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3B7F" w14:textId="149A46FF" w:rsidR="00F95603" w:rsidRDefault="00960808">
      <w:pPr>
        <w:pStyle w:val="Title"/>
      </w:pPr>
      <w:r>
        <w:t xml:space="preserve">RTSM‑Like Drug Supply Chain Simulation: Functional Specification </w:t>
      </w:r>
    </w:p>
    <w:p w14:paraId="44794A75" w14:textId="77777777" w:rsidR="00F95603" w:rsidRDefault="00960808">
      <w:r>
        <w:rPr>
          <w:b/>
        </w:rPr>
        <w:t xml:space="preserve">Scope: </w:t>
      </w:r>
      <w:r>
        <w:t>This document specifies an operational, RTSM‑like simulation for EU + China covering enrollment, masked randomization, clinical drug supply, ordering (routine &amp; emergency), transfers, manufacturing, FEFO, damages &amp; expiry, and KPIs/logs. This version corrects the DNS definition to match the code.</w:t>
      </w:r>
    </w:p>
    <w:p w14:paraId="7C2A43BD" w14:textId="77777777" w:rsidR="00F95603" w:rsidRDefault="00960808">
      <w:pPr>
        <w:pStyle w:val="Heading1"/>
      </w:pPr>
      <w:r>
        <w:t>1. High‑Level Process Map</w:t>
      </w:r>
    </w:p>
    <w:p w14:paraId="7C75B6AC" w14:textId="77777777" w:rsidR="00F95603" w:rsidRDefault="00960808">
      <w:pPr>
        <w:pStyle w:val="ListNumber"/>
      </w:pPr>
      <w:r>
        <w:t>Initialization: seed, network (EU/CN sites &amp; depots), parameters, visit plan, kit definitions, shelf life and DNX (DND/DNC/DNS) constraints.</w:t>
      </w:r>
    </w:p>
    <w:p w14:paraId="4AEDDEFE" w14:textId="77777777" w:rsidR="00F95603" w:rsidRDefault="00960808">
      <w:pPr>
        <w:pStyle w:val="ListNumber"/>
      </w:pPr>
      <w:r>
        <w:t>Inventory Seeding: initial stocks at EU/CN depots and site pre‑stock for first‑visit coverage; masking with A/B when enabled.</w:t>
      </w:r>
    </w:p>
    <w:p w14:paraId="22908F84" w14:textId="77777777" w:rsidR="00F95603" w:rsidRDefault="00960808">
      <w:pPr>
        <w:pStyle w:val="ListNumber"/>
      </w:pPr>
      <w:r>
        <w:t>Enrollment &amp; Randomization: Gamma–Poisson per‑site arrivals, screen‑fail thinning, stratified block randomization (region × body‑weight group) to masked A/B.</w:t>
      </w:r>
    </w:p>
    <w:p w14:paraId="1EDE7B3E" w14:textId="77777777" w:rsidR="00F95603" w:rsidRDefault="00960808">
      <w:pPr>
        <w:pStyle w:val="ListNumber"/>
      </w:pPr>
      <w:r>
        <w:t>Patient Journey: visit timing within windows; per‑visit kit need by BW and phase (weekly → Q2W).</w:t>
      </w:r>
    </w:p>
    <w:p w14:paraId="582ACD84" w14:textId="77777777" w:rsidR="00F95603" w:rsidRDefault="00960808">
      <w:pPr>
        <w:pStyle w:val="ListNumber"/>
      </w:pPr>
      <w:r>
        <w:t>Dispensing: FEFO with DND; shortages are logged as site stockouts.</w:t>
      </w:r>
    </w:p>
    <w:p w14:paraId="7D1B328A" w14:textId="77777777" w:rsidR="00F95603" w:rsidRDefault="00960808">
      <w:pPr>
        <w:pStyle w:val="ListNumber"/>
      </w:pPr>
      <w:r>
        <w:t>Ordering: weekly routine (predictive) and daily emergency (gap‑based), honoring DNC/DNS; optional pairwise equalization (A/B) for routine orders before enrollment completes.</w:t>
      </w:r>
    </w:p>
    <w:p w14:paraId="176EE66D" w14:textId="77777777" w:rsidR="00F95603" w:rsidRDefault="00960808">
      <w:pPr>
        <w:pStyle w:val="ListNumber"/>
      </w:pPr>
      <w:r>
        <w:t>Transfers &amp; Manufacturing: planned cycles + extra manufacturing if projected EU depot shortfall; optional auto EU→CN forwarding at MFG receipt; damage on receipt.</w:t>
      </w:r>
    </w:p>
    <w:p w14:paraId="148A94AE" w14:textId="77777777" w:rsidR="00F95603" w:rsidRDefault="00960808">
      <w:pPr>
        <w:pStyle w:val="ListNumber"/>
      </w:pPr>
      <w:r>
        <w:t>Expiry Handling: daily removal, with kit‑level site logs.</w:t>
      </w:r>
    </w:p>
    <w:p w14:paraId="237689B7" w14:textId="77777777" w:rsidR="00F95603" w:rsidRDefault="00960808">
      <w:pPr>
        <w:pStyle w:val="ListNumber"/>
      </w:pPr>
      <w:r>
        <w:t>KPIs/Logs: site KPIs, order types, patient visit/dispense, receipts, day‑end site kit inventory, expiries, and enrollment summaries.</w:t>
      </w:r>
    </w:p>
    <w:p w14:paraId="158DF54B" w14:textId="77777777" w:rsidR="00F95603" w:rsidRDefault="00960808">
      <w:pPr>
        <w:pStyle w:val="Heading1"/>
      </w:pPr>
      <w:r>
        <w:t>2. Entities &amp; Data Structures</w:t>
      </w:r>
    </w:p>
    <w:p w14:paraId="0208007D" w14:textId="77777777" w:rsidR="00F95603" w:rsidRDefault="00960808">
      <w:pPr>
        <w:pStyle w:val="ListBullet"/>
      </w:pPr>
      <w:r>
        <w:t>Depots: EU_DEPOT and CN_DEPOT.</w:t>
      </w:r>
    </w:p>
    <w:p w14:paraId="08075E68" w14:textId="77777777" w:rsidR="00F95603" w:rsidRDefault="00960808">
      <w:pPr>
        <w:pStyle w:val="ListBullet"/>
      </w:pPr>
      <w:r>
        <w:t>Sites: EU_SITE_i and CN_SITE_j.</w:t>
      </w:r>
    </w:p>
    <w:p w14:paraId="1DBD6898" w14:textId="77777777" w:rsidR="00F95603" w:rsidRDefault="00960808">
      <w:pPr>
        <w:pStyle w:val="ListBullet"/>
      </w:pPr>
      <w:r>
        <w:t>Arms &amp; Masking: blind codes A/B (labels map to ACT/PBO).</w:t>
      </w:r>
    </w:p>
    <w:p w14:paraId="06624B28" w14:textId="77777777" w:rsidR="00F95603" w:rsidRDefault="00960808">
      <w:pPr>
        <w:pStyle w:val="ListBullet"/>
      </w:pPr>
      <w:r>
        <w:t>Kits: 2.5ml, 5ml, 7.5ml (per arm).</w:t>
      </w:r>
    </w:p>
    <w:p w14:paraId="03E9EDC0" w14:textId="77777777" w:rsidR="00F95603" w:rsidRDefault="00960808">
      <w:pPr>
        <w:pStyle w:val="ListBullet"/>
      </w:pPr>
      <w:r>
        <w:t>Inventory: (location, level, region, site_id, kit_type, arm, qty, expiry_day).</w:t>
      </w:r>
    </w:p>
    <w:p w14:paraId="4052A106" w14:textId="77777777" w:rsidR="00F95603" w:rsidRDefault="00960808">
      <w:pPr>
        <w:pStyle w:val="ListBullet"/>
      </w:pPr>
      <w:r>
        <w:t>Shipments: (ship_id, from_loc, to_loc, lane, depart_day, arrive_day, kit_type, arm, qty, expiry_day); damage applied on receipt.</w:t>
      </w:r>
    </w:p>
    <w:p w14:paraId="3CF84333" w14:textId="77777777" w:rsidR="00F95603" w:rsidRDefault="00960808">
      <w:pPr>
        <w:pStyle w:val="ListBullet"/>
      </w:pPr>
      <w:r>
        <w:t>Subjects: subj_id, region/site, enroll_day, arm (masked), bw_group, dropout_day, dropped, visit_days[].</w:t>
      </w:r>
    </w:p>
    <w:p w14:paraId="1B36DFC9" w14:textId="77777777" w:rsidR="00F95603" w:rsidRDefault="00960808">
      <w:pPr>
        <w:pStyle w:val="ListBullet"/>
      </w:pPr>
      <w:r>
        <w:lastRenderedPageBreak/>
        <w:t>Logs: stockout_log, expired_log, order_type_log, site_day_kpi_log, patient_visit_log, site_dispense_log, site_receipts_log, site_expired_log, site_kit_day_inventory.</w:t>
      </w:r>
    </w:p>
    <w:p w14:paraId="2333D6D9" w14:textId="77777777" w:rsidR="00F95603" w:rsidRDefault="00960808">
      <w:pPr>
        <w:pStyle w:val="Heading1"/>
      </w:pPr>
      <w:r>
        <w:t>3. Shelf‑Life &amp; DNX Rules (Corrected DNS)</w:t>
      </w:r>
    </w:p>
    <w:p w14:paraId="16C5F87C" w14:textId="77777777" w:rsidR="00F95603" w:rsidRDefault="00960808">
      <w:r>
        <w:rPr>
          <w:b/>
        </w:rPr>
        <w:t xml:space="preserve">DND (Do‑Not‑Dispense): </w:t>
      </w:r>
      <w:r>
        <w:t>When dispensing at site, exclude units with expiry ≤ (today + DND_days).</w:t>
      </w:r>
    </w:p>
    <w:p w14:paraId="43DA629F" w14:textId="77777777" w:rsidR="00F95603" w:rsidRDefault="00960808">
      <w:r>
        <w:rPr>
          <w:b/>
        </w:rPr>
        <w:t xml:space="preserve">DNC (Do‑Not‑Count): </w:t>
      </w:r>
      <w:r>
        <w:t>For site availability/pipeline, only include units with expiry &gt; (today + DND_days + ship_lt_site + DNC_buffer_days).</w:t>
      </w:r>
    </w:p>
    <w:p w14:paraId="2C0642BB" w14:textId="0FAE9706" w:rsidR="00F95603" w:rsidRDefault="00960808">
      <w:r>
        <w:rPr>
          <w:b/>
        </w:rPr>
        <w:t xml:space="preserve">DNS (Do‑Not‑Ship) : </w:t>
      </w:r>
      <w:r>
        <w:t xml:space="preserve">For depot eligibility calculations, the baseline DNS days are computed as </w:t>
      </w:r>
      <w:r>
        <w:br/>
        <w:t>DNS_eu_depot = DND_days + ship_lt_depot_to_site_days_eu + DNS_buffer_days,</w:t>
      </w:r>
      <w:r>
        <w:br/>
        <w:t>DNS_cn_depot = DND_days + ship_lt_depot_to_site_days_cn + DNS_buffer_days.</w:t>
      </w:r>
      <w:r>
        <w:br/>
        <w:t>These DNS values determine “earliest acceptable expiry” at the depot side. In addition, when creating a shipment, the picker enforces a destination minimum remaining shelf life at arrival (e.g., arrival_day + min_remaining_site_days for sites, or arrival_day + min_remaining_cn_depot_days for CN depot), and FEFO selection among eligible lots.</w:t>
      </w:r>
    </w:p>
    <w:p w14:paraId="073AD907" w14:textId="77777777" w:rsidR="00F95603" w:rsidRDefault="00960808">
      <w:pPr>
        <w:pStyle w:val="Heading1"/>
      </w:pPr>
      <w:r>
        <w:t>4. Enrollment &amp; Randomization</w:t>
      </w:r>
    </w:p>
    <w:p w14:paraId="77A493E4" w14:textId="77777777" w:rsidR="00F95603" w:rsidRDefault="00960808">
      <w:pPr>
        <w:pStyle w:val="ListBullet"/>
      </w:pPr>
      <w:r>
        <w:t>Per‑site Poisson arrivals with λ_site ~ Gamma(shape, rate); some sites can be inactive (λ=0).</w:t>
      </w:r>
    </w:p>
    <w:p w14:paraId="7FCA946D" w14:textId="77777777" w:rsidR="00F95603" w:rsidRDefault="00960808">
      <w:pPr>
        <w:pStyle w:val="ListBullet"/>
      </w:pPr>
      <w:r>
        <w:t>Screen failures: binomial thinning with (1 − screen_fail_rate).</w:t>
      </w:r>
    </w:p>
    <w:p w14:paraId="19AD0A84" w14:textId="77777777" w:rsidR="00F95603" w:rsidRDefault="00960808">
      <w:pPr>
        <w:pStyle w:val="ListBullet"/>
      </w:pPr>
      <w:r>
        <w:t>Stratified block randomization by region × bw_group with block sizes {4,6} and 1:1 A/B.</w:t>
      </w:r>
    </w:p>
    <w:p w14:paraId="1E79399B" w14:textId="77777777" w:rsidR="00F95603" w:rsidRDefault="00960808">
      <w:pPr>
        <w:pStyle w:val="ListBullet"/>
      </w:pPr>
      <w:r>
        <w:t>Dropout: exponential time calibrated to target over 52 weeks, capped at max_followup_days.</w:t>
      </w:r>
    </w:p>
    <w:p w14:paraId="2BA3A602" w14:textId="77777777" w:rsidR="00F95603" w:rsidRDefault="00960808">
      <w:pPr>
        <w:pStyle w:val="Heading1"/>
      </w:pPr>
      <w:r>
        <w:t>5. Visit Model &amp; Kit Requirements</w:t>
      </w:r>
    </w:p>
    <w:p w14:paraId="40246521" w14:textId="77777777" w:rsidR="00F95603" w:rsidRDefault="00960808">
      <w:r>
        <w:t>Nominal visit schedule with truncated‑normal deviations within [−window_minus, +window_plus]. For visit j, function kit_need_for_visit(j, bw_group) yields kit_type &amp; quantity: first n_weekly_visits weekly, then Q2W. lt90: weekly 5ml×3; Q2W 2.5ml×1. ge90: weekly 5ml×5; Q2W 7.5ml×1.</w:t>
      </w:r>
    </w:p>
    <w:p w14:paraId="4F488AFD" w14:textId="77777777" w:rsidR="00F95603" w:rsidRDefault="00960808">
      <w:pPr>
        <w:pStyle w:val="Heading1"/>
      </w:pPr>
      <w:r>
        <w:t>6. Predictive Demand &amp; Windowing</w:t>
      </w:r>
    </w:p>
    <w:p w14:paraId="2D08EA3F" w14:textId="77777777" w:rsidR="00F95603" w:rsidRDefault="00960808">
      <w:pPr>
        <w:pStyle w:val="ListNumber"/>
      </w:pPr>
      <w:r>
        <w:t>Window inclusion uses earliest possible day: earliest = vdays − visit_window_minus; compare earliest against [today, today + window_days].</w:t>
      </w:r>
    </w:p>
    <w:p w14:paraId="4A0F40A9" w14:textId="77777777" w:rsidR="00F95603" w:rsidRDefault="00960808">
      <w:pPr>
        <w:pStyle w:val="ListNumber"/>
      </w:pPr>
      <w:r>
        <w:t>Dropped subjects (dropped==1) contribute no demand/dispensing from that day onward.</w:t>
      </w:r>
    </w:p>
    <w:p w14:paraId="46308210" w14:textId="77777777" w:rsidR="00F95603" w:rsidRDefault="00960808">
      <w:pPr>
        <w:pStyle w:val="ListNumber"/>
      </w:pPr>
      <w:r>
        <w:t>Demand item key is kit_type__arm (e.g., 5ml__A); A/B are separated from the start.</w:t>
      </w:r>
    </w:p>
    <w:p w14:paraId="4DFA8484" w14:textId="77777777" w:rsidR="00F95603" w:rsidRDefault="00960808">
      <w:pPr>
        <w:pStyle w:val="Heading1"/>
      </w:pPr>
      <w:r>
        <w:lastRenderedPageBreak/>
        <w:t>7. Routine Ordering Trigger Logic</w:t>
      </w:r>
    </w:p>
    <w:p w14:paraId="1EBA9A97" w14:textId="77777777" w:rsidR="00F95603" w:rsidRDefault="00960808">
      <w:r>
        <w:t>A site attempts a routine order only on its weekly cadence (today % site_order_cycle_days == site_order_weekday0) and if cooldown ≥ min_days_between_orders. Additionally, a short‑window trigger must be met:</w:t>
      </w:r>
    </w:p>
    <w:p w14:paraId="77C95623" w14:textId="77777777" w:rsidR="00F95603" w:rsidRDefault="00960808">
      <w:r>
        <w:t>• Not a routine day  → No order</w:t>
      </w:r>
    </w:p>
    <w:p w14:paraId="01FA8144" w14:textId="77777777" w:rsidR="00F95603" w:rsidRDefault="00960808">
      <w:r>
        <w:t>• Routine day but short‑window trigger NOT met  → No order</w:t>
      </w:r>
    </w:p>
    <w:p w14:paraId="023DCD9F" w14:textId="77777777" w:rsidR="00F95603" w:rsidRDefault="00960808">
      <w:r>
        <w:t>• Routine day AND short‑window trigger met  → Place routine order</w:t>
      </w:r>
    </w:p>
    <w:p w14:paraId="1805FDEB" w14:textId="77777777" w:rsidR="00F95603" w:rsidRDefault="00960808">
      <w:pPr>
        <w:pStyle w:val="Heading1"/>
      </w:pPr>
      <w:r>
        <w:t>8. Item‑Wise Trigger &amp; Quantity (Routine)</w:t>
      </w:r>
    </w:p>
    <w:p w14:paraId="38EAF0D7" w14:textId="77777777" w:rsidR="00F95603" w:rsidRDefault="00960808">
      <w:r>
        <w:t>For each item k = kit_type__arm: compute demand in a short lookahead (ship_lt + lookout_additional_days) and a long lookahead (short + lookout_additional_days). Let Available = onhand_DNC + transit_DNC. Trigger when (demand_short + min_threshold_kits) &gt; Available. Order quantity q = (demand_long + max_threshold_kits) − Available, rounded up and floored at 0.</w:t>
      </w:r>
    </w:p>
    <w:p w14:paraId="28263D78" w14:textId="77777777" w:rsidR="00F95603" w:rsidRDefault="00960808">
      <w:pPr>
        <w:pStyle w:val="Heading1"/>
      </w:pPr>
      <w:r>
        <w:t xml:space="preserve">9. </w:t>
      </w:r>
      <w:commentRangeStart w:id="0"/>
      <w:r>
        <w:t>Masked Pairwise Equalization</w:t>
      </w:r>
      <w:commentRangeEnd w:id="0"/>
      <w:r w:rsidR="00C700D7">
        <w:rPr>
          <w:rStyle w:val="CommentReference"/>
          <w:rFonts w:asciiTheme="minorHAnsi" w:eastAsiaTheme="minorEastAsia" w:hAnsiTheme="minorHAnsi" w:cstheme="minorBidi"/>
          <w:b w:val="0"/>
          <w:bCs w:val="0"/>
          <w:color w:val="auto"/>
        </w:rPr>
        <w:commentReference w:id="0"/>
      </w:r>
    </w:p>
    <w:p w14:paraId="5E10F24B" w14:textId="77777777" w:rsidR="00F95603" w:rsidRDefault="00960808">
      <w:r>
        <w:t>Routine‑only and only before global enrollment completes: if order requests only one arm for a kit_type, add counterpart arm so that on‑hand after receipt is 1:1 across arms. Emergency orders do not apply this rule.</w:t>
      </w:r>
    </w:p>
    <w:p w14:paraId="4B2C0EF2" w14:textId="77777777" w:rsidR="00F95603" w:rsidRDefault="00960808">
      <w:pPr>
        <w:pStyle w:val="Heading1"/>
      </w:pPr>
      <w:r>
        <w:t>10. Emergency Ordering</w:t>
      </w:r>
    </w:p>
    <w:p w14:paraId="744642BC" w14:textId="77777777" w:rsidR="00F95603" w:rsidRDefault="00960808">
      <w:r>
        <w:t xml:space="preserve">Checked daily (if enabled) and </w:t>
      </w:r>
      <w:commentRangeStart w:id="1"/>
      <w:r>
        <w:t>subject to cooldown</w:t>
      </w:r>
      <w:commentRangeEnd w:id="1"/>
      <w:r w:rsidR="00C700D7">
        <w:rPr>
          <w:rStyle w:val="CommentReference"/>
        </w:rPr>
        <w:commentReference w:id="1"/>
      </w:r>
      <w:r>
        <w:t>. For each item within an emergency window, compute gap = (demand + emergency_buffer_kits) − (onhand_DNC + transit_DNC). Place emergency order for gaps ≥ emergency_min_gap_kits; no pairwise equalization.</w:t>
      </w:r>
    </w:p>
    <w:p w14:paraId="467B2AEB" w14:textId="77777777" w:rsidR="00F95603" w:rsidRDefault="00960808">
      <w:pPr>
        <w:pStyle w:val="Heading1"/>
      </w:pPr>
      <w:r>
        <w:t>11. Depot→Site Shipments &amp; FEFO</w:t>
      </w:r>
    </w:p>
    <w:p w14:paraId="7E2A66B0" w14:textId="77777777" w:rsidR="00F95603" w:rsidRDefault="00960808">
      <w:pPr>
        <w:pStyle w:val="ListBullet"/>
      </w:pPr>
      <w:r>
        <w:t>Depot DNS eligibility: expiry must exceed (today + DNS_depot_days).</w:t>
      </w:r>
    </w:p>
    <w:p w14:paraId="3BB26EAA" w14:textId="77777777" w:rsidR="00F95603" w:rsidRDefault="00960808">
      <w:pPr>
        <w:pStyle w:val="ListBullet"/>
      </w:pPr>
      <w:r>
        <w:t>Destination guard: expiry must also exceed (arrival_day + destination minimum remaining days).</w:t>
      </w:r>
    </w:p>
    <w:p w14:paraId="474C4BFF" w14:textId="77777777" w:rsidR="00F95603" w:rsidRDefault="00960808">
      <w:pPr>
        <w:pStyle w:val="ListBullet"/>
      </w:pPr>
      <w:r>
        <w:t>FEFO picking among eligible lots; short picks increment depot stockout counters; consignments counted only if something ships.</w:t>
      </w:r>
    </w:p>
    <w:p w14:paraId="550C401D" w14:textId="77777777" w:rsidR="00F95603" w:rsidRDefault="00960808">
      <w:pPr>
        <w:pStyle w:val="Heading1"/>
      </w:pPr>
      <w:r>
        <w:t>12. Manufacturing &amp; EU→CN Transfers</w:t>
      </w:r>
    </w:p>
    <w:p w14:paraId="52048781" w14:textId="77777777" w:rsidR="00F95603" w:rsidRDefault="00960808">
      <w:r>
        <w:t xml:space="preserve">Planned MFG: fixed schedule; each batch covers mfg_cycle_cover_days + mfg_safety_stock_days of average daily consumption. Extra MFG: trigger when EU depot projected shortage over (mfg_reorder_lookahead_days + mfg_safety_stock_days) is </w:t>
      </w:r>
      <w:r>
        <w:lastRenderedPageBreak/>
        <w:t xml:space="preserve">non‑trivial (short_ratio ≥ threshold) and cooldown is satisfied. </w:t>
      </w:r>
      <w:commentRangeStart w:id="2"/>
      <w:r>
        <w:t xml:space="preserve">Auto‑forward on MFG receipt: forward a fraction to CN subject to eligibility and </w:t>
      </w:r>
      <w:proofErr w:type="spellStart"/>
      <w:r>
        <w:t>cn_transfer_min_batch</w:t>
      </w:r>
      <w:proofErr w:type="spellEnd"/>
      <w:r>
        <w:t>.</w:t>
      </w:r>
      <w:commentRangeEnd w:id="2"/>
      <w:r w:rsidR="00C700D7">
        <w:rPr>
          <w:rStyle w:val="CommentReference"/>
        </w:rPr>
        <w:commentReference w:id="2"/>
      </w:r>
    </w:p>
    <w:p w14:paraId="12CF3A14" w14:textId="77777777" w:rsidR="00F95603" w:rsidRDefault="00960808">
      <w:pPr>
        <w:pStyle w:val="Heading1"/>
      </w:pPr>
      <w:r>
        <w:t>13. Damages &amp; Expiry</w:t>
      </w:r>
    </w:p>
    <w:p w14:paraId="32F3DF6B" w14:textId="77777777" w:rsidR="00F95603" w:rsidRDefault="00960808">
      <w:r>
        <w:t>Damage on receipt with Binomial(shipment_damage_rate); damaged qty recorded and excluded. Daily expiry removal; logs aggregate by location and site‑level kit detail.</w:t>
      </w:r>
    </w:p>
    <w:p w14:paraId="50CED0A8" w14:textId="77777777" w:rsidR="00F95603" w:rsidRDefault="00960808">
      <w:pPr>
        <w:pStyle w:val="Heading1"/>
      </w:pPr>
      <w:r>
        <w:t>14. Outputs &amp; KPIs</w:t>
      </w:r>
    </w:p>
    <w:p w14:paraId="29278D22" w14:textId="77777777" w:rsidR="00F95603" w:rsidRDefault="00960808">
      <w:pPr>
        <w:pStyle w:val="ListBullet"/>
      </w:pPr>
      <w:r>
        <w:t>Site KPI: average on‑hand/transit (DNC), stockout days/quantities, expired qty, order counts (total/routine/emergency).</w:t>
      </w:r>
    </w:p>
    <w:p w14:paraId="6D5E0B7E" w14:textId="77777777" w:rsidR="00F95603" w:rsidRDefault="00960808">
      <w:pPr>
        <w:pStyle w:val="ListBullet"/>
      </w:pPr>
      <w:r>
        <w:t>Patient‑level: visit schedule (needed/dispensed/short) and per‑subject totals.</w:t>
      </w:r>
    </w:p>
    <w:p w14:paraId="4BEBDF2D" w14:textId="77777777" w:rsidR="00F95603" w:rsidRDefault="00960808">
      <w:pPr>
        <w:pStyle w:val="ListBullet"/>
      </w:pPr>
      <w:r>
        <w:t>Operational: receipts (incl. damage), dispensing, site kit daily closing inventory (per arm with ACT/PBO label), site expiries, order types.</w:t>
      </w:r>
    </w:p>
    <w:p w14:paraId="32DDABAC" w14:textId="77777777" w:rsidR="00F95603" w:rsidRDefault="00960808">
      <w:pPr>
        <w:pStyle w:val="ListBullet"/>
      </w:pPr>
      <w:r>
        <w:t>Final inventory &amp; shipments; site enrollment summary including inactivity.</w:t>
      </w:r>
    </w:p>
    <w:p w14:paraId="7D0FB5A7" w14:textId="77777777" w:rsidR="00F95603" w:rsidRDefault="00960808">
      <w:pPr>
        <w:pStyle w:val="Heading1"/>
      </w:pPr>
      <w:r>
        <w:t>15. Key Configuration Parameters (selected)</w:t>
      </w:r>
    </w:p>
    <w:p w14:paraId="5EB8D581" w14:textId="77777777" w:rsidR="00F95603" w:rsidRDefault="00960808">
      <w:r>
        <w:t>Network &amp; targets; BW distributions; randomization/masking; visit windows and phase‑specific kits; shelf‑life &amp; DNX thresholds; ordering cadence/thresholds/emergency; manufacturing cycles, extra shipment thresholds, and transfers.</w:t>
      </w:r>
    </w:p>
    <w:p w14:paraId="73E3B038" w14:textId="77777777" w:rsidR="00F95603" w:rsidRDefault="00960808">
      <w:pPr>
        <w:pStyle w:val="Heading1"/>
      </w:pPr>
      <w:r>
        <w:t>16. Notes</w:t>
      </w:r>
    </w:p>
    <w:p w14:paraId="00EC45F0" w14:textId="77777777" w:rsidR="00F95603" w:rsidRDefault="00960808">
      <w:r>
        <w:t>Masked balance applies only to routine orders before enrollment completes. All availability/gap computations honor DNX constraints. Demand excludes dropped subjects and uses earliest‑day inclusion for conservative coverage.</w:t>
      </w:r>
    </w:p>
    <w:sectPr w:rsidR="00F956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ray, Allison [JRDUS]" w:date="2026-02-23T14:53:00Z" w:initials="AG">
    <w:p w14:paraId="0BA41E1F" w14:textId="77777777" w:rsidR="00C700D7" w:rsidRDefault="00C700D7" w:rsidP="00C700D7">
      <w:pPr>
        <w:pStyle w:val="CommentText"/>
      </w:pPr>
      <w:r>
        <w:rPr>
          <w:rStyle w:val="CommentReference"/>
        </w:rPr>
        <w:annotationRef/>
      </w:r>
      <w:r>
        <w:t xml:space="preserve">@Wang,Cunyi - I confirmed we do not ship in a pairwise equalization.  </w:t>
      </w:r>
    </w:p>
  </w:comment>
  <w:comment w:id="1" w:author="Gray, Allison [JRDUS]" w:date="2026-02-23T14:46:00Z" w:initials="AG">
    <w:p w14:paraId="741B21B8" w14:textId="337CDFC2" w:rsidR="00C700D7" w:rsidRDefault="00C700D7" w:rsidP="00C700D7">
      <w:pPr>
        <w:pStyle w:val="CommentText"/>
      </w:pPr>
      <w:r>
        <w:rPr>
          <w:rStyle w:val="CommentReference"/>
        </w:rPr>
        <w:annotationRef/>
      </w:r>
      <w:r>
        <w:t>@Wang,Cunyi- what does subject to cool down mean?</w:t>
      </w:r>
    </w:p>
  </w:comment>
  <w:comment w:id="2" w:author="Gray, Allison [JRDUS]" w:date="2026-02-23T14:57:00Z" w:initials="AG">
    <w:p w14:paraId="55F7ACA4" w14:textId="77777777" w:rsidR="00C700D7" w:rsidRDefault="00C700D7" w:rsidP="00C700D7">
      <w:pPr>
        <w:pStyle w:val="CommentText"/>
      </w:pPr>
      <w:r>
        <w:rPr>
          <w:rStyle w:val="CommentReference"/>
        </w:rPr>
        <w:annotationRef/>
      </w:r>
      <w:r>
        <w:t xml:space="preserve">@Wang,Cunyi- practically we do not make auto forward deployments to depots.  We try and limit the number of depot to depot transfers (say less than 4 per year) and calculate what needs to ship during those transfers (demand over time period to be covered + safety stock to account for demand &amp; lead time variability).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A41E1F" w15:done="0"/>
  <w15:commentEx w15:paraId="741B21B8" w15:done="0"/>
  <w15:commentEx w15:paraId="55F7AC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F186154" w16cex:dateUtc="2026-02-23T19:53:00Z"/>
  <w16cex:commentExtensible w16cex:durableId="13E64006" w16cex:dateUtc="2026-02-23T19:46:00Z"/>
  <w16cex:commentExtensible w16cex:durableId="2F436971" w16cex:dateUtc="2026-02-23T19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A41E1F" w16cid:durableId="5F186154"/>
  <w16cid:commentId w16cid:paraId="741B21B8" w16cid:durableId="13E64006"/>
  <w16cid:commentId w16cid:paraId="55F7ACA4" w16cid:durableId="2F4369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724169">
    <w:abstractNumId w:val="8"/>
  </w:num>
  <w:num w:numId="2" w16cid:durableId="1425035475">
    <w:abstractNumId w:val="6"/>
  </w:num>
  <w:num w:numId="3" w16cid:durableId="355355424">
    <w:abstractNumId w:val="5"/>
  </w:num>
  <w:num w:numId="4" w16cid:durableId="253364485">
    <w:abstractNumId w:val="4"/>
  </w:num>
  <w:num w:numId="5" w16cid:durableId="771053688">
    <w:abstractNumId w:val="7"/>
  </w:num>
  <w:num w:numId="6" w16cid:durableId="1111360413">
    <w:abstractNumId w:val="3"/>
  </w:num>
  <w:num w:numId="7" w16cid:durableId="301355274">
    <w:abstractNumId w:val="2"/>
  </w:num>
  <w:num w:numId="8" w16cid:durableId="1207643960">
    <w:abstractNumId w:val="1"/>
  </w:num>
  <w:num w:numId="9" w16cid:durableId="106248390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ray, Allison [JRDUS]">
    <w15:presenceInfo w15:providerId="AD" w15:userId="S::agray2@its.jnj.com::17406f94-cc1e-422a-a908-3c439db0e7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FEE"/>
    <w:rsid w:val="0029639D"/>
    <w:rsid w:val="00326F90"/>
    <w:rsid w:val="004A508A"/>
    <w:rsid w:val="00960808"/>
    <w:rsid w:val="00A07C13"/>
    <w:rsid w:val="00AA1D8D"/>
    <w:rsid w:val="00B47730"/>
    <w:rsid w:val="00C700D7"/>
    <w:rsid w:val="00CB0664"/>
    <w:rsid w:val="00D83741"/>
    <w:rsid w:val="00E43462"/>
    <w:rsid w:val="00E548F6"/>
    <w:rsid w:val="00F956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9EB1651-3390-40DD-9E4E-8A459E77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700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00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700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00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00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microsoft.com/office/2011/relationships/commentsExtended" Target="commentsExtended.xml"/><Relationship Id="rId5" Type="http://schemas.openxmlformats.org/officeDocument/2006/relationships/customXml" Target="../customXml/item5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lcf76f155ced4ddcb4097134ff3c332f xmlns="649ce920-5376-4a23-b3b0-de51347f54bf">
      <Terms xmlns="http://schemas.microsoft.com/office/infopath/2007/PartnerControls"/>
    </lcf76f155ced4ddcb4097134ff3c332f>
    <TaxCatchAll xmlns="7cc5a941-87da-4fe2-ac18-7c3fb79233c3" xsi:nil="true"/>
    <Descriptions xmlns="44a56295-c29e-4898-8136-a54736c65b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1ee89e71-04cd-405e-9ca3-99e020c1694d" ContentTypeId="0x0101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4C177C5482A48960B2C669C8F0CCD" ma:contentTypeVersion="12" ma:contentTypeDescription="Create a new document." ma:contentTypeScope="" ma:versionID="75fbdda27bf00b94a35276aceb76449f">
  <xsd:schema xmlns:xsd="http://www.w3.org/2001/XMLSchema" xmlns:xs="http://www.w3.org/2001/XMLSchema" xmlns:p="http://schemas.microsoft.com/office/2006/metadata/properties" xmlns:ns2="44a56295-c29e-4898-8136-a54736c65b82" xmlns:ns3="649ce920-5376-4a23-b3b0-de51347f54bf" xmlns:ns4="7cc5a941-87da-4fe2-ac18-7c3fb79233c3" targetNamespace="http://schemas.microsoft.com/office/2006/metadata/properties" ma:root="true" ma:fieldsID="ed69ce06ccca0aba415899eb70808a72" ns2:_="" ns3:_="" ns4:_="">
    <xsd:import namespace="44a56295-c29e-4898-8136-a54736c65b82"/>
    <xsd:import namespace="649ce920-5376-4a23-b3b0-de51347f54bf"/>
    <xsd:import namespace="7cc5a941-87da-4fe2-ac18-7c3fb79233c3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ce920-5376-4a23-b3b0-de51347f54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5a941-87da-4fe2-ac18-7c3fb79233c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8391f5f-5ec1-45fa-8f75-325afcbfa684}" ma:internalName="TaxCatchAll" ma:showField="CatchAllData" ma:web="7cc5a941-87da-4fe2-ac18-7c3fb79233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385716-091C-4175-9E90-521853CD6BCB}">
  <ds:schemaRefs>
    <ds:schemaRef ds:uri="http://schemas.openxmlformats.org/package/2006/metadata/core-properties"/>
    <ds:schemaRef ds:uri="http://purl.org/dc/dcmitype/"/>
    <ds:schemaRef ds:uri="http://purl.org/dc/elements/1.1/"/>
    <ds:schemaRef ds:uri="http://schemas.microsoft.com/office/infopath/2007/PartnerControls"/>
    <ds:schemaRef ds:uri="7cc5a941-87da-4fe2-ac18-7c3fb79233c3"/>
    <ds:schemaRef ds:uri="649ce920-5376-4a23-b3b0-de51347f54bf"/>
    <ds:schemaRef ds:uri="http://purl.org/dc/terms/"/>
    <ds:schemaRef ds:uri="http://schemas.microsoft.com/office/2006/documentManagement/types"/>
    <ds:schemaRef ds:uri="44a56295-c29e-4898-8136-a54736c65b82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79A71B9-D725-4BD5-A12B-D1860F6F22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C2253F-46EC-415D-958F-55EC19184F2E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C7A9079F-8E20-4865-9666-187B461959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a56295-c29e-4898-8136-a54736c65b82"/>
    <ds:schemaRef ds:uri="649ce920-5376-4a23-b3b0-de51347f54bf"/>
    <ds:schemaRef ds:uri="7cc5a941-87da-4fe2-ac18-7c3fb79233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954</Words>
  <Characters>6331</Characters>
  <Application>Microsoft Office Word</Application>
  <DocSecurity>0</DocSecurity>
  <Lines>117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Gray, Allison [JRDUS]</cp:lastModifiedBy>
  <cp:revision>5</cp:revision>
  <dcterms:created xsi:type="dcterms:W3CDTF">2013-12-23T23:15:00Z</dcterms:created>
  <dcterms:modified xsi:type="dcterms:W3CDTF">2026-02-23T19:57:00Z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0x010100FF14C177C5482A48960B2C669C8F0CCD</vt:lpwstr>
  </property>
  <property fmtid="{D5CDD505-2E9C-101B-9397-08002B2CF9AE}" pid="3" name="MediaServiceImageTags">
    <vt:lpwstr/>
  </property>
</Properties>
</file>