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media/rId24.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omprehensive-scenario-comparison"/>
    <w:p>
      <w:pPr>
        <w:pStyle w:val="Heading1"/>
      </w:pPr>
      <w:r>
        <w:t xml:space="preserve">Comprehensive Scenario Comparison</w:t>
      </w:r>
    </w:p>
    <w:p>
      <w:pPr>
        <w:pStyle w:val="FirstParagraph"/>
      </w:pPr>
      <w:r>
        <w:rPr>
          <w:b/>
          <w:bCs/>
        </w:rPr>
        <w:t xml:space="preserve">Analysis Date:</w:t>
      </w:r>
      <w:r>
        <w:t xml:space="preserve"> </w:t>
      </w:r>
      <w:r>
        <w:t xml:space="preserve">2026-02-18</w:t>
      </w:r>
      <w:r>
        <w:br/>
      </w:r>
      <w:r>
        <w:rPr>
          <w:b/>
          <w:bCs/>
        </w:rPr>
        <w:t xml:space="preserve">Scenarios: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Iterations per Scenario:</w:t>
      </w:r>
      <w:r>
        <w:t xml:space="preserve"> </w:t>
      </w:r>
      <w:r>
        <w:t xml:space="preserve">100</w:t>
      </w:r>
    </w:p>
    <w:p>
      <w:r>
        <w:pict>
          <v:rect style="width:0;height:1.5pt" o:hralign="center" o:hrstd="t" o:hr="t"/>
        </w:pict>
      </w:r>
    </w:p>
    <w:bookmarkStart w:id="22" w:name="metric-definitions"/>
    <w:p>
      <w:pPr>
        <w:pStyle w:val="Heading2"/>
      </w:pPr>
      <w:r>
        <w:t xml:space="preserve">Metric Definitions</w:t>
      </w:r>
    </w:p>
    <w:bookmarkStart w:id="20" w:name="visit-stockout-rate"/>
    <w:p>
      <w:pPr>
        <w:pStyle w:val="Heading3"/>
      </w:pPr>
      <w:r>
        <w:t xml:space="preserve">Visit Stockout Rate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Percentage of patient visits where the site cannot provide all required kits</w:t>
      </w:r>
    </w:p>
    <w:p>
      <w:pPr>
        <w:pStyle w:val="SourceCode"/>
      </w:pPr>
      <w:r>
        <w:rPr>
          <w:rStyle w:val="VerbatimChar"/>
        </w:rPr>
        <w:t xml:space="preserve">Visit Stockout Rate = (Total Stockout Events) / (Total Patient Visits) × 100%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Stockout Events</w:t>
      </w:r>
      <w:r>
        <w:t xml:space="preserve"> </w:t>
      </w:r>
      <w:r>
        <w:t xml:space="preserve">= Number of patient visits experiencing kit shortages across all iterations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Patient Visits</w:t>
      </w:r>
      <w:r>
        <w:t xml:space="preserve"> </w:t>
      </w:r>
      <w:r>
        <w:t xml:space="preserve">= Total number of patient visits across all iterations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If 1,047 out of 678,951 patient visits experience kit shortages, the visit stockout rate is 0.15%</w:t>
      </w:r>
    </w:p>
    <w:p>
      <w:pPr>
        <w:pStyle w:val="BodyText"/>
      </w:pPr>
      <w:r>
        <w:rPr>
          <w:b/>
          <w:bCs/>
        </w:rPr>
        <w:t xml:space="preserve">Service Level:</w:t>
      </w:r>
      <w:r>
        <w:t xml:space="preserve"> </w:t>
      </w:r>
      <w:r>
        <w:t xml:space="preserve">The complement of visit stockout rate (100% - Visit Stockout Rate)</w:t>
      </w:r>
      <w:r>
        <w:t xml:space="preserve"> </w:t>
      </w:r>
      <w:r>
        <w:t xml:space="preserve">- 0.15% visit stockout rate = 99.85% service level</w:t>
      </w:r>
      <w:r>
        <w:t xml:space="preserve"> </w:t>
      </w:r>
      <w:r>
        <w:t xml:space="preserve">- 3.13% visit stockout rate = 96.87% service level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&lt;5% visit stockout rate (&gt;95% service level)</w:t>
      </w:r>
    </w:p>
    <w:p>
      <w:r>
        <w:pict>
          <v:rect style="width:0;height:1.5pt" o:hralign="center" o:hrstd="t" o:hr="t"/>
        </w:pict>
      </w:r>
    </w:p>
    <w:bookmarkEnd w:id="20"/>
    <w:bookmarkStart w:id="21" w:name="waste-rate"/>
    <w:p>
      <w:pPr>
        <w:pStyle w:val="Heading3"/>
      </w:pPr>
      <w:r>
        <w:t xml:space="preserve">Waste Rate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Percentage of supplied kits that expire before use</w:t>
      </w:r>
    </w:p>
    <w:p>
      <w:pPr>
        <w:pStyle w:val="SourceCode"/>
      </w:pPr>
      <w:r>
        <w:rPr>
          <w:rStyle w:val="VerbatimChar"/>
        </w:rPr>
        <w:t xml:space="preserve">Waste Rate = (Total Expired Kits) / (Total Supplied Kits) × 100%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Expired Kits</w:t>
      </w:r>
      <w:r>
        <w:t xml:space="preserve"> </w:t>
      </w:r>
      <w:r>
        <w:t xml:space="preserve">= Kits that reached expiration date before dispensing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Supplied Kits</w:t>
      </w:r>
      <w:r>
        <w:t xml:space="preserve"> </w:t>
      </w:r>
      <w:r>
        <w:t xml:space="preserve">= Total Expired + Total Dispensed to patients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If 3,582 kits expired and 15,433 were dispensed (total 19,015 supplied), the waste rate is 18.8%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Lower waste rate = better cost efficiency. Waste is driven by:</w:t>
      </w:r>
      <w:r>
        <w:t xml:space="preserve"> </w:t>
      </w:r>
      <w:r>
        <w:t xml:space="preserve">- Overstocking (ordering more than needed)</w:t>
      </w:r>
      <w:r>
        <w:t xml:space="preserve"> </w:t>
      </w:r>
      <w:r>
        <w:t xml:space="preserve">- Long shelf life requirements (forcing early expiration)</w:t>
      </w:r>
      <w:r>
        <w:t xml:space="preserve"> </w:t>
      </w:r>
      <w:r>
        <w:t xml:space="preserve">- Demand variability (unpredictable patient visits)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&lt;22% waste rate (industry benchmark)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erformance-summary"/>
    <w:p>
      <w:pPr>
        <w:pStyle w:val="Heading2"/>
      </w:pPr>
      <w:r>
        <w:t xml:space="preserve">Performance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848"/>
        <w:gridCol w:w="1320"/>
        <w:gridCol w:w="1056"/>
        <w:gridCol w:w="1408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Visit Stockout Rate</w:t>
            </w:r>
          </w:p>
        </w:tc>
        <w:tc>
          <w:tcPr/>
          <w:p>
            <w:pPr>
              <w:pStyle w:val="Compact"/>
            </w:pPr>
            <w:r>
              <w:t xml:space="preserve">Service Level</w:t>
            </w:r>
          </w:p>
        </w:tc>
        <w:tc>
          <w:tcPr/>
          <w:p>
            <w:pPr>
              <w:pStyle w:val="Compact"/>
            </w:pPr>
            <w:r>
              <w:t xml:space="preserve">Waste Rate</w:t>
            </w:r>
          </w:p>
        </w:tc>
        <w:tc>
          <w:tcPr/>
          <w:p>
            <w:pPr>
              <w:pStyle w:val="Compact"/>
            </w:pPr>
            <w:r>
              <w:t xml:space="preserve">Meets Targets?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0.15%</w:t>
            </w:r>
          </w:p>
        </w:tc>
        <w:tc>
          <w:tcPr/>
          <w:p>
            <w:pPr>
              <w:pStyle w:val="Compact"/>
            </w:pPr>
            <w:r>
              <w:t xml:space="preserve">99.85%</w:t>
            </w:r>
          </w:p>
        </w:tc>
        <w:tc>
          <w:tcPr/>
          <w:p>
            <w:pPr>
              <w:pStyle w:val="Compact"/>
            </w:pPr>
            <w:r>
              <w:t xml:space="preserve">27.3%</w:t>
            </w:r>
          </w:p>
        </w:tc>
        <w:tc>
          <w:tcPr/>
          <w:p>
            <w:pPr>
              <w:pStyle w:val="Compact"/>
            </w:pPr>
            <w:r>
              <w:t xml:space="preserve">❌ (waste)</w:t>
            </w:r>
          </w:p>
        </w:tc>
        <w:tc>
          <w:tcPr/>
          <w:p>
            <w:pPr>
              <w:pStyle w:val="Compact"/>
            </w:pPr>
            <w:r>
              <w:t xml:space="preserve">Not recommended - excessive waste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0.79%</w:t>
            </w:r>
          </w:p>
        </w:tc>
        <w:tc>
          <w:tcPr/>
          <w:p>
            <w:pPr>
              <w:pStyle w:val="Compact"/>
            </w:pPr>
            <w:r>
              <w:t xml:space="preserve">99.21%</w:t>
            </w:r>
          </w:p>
        </w:tc>
        <w:tc>
          <w:tcPr/>
          <w:p>
            <w:pPr>
              <w:pStyle w:val="Compact"/>
            </w:pPr>
            <w:r>
              <w:t xml:space="preserve">25.8%</w:t>
            </w:r>
          </w:p>
        </w:tc>
        <w:tc>
          <w:tcPr/>
          <w:p>
            <w:pPr>
              <w:pStyle w:val="Compact"/>
            </w:pPr>
            <w:r>
              <w:t xml:space="preserve">❌ (waste)</w:t>
            </w:r>
          </w:p>
        </w:tc>
        <w:tc>
          <w:tcPr/>
          <w:p>
            <w:pPr>
              <w:pStyle w:val="Compact"/>
            </w:pPr>
            <w:r>
              <w:t xml:space="preserve">Not recommended - minimal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Optimized</w:t>
            </w:r>
          </w:p>
        </w:tc>
        <w:tc>
          <w:tcPr/>
          <w:p>
            <w:pPr>
              <w:pStyle w:val="Compact"/>
            </w:pPr>
            <w:r>
              <w:t xml:space="preserve">1.29%</w:t>
            </w:r>
          </w:p>
        </w:tc>
        <w:tc>
          <w:tcPr/>
          <w:p>
            <w:pPr>
              <w:pStyle w:val="Compact"/>
            </w:pPr>
            <w:r>
              <w:t xml:space="preserve">98.71%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Good - meets both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0.73%</w:t>
            </w:r>
          </w:p>
        </w:tc>
        <w:tc>
          <w:tcPr/>
          <w:p>
            <w:pPr>
              <w:pStyle w:val="Compact"/>
            </w:pPr>
            <w:r>
              <w:t xml:space="preserve">99.27%</w:t>
            </w:r>
          </w:p>
        </w:tc>
        <w:tc>
          <w:tcPr/>
          <w:p>
            <w:pPr>
              <w:pStyle w:val="Compact"/>
            </w:pPr>
            <w:r>
              <w:t xml:space="preserve">18.6%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Good - excellent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Aggressive</w:t>
            </w:r>
          </w:p>
        </w:tc>
        <w:tc>
          <w:tcPr/>
          <w:p>
            <w:pPr>
              <w:pStyle w:val="Compact"/>
            </w:pPr>
            <w:r>
              <w:t xml:space="preserve">0.33%</w:t>
            </w:r>
          </w:p>
        </w:tc>
        <w:tc>
          <w:tcPr/>
          <w:p>
            <w:pPr>
              <w:pStyle w:val="Compact"/>
            </w:pPr>
            <w:r>
              <w:t xml:space="preserve">99.67%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Excellent - best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Ultra-Aggressive</w:t>
            </w:r>
          </w:p>
        </w:tc>
        <w:tc>
          <w:tcPr/>
          <w:p>
            <w:pPr>
              <w:pStyle w:val="Compact"/>
            </w:pPr>
            <w:r>
              <w:t xml:space="preserve">1.13%</w:t>
            </w:r>
          </w:p>
        </w:tc>
        <w:tc>
          <w:tcPr/>
          <w:p>
            <w:pPr>
              <w:pStyle w:val="Compact"/>
            </w:pPr>
            <w:r>
              <w:t xml:space="preserve">98.87%</w:t>
            </w:r>
          </w:p>
        </w:tc>
        <w:tc>
          <w:tcPr/>
          <w:p>
            <w:pPr>
              <w:pStyle w:val="Compact"/>
            </w:pPr>
            <w:r>
              <w:t xml:space="preserve">8.3%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Excellent - very low waste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1.74%</w:t>
            </w:r>
          </w:p>
        </w:tc>
        <w:tc>
          <w:tcPr/>
          <w:p>
            <w:pPr>
              <w:pStyle w:val="Compact"/>
            </w:pPr>
            <w:r>
              <w:t xml:space="preserve">98.26%</w:t>
            </w:r>
          </w:p>
        </w:tc>
        <w:tc>
          <w:tcPr/>
          <w:p>
            <w:pPr>
              <w:pStyle w:val="Compact"/>
            </w:pPr>
            <w:r>
              <w:t xml:space="preserve">8.3%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Good - similar to Ultra-Aggressive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96.87%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 - absolute minimum waste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Targets:</w:t>
      </w:r>
      <w:r>
        <w:t xml:space="preserve"> </w:t>
      </w:r>
      <w:r>
        <w:t xml:space="preserve">Visit Stockout Rate &lt;5%, Waste Rate &lt;22%</w:t>
      </w:r>
    </w:p>
    <w:p>
      <w:r>
        <w:pict>
          <v:rect style="width:0;height:1.5pt" o:hralign="center" o:hrstd="t" o:hr="t"/>
        </w:pict>
      </w:r>
    </w:p>
    <w:bookmarkEnd w:id="23"/>
    <w:bookmarkStart w:id="27" w:name="trade-off-visualization"/>
    <w:p>
      <w:pPr>
        <w:pStyle w:val="Heading2"/>
      </w:pPr>
      <w:r>
        <w:t xml:space="preserve">Trade-off Visualization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Trade-off Plot" title="" id="25" name="Picture"/>
            <a:graphic>
              <a:graphicData uri="http://schemas.openxmlformats.org/drawingml/2006/picture">
                <pic:pic>
                  <pic:nvPicPr>
                    <pic:cNvPr descr="tradeoff_all_scenario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Trade-off Plot</w:t>
      </w:r>
    </w:p>
    <w:p>
      <w:pPr>
        <w:pStyle w:val="BodyText"/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Clear efficient frontier:</w:t>
      </w:r>
      <w:r>
        <w:t xml:space="preserve"> </w:t>
      </w:r>
      <w:r>
        <w:t xml:space="preserve">Maximum achieves lowest waste (5.7%) at acceptable stockout rate (3.13%)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Diminishing returns:</w:t>
      </w:r>
      <w:r>
        <w:t xml:space="preserve"> </w:t>
      </w:r>
      <w:r>
        <w:t xml:space="preserve">Extreme offers no advantage over Ultra-Aggressive (same waste, worse service)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Default/Conservative are inefficient:</w:t>
      </w:r>
      <w:r>
        <w:t xml:space="preserve"> </w:t>
      </w:r>
      <w:r>
        <w:t xml:space="preserve">High waste with no service benefit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recommended options: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Maximum:</w:t>
      </w:r>
      <w:r>
        <w:t xml:space="preserve"> </w:t>
      </w:r>
      <w:r>
        <w:t xml:space="preserve">Best waste (5.7%), near 5% limit (3.13%)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Ultra-Aggressive:</w:t>
      </w:r>
      <w:r>
        <w:t xml:space="preserve"> </w:t>
      </w:r>
      <w:r>
        <w:t xml:space="preserve">Excellent waste (8.3%), comfortable margin (1.13%)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Aggressive:</w:t>
      </w:r>
      <w:r>
        <w:t xml:space="preserve"> </w:t>
      </w:r>
      <w:r>
        <w:t xml:space="preserve">Good waste (12.1%), excellent service (0.33%)</w:t>
      </w:r>
    </w:p>
    <w:p>
      <w:r>
        <w:pict>
          <v:rect style="width:0;height:1.5pt" o:hralign="center" o:hrstd="t" o:hr="t"/>
        </w:pict>
      </w:r>
    </w:p>
    <w:bookmarkEnd w:id="27"/>
    <w:bookmarkStart w:id="30" w:name="key-findings"/>
    <w:p>
      <w:pPr>
        <w:pStyle w:val="Heading2"/>
      </w:pPr>
      <w:r>
        <w:t xml:space="preserve">Key Findings</w:t>
      </w:r>
    </w:p>
    <w:bookmarkStart w:id="28" w:name="waste-reduction-progression"/>
    <w:p>
      <w:pPr>
        <w:pStyle w:val="Heading3"/>
      </w:pPr>
      <w:r>
        <w:t xml:space="preserve">Waste Reduction Progression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218"/>
        <w:gridCol w:w="2132"/>
        <w:gridCol w:w="35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Waste Rate</w:t>
            </w:r>
          </w:p>
        </w:tc>
        <w:tc>
          <w:tcPr/>
          <w:p>
            <w:pPr>
              <w:pStyle w:val="Compact"/>
            </w:pPr>
            <w:r>
              <w:t xml:space="preserve">Reduction vs Default</w:t>
            </w:r>
          </w:p>
        </w:tc>
        <w:tc>
          <w:tcPr/>
          <w:p>
            <w:pPr>
              <w:pStyle w:val="Compact"/>
            </w:pPr>
            <w:r>
              <w:t xml:space="preserve">Estimated Expired Kits (100 iter)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27.3%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511,000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25.8%</w:t>
            </w:r>
          </w:p>
        </w:tc>
        <w:tc>
          <w:tcPr/>
          <w:p>
            <w:pPr>
              <w:pStyle w:val="Compact"/>
            </w:pPr>
            <w:r>
              <w:t xml:space="preserve">-5%</w:t>
            </w:r>
          </w:p>
        </w:tc>
        <w:tc>
          <w:tcPr/>
          <w:p>
            <w:pPr>
              <w:pStyle w:val="Compact"/>
            </w:pPr>
            <w:r>
              <w:t xml:space="preserve">465,000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Optimized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  <w:tc>
          <w:tcPr/>
          <w:p>
            <w:pPr>
              <w:pStyle w:val="Compact"/>
            </w:pPr>
            <w:r>
              <w:t xml:space="preserve">-32%</w:t>
            </w:r>
          </w:p>
        </w:tc>
        <w:tc>
          <w:tcPr/>
          <w:p>
            <w:pPr>
              <w:pStyle w:val="Compact"/>
            </w:pPr>
            <w:r>
              <w:t xml:space="preserve">303,000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18.6%</w:t>
            </w:r>
          </w:p>
        </w:tc>
        <w:tc>
          <w:tcPr/>
          <w:p>
            <w:pPr>
              <w:pStyle w:val="Compact"/>
            </w:pPr>
            <w:r>
              <w:t xml:space="preserve">-32%</w:t>
            </w:r>
          </w:p>
        </w:tc>
        <w:tc>
          <w:tcPr/>
          <w:p>
            <w:pPr>
              <w:pStyle w:val="Compact"/>
            </w:pPr>
            <w:r>
              <w:t xml:space="preserve">303,000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Aggressive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  <w:tc>
          <w:tcPr/>
          <w:p>
            <w:pPr>
              <w:pStyle w:val="Compact"/>
            </w:pPr>
            <w:r>
              <w:t xml:space="preserve">-56%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Ultra-Aggressive</w:t>
            </w:r>
          </w:p>
        </w:tc>
        <w:tc>
          <w:tcPr/>
          <w:p>
            <w:pPr>
              <w:pStyle w:val="Compact"/>
            </w:pPr>
            <w:r>
              <w:t xml:space="preserve">8.3%</w:t>
            </w:r>
          </w:p>
        </w:tc>
        <w:tc>
          <w:tcPr/>
          <w:p>
            <w:pPr>
              <w:pStyle w:val="Compact"/>
            </w:pPr>
            <w:r>
              <w:t xml:space="preserve">-70%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8.3%</w:t>
            </w:r>
          </w:p>
        </w:tc>
        <w:tc>
          <w:tcPr/>
          <w:p>
            <w:pPr>
              <w:pStyle w:val="Compact"/>
            </w:pPr>
            <w:r>
              <w:t xml:space="preserve">-70%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~100,000</w:t>
            </w:r>
          </w:p>
        </w:tc>
      </w:tr>
    </w:tbl>
    <w:bookmarkEnd w:id="28"/>
    <w:bookmarkStart w:id="29" w:name="service-level-comparison"/>
    <w:p>
      <w:pPr>
        <w:pStyle w:val="Heading3"/>
      </w:pPr>
      <w:r>
        <w:t xml:space="preserve">Service Level Comparison</w:t>
      </w:r>
    </w:p>
    <w:p>
      <w:pPr>
        <w:pStyle w:val="FirstParagraph"/>
      </w:pPr>
      <w:r>
        <w:t xml:space="preserve">All scenarios maintain acceptable service levels (&gt;96.8%), meeting or exceeding the 95% minimum target.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2376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Service Level</w:t>
            </w:r>
          </w:p>
        </w:tc>
        <w:tc>
          <w:tcPr/>
          <w:p>
            <w:pPr>
              <w:pStyle w:val="Compact"/>
            </w:pPr>
            <w:r>
              <w:t xml:space="preserve">Visit Stockout Rate</w:t>
            </w:r>
          </w:p>
        </w:tc>
        <w:tc>
          <w:tcPr/>
          <w:p>
            <w:pPr>
              <w:pStyle w:val="Compact"/>
            </w:pPr>
            <w:r>
              <w:t xml:space="preserve">Distance from 5%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99.85%</w:t>
            </w:r>
          </w:p>
        </w:tc>
        <w:tc>
          <w:tcPr/>
          <w:p>
            <w:pPr>
              <w:pStyle w:val="Compact"/>
            </w:pPr>
            <w:r>
              <w:t xml:space="preserve">0.15%</w:t>
            </w:r>
          </w:p>
        </w:tc>
        <w:tc>
          <w:tcPr/>
          <w:p>
            <w:pPr>
              <w:pStyle w:val="Compact"/>
            </w:pPr>
            <w:r>
              <w:t xml:space="preserve">-4.85% (far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Aggressive</w:t>
            </w:r>
          </w:p>
        </w:tc>
        <w:tc>
          <w:tcPr/>
          <w:p>
            <w:pPr>
              <w:pStyle w:val="Compact"/>
            </w:pPr>
            <w:r>
              <w:t xml:space="preserve">99.67%</w:t>
            </w:r>
          </w:p>
        </w:tc>
        <w:tc>
          <w:tcPr/>
          <w:p>
            <w:pPr>
              <w:pStyle w:val="Compact"/>
            </w:pPr>
            <w:r>
              <w:t xml:space="preserve">0.33%</w:t>
            </w:r>
          </w:p>
        </w:tc>
        <w:tc>
          <w:tcPr/>
          <w:p>
            <w:pPr>
              <w:pStyle w:val="Compact"/>
            </w:pPr>
            <w:r>
              <w:t xml:space="preserve">-4.67% (far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99.27%</w:t>
            </w:r>
          </w:p>
        </w:tc>
        <w:tc>
          <w:tcPr/>
          <w:p>
            <w:pPr>
              <w:pStyle w:val="Compact"/>
            </w:pPr>
            <w:r>
              <w:t xml:space="preserve">0.73%</w:t>
            </w:r>
          </w:p>
        </w:tc>
        <w:tc>
          <w:tcPr/>
          <w:p>
            <w:pPr>
              <w:pStyle w:val="Compact"/>
            </w:pPr>
            <w:r>
              <w:t xml:space="preserve">-4.27% (far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99.21%</w:t>
            </w:r>
          </w:p>
        </w:tc>
        <w:tc>
          <w:tcPr/>
          <w:p>
            <w:pPr>
              <w:pStyle w:val="Compact"/>
            </w:pPr>
            <w:r>
              <w:t xml:space="preserve">0.79%</w:t>
            </w:r>
          </w:p>
        </w:tc>
        <w:tc>
          <w:tcPr/>
          <w:p>
            <w:pPr>
              <w:pStyle w:val="Compact"/>
            </w:pPr>
            <w:r>
              <w:t xml:space="preserve">-4.21% (far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Ultra-Aggressive</w:t>
            </w:r>
          </w:p>
        </w:tc>
        <w:tc>
          <w:tcPr/>
          <w:p>
            <w:pPr>
              <w:pStyle w:val="Compact"/>
            </w:pPr>
            <w:r>
              <w:t xml:space="preserve">98.87%</w:t>
            </w:r>
          </w:p>
        </w:tc>
        <w:tc>
          <w:tcPr/>
          <w:p>
            <w:pPr>
              <w:pStyle w:val="Compact"/>
            </w:pPr>
            <w:r>
              <w:t xml:space="preserve">1.13%</w:t>
            </w:r>
          </w:p>
        </w:tc>
        <w:tc>
          <w:tcPr/>
          <w:p>
            <w:pPr>
              <w:pStyle w:val="Compact"/>
            </w:pPr>
            <w:r>
              <w:t xml:space="preserve">-3.87% (below)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Optimized</w:t>
            </w:r>
          </w:p>
        </w:tc>
        <w:tc>
          <w:tcPr/>
          <w:p>
            <w:pPr>
              <w:pStyle w:val="Compact"/>
            </w:pPr>
            <w:r>
              <w:t xml:space="preserve">98.71%</w:t>
            </w:r>
          </w:p>
        </w:tc>
        <w:tc>
          <w:tcPr/>
          <w:p>
            <w:pPr>
              <w:pStyle w:val="Compact"/>
            </w:pPr>
            <w:r>
              <w:t xml:space="preserve">1.29%</w:t>
            </w:r>
          </w:p>
        </w:tc>
        <w:tc>
          <w:tcPr/>
          <w:p>
            <w:pPr>
              <w:pStyle w:val="Compact"/>
            </w:pPr>
            <w:r>
              <w:t xml:space="preserve">-3.71% (below)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98.26%</w:t>
            </w:r>
          </w:p>
        </w:tc>
        <w:tc>
          <w:tcPr/>
          <w:p>
            <w:pPr>
              <w:pStyle w:val="Compact"/>
            </w:pPr>
            <w:r>
              <w:t xml:space="preserve">1.74%</w:t>
            </w:r>
          </w:p>
        </w:tc>
        <w:tc>
          <w:tcPr/>
          <w:p>
            <w:pPr>
              <w:pStyle w:val="Compact"/>
            </w:pPr>
            <w:r>
              <w:t xml:space="preserve">-3.26% (below)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96.87%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-1.87% (near limit)</w:t>
            </w:r>
          </w:p>
        </w:tc>
      </w:tr>
    </w:tbl>
    <w:bookmarkEnd w:id="29"/>
    <w:bookmarkEnd w:id="30"/>
    <w:bookmarkStart w:id="35" w:name="recommendations"/>
    <w:p>
      <w:pPr>
        <w:pStyle w:val="Heading2"/>
      </w:pPr>
      <w:r>
        <w:t xml:space="preserve">Recommendations</w:t>
      </w:r>
    </w:p>
    <w:bookmarkStart w:id="31" w:name="X0ff34d2f80d281d9820920ac983fe032e7f73b9"/>
    <w:p>
      <w:pPr>
        <w:pStyle w:val="Heading3"/>
      </w:pPr>
      <w:r>
        <w:t xml:space="preserve">Primary Recommendation: Maximum Parameters</w:t>
      </w:r>
    </w:p>
    <w:p>
      <w:pPr>
        <w:pStyle w:val="FirstParagraph"/>
      </w:pPr>
      <w:r>
        <w:rPr>
          <w:b/>
          <w:bCs/>
        </w:rPr>
        <w:t xml:space="preserve">Absolute minimum waste while staying within 5% target</w:t>
      </w:r>
    </w:p>
    <w:p>
      <w:pPr>
        <w:pStyle w:val="Compact"/>
        <w:numPr>
          <w:ilvl w:val="0"/>
          <w:numId w:val="1003"/>
        </w:numPr>
      </w:pPr>
      <w:r>
        <w:t xml:space="preserve">Visit stockout rate: 3.13% (acceptable, near limit)</w:t>
      </w:r>
    </w:p>
    <w:p>
      <w:pPr>
        <w:pStyle w:val="Compact"/>
        <w:numPr>
          <w:ilvl w:val="0"/>
          <w:numId w:val="1003"/>
        </w:numPr>
      </w:pPr>
      <w:r>
        <w:t xml:space="preserve">Service level: 96.87% (above 95% minimum)</w:t>
      </w:r>
    </w:p>
    <w:p>
      <w:pPr>
        <w:pStyle w:val="Compact"/>
        <w:numPr>
          <w:ilvl w:val="0"/>
          <w:numId w:val="1003"/>
        </w:numPr>
      </w:pPr>
      <w:r>
        <w:t xml:space="preserve">Waste rate: 5.7% (79% reduction vs Default)</w:t>
      </w:r>
    </w:p>
    <w:p>
      <w:pPr>
        <w:pStyle w:val="Compact"/>
        <w:numPr>
          <w:ilvl w:val="0"/>
          <w:numId w:val="1003"/>
        </w:numPr>
      </w:pPr>
      <w:r>
        <w:t xml:space="preserve">Estimated savings: ~410,000 fewer expired kits vs Default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Cost savings are the absolute top priority and 96.9% service is acceptable</w:t>
      </w:r>
    </w:p>
    <w:bookmarkEnd w:id="31"/>
    <w:bookmarkStart w:id="32" w:name="alternative-1-aggressive-parameters"/>
    <w:p>
      <w:pPr>
        <w:pStyle w:val="Heading3"/>
      </w:pPr>
      <w:r>
        <w:t xml:space="preserve">Alternative 1: Aggressive Parameters</w:t>
      </w:r>
    </w:p>
    <w:p>
      <w:pPr>
        <w:pStyle w:val="FirstParagraph"/>
      </w:pPr>
      <w:r>
        <w:rPr>
          <w:b/>
          <w:bCs/>
        </w:rPr>
        <w:t xml:space="preserve">Best balance of cost savings and service quality</w:t>
      </w:r>
    </w:p>
    <w:p>
      <w:pPr>
        <w:pStyle w:val="Compact"/>
        <w:numPr>
          <w:ilvl w:val="0"/>
          <w:numId w:val="1004"/>
        </w:numPr>
      </w:pPr>
      <w:r>
        <w:t xml:space="preserve">Visit stockout rate: 0.33% (excellent)</w:t>
      </w:r>
    </w:p>
    <w:p>
      <w:pPr>
        <w:pStyle w:val="Compact"/>
        <w:numPr>
          <w:ilvl w:val="0"/>
          <w:numId w:val="1004"/>
        </w:numPr>
      </w:pPr>
      <w:r>
        <w:t xml:space="preserve">Service level: 99.67% (excellent)</w:t>
      </w:r>
    </w:p>
    <w:p>
      <w:pPr>
        <w:pStyle w:val="Compact"/>
        <w:numPr>
          <w:ilvl w:val="0"/>
          <w:numId w:val="1004"/>
        </w:numPr>
      </w:pPr>
      <w:r>
        <w:t xml:space="preserve">Waste rate: 12.1% (56% reduction vs Default)</w:t>
      </w:r>
    </w:p>
    <w:p>
      <w:pPr>
        <w:pStyle w:val="Compact"/>
        <w:numPr>
          <w:ilvl w:val="0"/>
          <w:numId w:val="1004"/>
        </w:numPr>
      </w:pPr>
      <w:r>
        <w:t xml:space="preserve">Estimated savings: ~310,000 fewer expired kits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Want significant cost savings with minimal service impact</w:t>
      </w:r>
    </w:p>
    <w:bookmarkEnd w:id="32"/>
    <w:bookmarkStart w:id="33" w:name="X2ace4975d203de5f7b74f5410e852f50ac17030"/>
    <w:p>
      <w:pPr>
        <w:pStyle w:val="Heading3"/>
      </w:pPr>
      <w:r>
        <w:t xml:space="preserve">Alternative 2: Ultra-Aggressive Parameters</w:t>
      </w:r>
    </w:p>
    <w:p>
      <w:pPr>
        <w:pStyle w:val="FirstParagraph"/>
      </w:pPr>
      <w:r>
        <w:rPr>
          <w:b/>
          <w:bCs/>
        </w:rPr>
        <w:t xml:space="preserve">Very low waste with good service</w:t>
      </w:r>
    </w:p>
    <w:p>
      <w:pPr>
        <w:pStyle w:val="Compact"/>
        <w:numPr>
          <w:ilvl w:val="0"/>
          <w:numId w:val="1005"/>
        </w:numPr>
      </w:pPr>
      <w:r>
        <w:t xml:space="preserve">Visit stockout rate: 1.13% (good)</w:t>
      </w:r>
    </w:p>
    <w:p>
      <w:pPr>
        <w:pStyle w:val="Compact"/>
        <w:numPr>
          <w:ilvl w:val="0"/>
          <w:numId w:val="1005"/>
        </w:numPr>
      </w:pPr>
      <w:r>
        <w:t xml:space="preserve">Service level: 98.87% (good)</w:t>
      </w:r>
    </w:p>
    <w:p>
      <w:pPr>
        <w:pStyle w:val="Compact"/>
        <w:numPr>
          <w:ilvl w:val="0"/>
          <w:numId w:val="1005"/>
        </w:numPr>
      </w:pPr>
      <w:r>
        <w:t xml:space="preserve">Waste rate: 8.3% (70% reduction vs Default)</w:t>
      </w:r>
    </w:p>
    <w:p>
      <w:pPr>
        <w:pStyle w:val="Compact"/>
        <w:numPr>
          <w:ilvl w:val="0"/>
          <w:numId w:val="1005"/>
        </w:numPr>
      </w:pPr>
      <w:r>
        <w:t xml:space="preserve">Estimated savings: ~360,000 fewer expired kits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Want maximum waste reduction with comfortable service margin</w:t>
      </w:r>
    </w:p>
    <w:bookmarkEnd w:id="33"/>
    <w:bookmarkStart w:id="34" w:name="X3a44e6d63b84b2ddf61263024e83b59e388030d"/>
    <w:p>
      <w:pPr>
        <w:pStyle w:val="Heading3"/>
      </w:pPr>
      <w:r>
        <w:t xml:space="preserve">Not Recommended: Default, Conservative, or Extreme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Default/Conservative:</w:t>
      </w:r>
      <w:r>
        <w:t xml:space="preserve"> </w:t>
      </w:r>
      <w:r>
        <w:t xml:space="preserve">Leave massive cost savings on the table (27% vs 6% waste)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Extreme:</w:t>
      </w:r>
      <w:r>
        <w:t xml:space="preserve"> </w:t>
      </w:r>
      <w:r>
        <w:t xml:space="preserve">No advantage over Ultra-Aggressive (same 8.3% waste, worse service)</w:t>
      </w:r>
    </w:p>
    <w:bookmarkEnd w:id="34"/>
    <w:bookmarkEnd w:id="35"/>
    <w:bookmarkStart w:id="37" w:name="parameter-settings-comparison"/>
    <w:p>
      <w:pPr>
        <w:pStyle w:val="Heading2"/>
      </w:pPr>
      <w:r>
        <w:t xml:space="preserve">Parameter Settings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5"/>
        <w:gridCol w:w="692"/>
        <w:gridCol w:w="1076"/>
        <w:gridCol w:w="845"/>
        <w:gridCol w:w="768"/>
        <w:gridCol w:w="922"/>
        <w:gridCol w:w="1384"/>
        <w:gridCol w:w="692"/>
        <w:gridCol w:w="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Optimized</w:t>
            </w:r>
          </w:p>
        </w:tc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Aggressive</w:t>
            </w:r>
          </w:p>
        </w:tc>
        <w:tc>
          <w:tcPr/>
          <w:p>
            <w:pPr>
              <w:pStyle w:val="Compact"/>
            </w:pPr>
            <w:r>
              <w:t xml:space="preserve">Ultra-Aggressive</w:t>
            </w:r>
          </w:p>
        </w:tc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Maximum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Inventory Thresholds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min_threshold_kits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max_threshold_kits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min_threshold_7_5ml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max_threshold_7_5ml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Shelf Life Requirements (days)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min_remaining_site_days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min_remaining_eu_depot_days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min_remaining_cn_depot_days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 Inventory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init_depot_fraction_total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init_site_firstvisit_patients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Manufacturing Schedule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mfg_planned_cycle_days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mfg_planned_n_shipments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mfg_cycle_cover_days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mfg_safety_stock_days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Buffers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DNS_buffer_days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cn_target_cover_days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</w:tbl>
    <w:bookmarkStart w:id="36" w:name="key-parameter-trends"/>
    <w:p>
      <w:pPr>
        <w:pStyle w:val="Heading3"/>
      </w:pPr>
      <w:r>
        <w:t xml:space="preserve">Key Parameter Trends</w:t>
      </w:r>
    </w:p>
    <w:p>
      <w:pPr>
        <w:pStyle w:val="FirstParagraph"/>
      </w:pPr>
      <w:r>
        <w:rPr>
          <w:b/>
          <w:bCs/>
        </w:rPr>
        <w:t xml:space="preserve">Inventory Thresholds:</w:t>
      </w:r>
      <w:r>
        <w:t xml:space="preserve"> </w:t>
      </w:r>
      <w:r>
        <w:t xml:space="preserve">Progressive reduction from Default (20/60) to Maximum (5/20) - 75%/67% reduction</w:t>
      </w:r>
    </w:p>
    <w:p>
      <w:pPr>
        <w:pStyle w:val="BodyText"/>
      </w:pPr>
      <w:r>
        <w:rPr>
          <w:b/>
          <w:bCs/>
        </w:rPr>
        <w:t xml:space="preserve">Shelf Life Requirements:</w:t>
      </w:r>
      <w:r>
        <w:t xml:space="preserve"> </w:t>
      </w:r>
      <w:r>
        <w:t xml:space="preserve">Progressive tightening from Default (180/195/270) to Maximum (45/60/105) - 75%/69%/61% reduction</w:t>
      </w:r>
    </w:p>
    <w:p>
      <w:pPr>
        <w:pStyle w:val="BodyText"/>
      </w:pPr>
      <w:r>
        <w:rPr>
          <w:b/>
          <w:bCs/>
        </w:rPr>
        <w:t xml:space="preserve">Manufacturing Frequency:</w:t>
      </w:r>
      <w:r>
        <w:t xml:space="preserve"> </w:t>
      </w:r>
      <w:r>
        <w:t xml:space="preserve">Increasing from Default (60-day cycles, 8 shipments) to Maximum (28-day cycles, 18 shipments) - 114% more frequent</w:t>
      </w:r>
    </w:p>
    <w:p>
      <w:pPr>
        <w:pStyle w:val="BodyText"/>
      </w:pPr>
      <w:r>
        <w:rPr>
          <w:b/>
          <w:bCs/>
        </w:rPr>
        <w:t xml:space="preserve">Initial Inventory:</w:t>
      </w:r>
      <w:r>
        <w:t xml:space="preserve"> </w:t>
      </w:r>
      <w:r>
        <w:t xml:space="preserve">Decreasing from Default (30% depot) to Maximum (6% depot) - 80% reduction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arameter-highlights"/>
    <w:p>
      <w:pPr>
        <w:pStyle w:val="Heading2"/>
      </w:pPr>
      <w:r>
        <w:t xml:space="preserve">Parameter Highlights</w:t>
      </w:r>
    </w:p>
    <w:bookmarkStart w:id="38" w:name="aggressive-parameters-recommended"/>
    <w:p>
      <w:pPr>
        <w:pStyle w:val="Heading3"/>
      </w:pPr>
      <w:r>
        <w:t xml:space="preserve">Aggressive Parameters (Recommended)</w:t>
      </w:r>
    </w:p>
    <w:p>
      <w:pPr>
        <w:pStyle w:val="Compact"/>
        <w:numPr>
          <w:ilvl w:val="0"/>
          <w:numId w:val="1007"/>
        </w:numPr>
      </w:pPr>
      <w:r>
        <w:t xml:space="preserve">Site thresholds: min=12, max=40</w:t>
      </w:r>
    </w:p>
    <w:p>
      <w:pPr>
        <w:pStyle w:val="Compact"/>
        <w:numPr>
          <w:ilvl w:val="0"/>
          <w:numId w:val="1007"/>
        </w:numPr>
      </w:pPr>
      <w:r>
        <w:t xml:space="preserve">7.5ml thresholds: min=45, max=90</w:t>
      </w:r>
    </w:p>
    <w:p>
      <w:pPr>
        <w:pStyle w:val="Compact"/>
        <w:numPr>
          <w:ilvl w:val="0"/>
          <w:numId w:val="1007"/>
        </w:numPr>
      </w:pPr>
      <w:r>
        <w:t xml:space="preserve">Shelf life: 105/120/180 days (site/EU/CN)</w:t>
      </w:r>
    </w:p>
    <w:p>
      <w:pPr>
        <w:pStyle w:val="Compact"/>
        <w:numPr>
          <w:ilvl w:val="0"/>
          <w:numId w:val="1007"/>
        </w:numPr>
      </w:pPr>
      <w:r>
        <w:t xml:space="preserve">Manufacturing: 40-day cycles, 12 shipments</w:t>
      </w:r>
    </w:p>
    <w:p>
      <w:pPr>
        <w:pStyle w:val="Compact"/>
        <w:numPr>
          <w:ilvl w:val="0"/>
          <w:numId w:val="1007"/>
        </w:numPr>
      </w:pPr>
      <w:r>
        <w:t xml:space="preserve">Initial inventory: 15% depot</w:t>
      </w:r>
    </w:p>
    <w:bookmarkEnd w:id="38"/>
    <w:bookmarkStart w:id="39" w:name="X589b229553b175a0fbe523fefc1c4a29f044363"/>
    <w:p>
      <w:pPr>
        <w:pStyle w:val="Heading3"/>
      </w:pPr>
      <w:r>
        <w:t xml:space="preserve">Ultra-Aggressive Parameters (Maximum Savings)</w:t>
      </w:r>
    </w:p>
    <w:p>
      <w:pPr>
        <w:pStyle w:val="Compact"/>
        <w:numPr>
          <w:ilvl w:val="0"/>
          <w:numId w:val="1008"/>
        </w:numPr>
      </w:pPr>
      <w:r>
        <w:t xml:space="preserve">Site thresholds: min=8, max=30</w:t>
      </w:r>
    </w:p>
    <w:p>
      <w:pPr>
        <w:pStyle w:val="Compact"/>
        <w:numPr>
          <w:ilvl w:val="0"/>
          <w:numId w:val="1008"/>
        </w:numPr>
      </w:pPr>
      <w:r>
        <w:t xml:space="preserve">7.5ml thresholds: min=30, max=60</w:t>
      </w:r>
    </w:p>
    <w:p>
      <w:pPr>
        <w:pStyle w:val="Compact"/>
        <w:numPr>
          <w:ilvl w:val="0"/>
          <w:numId w:val="1008"/>
        </w:numPr>
      </w:pPr>
      <w:r>
        <w:t xml:space="preserve">Shelf life: 75/90/150 days (site/EU/CN)</w:t>
      </w:r>
    </w:p>
    <w:p>
      <w:pPr>
        <w:pStyle w:val="Compact"/>
        <w:numPr>
          <w:ilvl w:val="0"/>
          <w:numId w:val="1008"/>
        </w:numPr>
      </w:pPr>
      <w:r>
        <w:t xml:space="preserve">Manufacturing: 35-day cycles, 14 shipments</w:t>
      </w:r>
    </w:p>
    <w:p>
      <w:pPr>
        <w:pStyle w:val="Compact"/>
        <w:numPr>
          <w:ilvl w:val="0"/>
          <w:numId w:val="1008"/>
        </w:numPr>
      </w:pPr>
      <w:r>
        <w:t xml:space="preserve">Initial inventory: 10% depot</w:t>
      </w:r>
    </w:p>
    <w:bookmarkEnd w:id="39"/>
    <w:bookmarkEnd w:id="40"/>
    <w:bookmarkStart w:id="41" w:name="cost-impact-estimate"/>
    <w:p>
      <w:pPr>
        <w:pStyle w:val="Heading2"/>
      </w:pPr>
      <w:r>
        <w:t xml:space="preserve">Cost Impact Estimate</w:t>
      </w:r>
    </w:p>
    <w:p>
      <w:pPr>
        <w:pStyle w:val="FirstParagraph"/>
      </w:pPr>
      <w:r>
        <w:t xml:space="preserve">Assuming $100 per expired kit: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Expired Kits (100 iter)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Savings vs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511,000</w:t>
            </w:r>
          </w:p>
        </w:tc>
        <w:tc>
          <w:tcPr/>
          <w:p>
            <w:pPr>
              <w:pStyle w:val="Compact"/>
            </w:pPr>
            <w:r>
              <w:t xml:space="preserve">$51.1M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Aggressive</w:t>
            </w:r>
          </w:p>
        </w:tc>
        <w:tc>
          <w:tcPr/>
          <w:p>
            <w:pPr>
              <w:pStyle w:val="Compact"/>
            </w:pPr>
            <w:r>
              <w:t xml:space="preserve">~200,000</w:t>
            </w:r>
          </w:p>
        </w:tc>
        <w:tc>
          <w:tcPr/>
          <w:p>
            <w:pPr>
              <w:pStyle w:val="Compact"/>
            </w:pPr>
            <w:r>
              <w:t xml:space="preserve">$20M</w:t>
            </w:r>
          </w:p>
        </w:tc>
        <w:tc>
          <w:tcPr/>
          <w:p>
            <w:pPr>
              <w:pStyle w:val="Compact"/>
            </w:pPr>
            <w:r>
              <w:t xml:space="preserve">$31M (61%)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Ultra-Aggressive</w:t>
            </w:r>
          </w:p>
        </w:tc>
        <w:tc>
          <w:tcPr/>
          <w:p>
            <w:pPr>
              <w:pStyle w:val="Compact"/>
            </w:pPr>
            <w:r>
              <w:t xml:space="preserve">~150,000</w:t>
            </w:r>
          </w:p>
        </w:tc>
        <w:tc>
          <w:tcPr/>
          <w:p>
            <w:pPr>
              <w:pStyle w:val="Compact"/>
            </w:pPr>
            <w:r>
              <w:t xml:space="preserve">$15M</w:t>
            </w:r>
          </w:p>
        </w:tc>
        <w:tc>
          <w:tcPr/>
          <w:p>
            <w:pPr>
              <w:pStyle w:val="Compact"/>
            </w:pPr>
            <w:r>
              <w:t xml:space="preserve">$36M (70%)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$41M (80%)</w:t>
            </w:r>
          </w:p>
        </w:tc>
      </w:tr>
    </w:tbl>
    <w:bookmarkEnd w:id="41"/>
    <w:bookmarkStart w:id="4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Maximum parameters are recommended</w:t>
      </w:r>
      <w:r>
        <w:t xml:space="preserve"> </w:t>
      </w:r>
      <w:r>
        <w:t xml:space="preserve">when cost savings are the absolute priority, achieving 79% waste reduction (5.7% waste) while maintaining acceptable service (96.87%, still above 95% minimum).</w:t>
      </w:r>
    </w:p>
    <w:p>
      <w:pPr>
        <w:pStyle w:val="BodyText"/>
      </w:pPr>
      <w:r>
        <w:rPr>
          <w:b/>
          <w:bCs/>
        </w:rPr>
        <w:t xml:space="preserve">Aggressive parameters are recommended</w:t>
      </w:r>
      <w:r>
        <w:t xml:space="preserve"> </w:t>
      </w:r>
      <w:r>
        <w:t xml:space="preserve">for most use cases, providing excellent service (99.67%) with significant cost savings (56% waste reduction, 12.1% waste).</w:t>
      </w:r>
    </w:p>
    <w:p>
      <w:pPr>
        <w:pStyle w:val="BodyText"/>
      </w:pPr>
      <w:r>
        <w:rPr>
          <w:b/>
          <w:bCs/>
        </w:rPr>
        <w:t xml:space="preserve">Ultra-Aggressive parameters</w:t>
      </w:r>
      <w:r>
        <w:t xml:space="preserve"> </w:t>
      </w:r>
      <w:r>
        <w:t xml:space="preserve">offer a middle ground with 70% waste reduction (8.3% waste) and good service (98.87%).</w:t>
      </w:r>
    </w:p>
    <w:p>
      <w:pPr>
        <w:pStyle w:val="BodyText"/>
      </w:pPr>
      <w:r>
        <w:t xml:space="preserve">All three scenarios far exceed the &lt;5% visit stockout rate target and achieve substantial improvements over Default/Conservative approaches. The choice depends on the relative priority of cost savings vs service level.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image" Target="media/rId24.png"/><Relationship Id="rId5" Type="http://schemas.openxmlformats.org/officeDocument/2006/relationships/fontTable" Target="fontTable.xml"/><Relationship Id="rId28" Type="http://schemas.openxmlformats.org/officeDocument/2006/relationships/customXml" Target="../customXml/item4.xml"/><Relationship Id="rId4" Type="http://schemas.openxmlformats.org/officeDocument/2006/relationships/webSettings" Target="webSettings.xml"/><Relationship Id="rId27" Type="http://schemas.openxmlformats.org/officeDocument/2006/relationships/customXml" Target="../customXml/item3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12" ma:contentTypeDescription="Create a new document." ma:contentTypeScope="" ma:versionID="75fbdda27bf00b94a35276aceb76449f">
  <xsd:schema xmlns:xsd="http://www.w3.org/2001/XMLSchema" xmlns:xs="http://www.w3.org/2001/XMLSchema" xmlns:p="http://schemas.microsoft.com/office/2006/metadata/properties" xmlns:ns2="44a56295-c29e-4898-8136-a54736c65b82" xmlns:ns3="649ce920-5376-4a23-b3b0-de51347f54bf" xmlns:ns4="7cc5a941-87da-4fe2-ac18-7c3fb79233c3" targetNamespace="http://schemas.microsoft.com/office/2006/metadata/properties" ma:root="true" ma:fieldsID="ed69ce06ccca0aba415899eb70808a72" ns2:_="" ns3:_="" ns4:_="">
    <xsd:import namespace="44a56295-c29e-4898-8136-a54736c65b82"/>
    <xsd:import namespace="649ce920-5376-4a23-b3b0-de51347f54bf"/>
    <xsd:import namespace="7cc5a941-87da-4fe2-ac18-7c3fb79233c3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5a941-87da-4fe2-ac18-7c3fb79233c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8391f5f-5ec1-45fa-8f75-325afcbfa684}" ma:internalName="TaxCatchAll" ma:showField="CatchAllData" ma:web="7cc5a941-87da-4fe2-ac18-7c3fb79233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1ee89e71-04cd-405e-9ca3-99e020c1694d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lcf76f155ced4ddcb4097134ff3c332f xmlns="649ce920-5376-4a23-b3b0-de51347f54bf">
      <Terms xmlns="http://schemas.microsoft.com/office/infopath/2007/PartnerControls"/>
    </lcf76f155ced4ddcb4097134ff3c332f>
    <TaxCatchAll xmlns="7cc5a941-87da-4fe2-ac18-7c3fb79233c3" xsi:nil="true"/>
    <Descriptions xmlns="44a56295-c29e-4898-8136-a54736c65b82" xsi:nil="true"/>
  </documentManagement>
</p:properties>
</file>

<file path=customXml/itemProps1.xml><?xml version="1.0" encoding="utf-8"?>
<ds:datastoreItem xmlns:ds="http://schemas.openxmlformats.org/officeDocument/2006/customXml" ds:itemID="{55C845F3-0C1C-4156-BC80-D35E088C9677}"/>
</file>

<file path=customXml/itemProps2.xml><?xml version="1.0" encoding="utf-8"?>
<ds:datastoreItem xmlns:ds="http://schemas.openxmlformats.org/officeDocument/2006/customXml" ds:itemID="{00953E54-66DA-4A6F-9951-5907E063EB64}"/>
</file>

<file path=customXml/itemProps3.xml><?xml version="1.0" encoding="utf-8"?>
<ds:datastoreItem xmlns:ds="http://schemas.openxmlformats.org/officeDocument/2006/customXml" ds:itemID="{29650E33-4E66-442F-A530-1CAC835E18D3}"/>
</file>

<file path=customXml/itemProps4.xml><?xml version="1.0" encoding="utf-8"?>
<ds:datastoreItem xmlns:ds="http://schemas.openxmlformats.org/officeDocument/2006/customXml" ds:itemID="{899FDAF3-7D2C-4F56-B957-DD2D6856CB40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2026-02-19T01:11:00Z</dcterms:created>
  <dcterms:modified xsi:type="dcterms:W3CDTF">2026-02-19T01:11:00Z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0x010100FF14C177C5482A48960B2C669C8F0CCD</vt:lpwstr>
  </property>
</Properties>
</file>