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Efficiency+ Brings Statistical Innovation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Efficiency+ Scientific Working Group</w:t>
      </w:r>
    </w:p>
    <w:p>
      <w:pPr>
        <w:pStyle w:val="CaptionedFigure"/>
        <w:jc w:val="center"/>
      </w:pPr>
      <w:r>
        <w:drawing>
          <wp:inline>
            <wp:extent cx="1371600" cy="1371600"/>
            <wp:effectExtent b="0" l="0" r="0" t="0"/>
            <wp:docPr descr="Scan to follow Efficiency+ on LinkedIn" title="" id="21" name="Picture"/>
            <a:graphic>
              <a:graphicData uri="http://schemas.openxmlformats.org/drawingml/2006/picture">
                <pic:pic>
                  <pic:nvPicPr>
                    <pic:cNvPr descr="QR.png" id="22" name="Picture"/>
                    <pic:cNvPicPr>
                      <a:picLocks noChangeArrowheads="1" noChangeAspect="1"/>
                    </pic:cNvPicPr>
                  </pic:nvPicPr>
                  <pic:blipFill>
                    <a:blip r:embed="rId20"/>
                    <a:stretch>
                      <a:fillRect/>
                    </a:stretch>
                  </pic:blipFill>
                  <pic:spPr bwMode="auto">
                    <a:xfrm>
                      <a:off x="0" y="0"/>
                      <a:ext cx="1371600" cy="1371600"/>
                    </a:xfrm>
                    <a:prstGeom prst="rect">
                      <a:avLst/>
                    </a:prstGeom>
                    <a:noFill/>
                    <a:ln w="9525">
                      <a:noFill/>
                      <a:headEnd/>
                      <a:tailEnd/>
                    </a:ln>
                  </pic:spPr>
                </pic:pic>
              </a:graphicData>
            </a:graphic>
          </wp:inline>
        </w:drawing>
      </w:r>
    </w:p>
    <w:p>
      <w:pPr>
        <w:pStyle w:val="ImageCaption"/>
      </w:pPr>
      <w:r>
        <w:t xml:space="preserve">Scan to follow Efficiency+ on LinkedIn</w:t>
      </w:r>
    </w:p>
    <w:bookmarkStart w:id="23" w:name="Xe69b82ad66c2e4d02971a5c3e98944aed7b6c3c"/>
    <w:p>
      <w:pPr>
        <w:pStyle w:val="Heading2"/>
      </w:pPr>
      <w:r>
        <w:t xml:space="preserve">The Importance of Statistical Innovation in Clinical Trial Operations</w:t>
      </w:r>
    </w:p>
    <w:p>
      <w:pPr>
        <w:pStyle w:val="FirstParagraph"/>
      </w:pPr>
      <w:r>
        <w:t xml:space="preserve">Most clinical trial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but they are fundamentally statistical problems. For decades, operational decisions have been made largely by deterministic rules of thumb, spreadsheets, previous experience, and intuition. The result? Sites are selected based on historical familiarity rather than data; more than half of clinical trials globally fail to enroll on time, leading to costly extensions and opening of additional sites</w:t>
      </w:r>
      <w:r>
        <w:t xml:space="preserve"> </w:t>
      </w:r>
      <w:r>
        <w:t xml:space="preserve">(Lamberti et al., 2024)</w:t>
      </w:r>
      <w:r>
        <w:t xml:space="preserve">; and drug supply waste in clinical trials is estimated at 50%</w:t>
      </w:r>
      <w:r>
        <w:t xml:space="preserve"> </w:t>
      </w:r>
      <w:r>
        <w:t xml:space="preserve">(McKinsey &amp; Company, 2021)</w:t>
      </w:r>
      <w:r>
        <w:t xml:space="preserve">. The cost of these inefficiencies is staggering as delays alone can cost sponsors millions of dollars per day for a late-stage program.</w:t>
      </w:r>
    </w:p>
    <w:p>
      <w:pPr>
        <w:pStyle w:val="BodyText"/>
      </w:pPr>
      <w:r>
        <w:t xml:space="preserve">Statisticians are well-equipped to contribute innovative solutions to address operational inefficiencies. This motivated the formation of</w:t>
      </w:r>
      <w:r>
        <w:t xml:space="preserve"> </w:t>
      </w:r>
      <w:r>
        <w:rPr>
          <w:b/>
          <w:bCs/>
          <w:color w:val="FF0000"/>
        </w:rPr>
        <w:t xml:space="preserve">Efficiency+</w:t>
      </w:r>
      <w:r>
        <w:t xml:space="preserve">.</w:t>
      </w:r>
    </w:p>
    <w:bookmarkEnd w:id="23"/>
    <w:bookmarkStart w:id="24" w:name="how-we-got-here"/>
    <w:p>
      <w:pPr>
        <w:pStyle w:val="Heading2"/>
      </w:pPr>
      <w:r>
        <w:t xml:space="preserve">How We Got Here</w:t>
      </w:r>
    </w:p>
    <w:p>
      <w:pPr>
        <w:pStyle w:val="FirstParagraph"/>
      </w:pPr>
      <w:r>
        <w:t xml:space="preserve">The idea for Efficiency+ grew out of conversations among statisticians who found themselves increasingly involved in several aspects of operational decisions, including enrollment forecasting, site selection, and drug supply planning. Yet, there is no organized statistical community to share methods, compare approaches, or develop best practices.</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w:t>
      </w:r>
      <w:r>
        <w:rPr>
          <w:color w:val="FF0000"/>
        </w:rPr>
        <w:t>Efficiency+</w:t>
      </w:r>
      <w:r>
        <w:t xml:space="preserve"> to be different from a typical methods-focused working group. Our scope is deliberately cross-functional, emphasizing the intersection of statistics with clinical operations, drug supply, regulatory planning, data management, and functions supporting other clinical operations. The</w:t>
      </w:r>
      <w:r>
        <w:t xml:space="preserve"> </w:t>
      </w:r>
      <w:r>
        <w:t xml:space="preserve">“+”</w:t>
      </w:r>
      <w:r>
        <w:t xml:space="preserve"> </w:t>
      </w:r>
      <w:r>
        <w:t xml:space="preserve">in our name reflects the statisticians plus the collaborators and domains needed to move the needle.</w:t>
      </w:r>
    </w:p>
    <w:bookmarkEnd w:id="24"/>
    <w:bookmarkStart w:id="25" w:name="our-mission"/>
    <w:p>
      <w:pPr>
        <w:pStyle w:val="Heading2"/>
      </w:pPr>
      <w:r>
        <w:t xml:space="preserve">Our Mission</w:t>
      </w:r>
    </w:p>
    <w:p>
      <w:pPr>
        <w:pStyle w:val="FirstParagraph"/>
      </w:pPr>
      <w:r>
        <w:t xml:space="preserve">Our mission is to advance clinical trial operations by championing cross-pharma and cross-functional collaborative research to drive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 xml:space="preserve">(Efficiency+ Scientific Working Group, 2025)</w:t>
      </w:r>
      <w:r>
        <w:t xml:space="preserve">.</w:t>
      </w:r>
    </w:p>
    <w:bookmarkEnd w:id="25"/>
    <w:bookmarkStart w:id="26" w:name="workstreams"/>
    <w:p>
      <w:pPr>
        <w:pStyle w:val="Heading2"/>
      </w:pPr>
      <w:r>
        <w:t xml:space="preserve">Workstreams</w:t>
      </w:r>
    </w:p>
    <w:p>
      <w:pPr>
        <w:pStyle w:val="FirstParagraph"/>
      </w:pPr>
      <w:r>
        <w:t xml:space="preserve">After our kickoff, we surveyed members to identify the most pressing topics. Four focus areas emerged, and the group was organized into the corresponding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topic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w:t>
      </w:r>
      <w:r>
        <w:t xml:space="preserve"> </w:t>
      </w:r>
      <w:r>
        <w:t xml:space="preserve">(Anisimov, 2020)</w:t>
      </w:r>
      <w:r>
        <w:t xml:space="preserve">, 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identifying underperforming sites early, predicting dropout patterns, and monitoring data quality signals. The goal is to move from reactive to proactive trial oversight.</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(adaptive, platform, seamless) are statistically exciting but can create operational nightmares. This team examines the two-way relationship between design choices and operational execution, such as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statistical innovation can make a difference. This workstream is developing simulation-based approaches to forecast drug demand, optimize vial configurations, and reduce waste, potentially saving millions of dollars per program.</w:t>
      </w:r>
    </w:p>
    <w:bookmarkEnd w:id="26"/>
    <w:bookmarkStart w:id="27" w:name="our-members"/>
    <w:p>
      <w:pPr>
        <w:pStyle w:val="Heading2"/>
      </w:pPr>
      <w:r>
        <w:t xml:space="preserve">Our Members</w:t>
      </w:r>
    </w:p>
    <w:p>
      <w:pPr>
        <w:pStyle w:val="FirstParagraph"/>
      </w:pPr>
      <w:r>
        <w:t xml:space="preserve">We are proud of the breadth of our membership, which exemplifies our vision for cross-industry, cross-functional collaboration. Efficiency+ currently includes about 20 active members from AbbVie, Amgen, AstraZeneca, Bayer, BeOne Medicines, Boehringer Ingelheim, Bristol-Myers Squibb, Cytel, Johnson &amp; Johnson, Eli Lilly, Regeneron, and Sanofi. Our membership comprises statisticians, data scientists, and clinical operations professionals, exactly the kind of cross-functional mix needed to make real progress.</w:t>
      </w:r>
    </w:p>
    <w:bookmarkEnd w:id="27"/>
    <w:bookmarkStart w:id="28" w:name="what-we-have-done-so-far"/>
    <w:p>
      <w:pPr>
        <w:pStyle w:val="Heading2"/>
      </w:pPr>
      <w:r>
        <w:t xml:space="preserve">What We Have Done So Far</w:t>
      </w:r>
    </w:p>
    <w:p>
      <w:pPr>
        <w:pStyle w:val="FirstParagraph"/>
      </w:pPr>
      <w:r>
        <w:t xml:space="preserve">It has been less than a year since our kickoff, but Efficiency+ has been quite productive in building presence in the research community: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by Inna Perevozskaya (BMS) on trial monitoring methods, Vlad Anisimov (Amgen) on recruitment forecasting, Forrest Williamson (Eli Lilly) on pediatric trial challenges, and Ziqian Geng (AbbVie) on randomization in platform trials, with Kyle Wathen (Cytel) chairing. We generated great discussion with the ENAR audience, and we look forward to more conversations at these upcoming Efficiency+ sessions:</w:t>
      </w:r>
    </w:p>
    <w:p>
      <w:pPr>
        <w:pStyle w:val="Compact"/>
        <w:numPr>
          <w:ilvl w:val="0"/>
          <w:numId w:val="1001"/>
        </w:numPr>
      </w:pPr>
      <w:r>
        <w:rPr>
          <w:b/>
          <w:bCs/>
        </w:rPr>
        <w:t xml:space="preserve">IBC 2026</w:t>
      </w:r>
      <w:r>
        <w:t xml:space="preserve"> </w:t>
      </w:r>
      <w:r>
        <w:t xml:space="preserve">(July, Seoul) - Invited session introducing Efficiency+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FirstParagraph"/>
      </w:pPr>
      <w:r>
        <w:rPr>
          <w:b/>
          <w:bCs/>
        </w:rPr>
        <w:t xml:space="preserve">Simulation Tools.</w:t>
      </w:r>
      <w:r>
        <w:t xml:space="preserve"> </w:t>
      </w:r>
      <w:r>
        <w:t xml:space="preserve">We are developing a clinical trial simulation engine in R (the</w:t>
      </w:r>
      <w:r>
        <w:t xml:space="preserve"> </w:t>
      </w:r>
      <w:r>
        <w:t xml:space="preserve">“CSC”</w:t>
      </w:r>
      <w:r>
        <w:t xml:space="preserve"> </w:t>
      </w:r>
      <w:r>
        <w:t xml:space="preserve">project) that provides end-to-end simulation capabilities, from site activation and patient enrollment through randomization, visit scheduling, and drug supply forecasting. The engine features 31 country-specific parameter types and Bayesian MCMC forecasting.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allows methodology experts to contribute without the necessity of writing code, while enabling rigorous comparison of isolated versus integrated improvements. The vision is one platform, four teams, infinite scenarios, where simulation becomes the common language that proves the value of each team’s contribution and reveals synergies across them. This tool is still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bookmarkEnd w:id="28"/>
    <w:bookmarkStart w:id="32"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9">
        <w:r>
          <w:rPr>
            <w:rStyle w:val="Hyperlink"/>
          </w:rPr>
          <w:t xml:space="preserve">linkedin.com/company/efficiency-plus-trials</w:t>
        </w:r>
      </w:hyperlink>
      <w:r>
        <w:t xml:space="preserve">) for updates on conference sessions, working group news, and member spotlights</w:t>
      </w:r>
    </w:p>
    <w:p>
      <w:pPr>
        <w:pStyle w:val="Compact"/>
        <w:numPr>
          <w:ilvl w:val="0"/>
          <w:numId w:val="1002"/>
        </w:numPr>
      </w:pPr>
      <w:r>
        <w:rPr>
          <w:b/>
          <w:bCs/>
        </w:rPr>
        <w:t xml:space="preserve">Website</w:t>
      </w:r>
      <w:r>
        <w:t xml:space="preserve">:</w:t>
      </w:r>
      <w:r>
        <w:t xml:space="preserve"> </w:t>
      </w:r>
      <w:hyperlink r:id="rId30">
        <w:r>
          <w:rPr>
            <w:rStyle w:val="Hyperlink"/>
          </w:rPr>
          <w:t xml:space="preserve">efficiencyplustrials.github.io</w:t>
        </w:r>
      </w:hyperlink>
      <w:r>
        <w:t xml:space="preserve"> </w:t>
      </w:r>
      <w:r>
        <w:t xml:space="preserve">serves as a hub for our mission, focus areas, and resources</w:t>
      </w:r>
    </w:p>
    <w:p>
      <w:pPr>
        <w:pStyle w:val="Compact"/>
        <w:numPr>
          <w:ilvl w:val="0"/>
          <w:numId w:val="1002"/>
        </w:numPr>
      </w:pPr>
      <w:r>
        <w:rPr>
          <w:b/>
          <w:bCs/>
        </w:rPr>
        <w:t xml:space="preserve">GitHub</w:t>
      </w:r>
      <w:r>
        <w:t xml:space="preserve">:</w:t>
      </w:r>
      <w:r>
        <w:t xml:space="preserve"> </w:t>
      </w:r>
      <w:hyperlink r:id="rId31">
        <w:r>
          <w:rPr>
            <w:rStyle w:val="Hyperlink"/>
          </w:rPr>
          <w:t xml:space="preserve">github.com/efficiencyplustrials</w:t>
        </w:r>
      </w:hyperlink>
      <w:r>
        <w:t xml:space="preserve"> </w:t>
      </w:r>
      <w:r>
        <w:t xml:space="preserve">- our open-source tools and materials</w:t>
      </w:r>
    </w:p>
    <w:p>
      <w:pPr>
        <w:pStyle w:val="FirstParagraph"/>
      </w:pPr>
      <w:r>
        <w:t xml:space="preserve">We promote our work through these channels and through the ASA BIOP section’s own communications, including the AMSTAT newsletter and conference announcements.</w:t>
      </w:r>
    </w:p>
    <w:bookmarkEnd w:id="32"/>
    <w:bookmarkStart w:id="33"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organizing a collection of white papers from each of our topic subteams into a special issue of a peer-reviewed journal (exact venue to be determined), providing a comprehensive reference for the field. Each subteam is actively drafting papers as expected deliverables for 2026</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 group collaboration</w:t>
      </w:r>
      <w:r>
        <w:t xml:space="preserve"> </w:t>
      </w:r>
      <w:r>
        <w:t xml:space="preserve">- working with other ASA BIOP SWGs (e.g., Safety, Bayesian, Software Engineering) on shared challenges</w:t>
      </w:r>
    </w:p>
    <w:bookmarkEnd w:id="33"/>
    <w:bookmarkStart w:id="35" w:name="join-us"/>
    <w:p>
      <w:pPr>
        <w:pStyle w:val="Heading2"/>
      </w:pPr>
      <w:r>
        <w:t xml:space="preserve">Join Us</w:t>
      </w:r>
    </w:p>
    <w:p>
      <w:pPr>
        <w:pStyle w:val="FirstParagraph"/>
      </w:pPr>
      <w:r>
        <w:t xml:space="preserve">If any of this resonates with you, whether you are a statistician who has been pulled into operational discussions, a clinical operations professional curious about what advanced analytics can do, or a data scientist looking for impactful applications, we would love your input.</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people who live these challenges daily and can ground our statistical work in operational reality</w:t>
      </w:r>
    </w:p>
    <w:p>
      <w:pPr>
        <w:pStyle w:val="Compact"/>
        <w:numPr>
          <w:ilvl w:val="0"/>
          <w:numId w:val="1004"/>
        </w:numPr>
      </w:pPr>
      <w:r>
        <w:t xml:space="preserve">Statisticians and data scientists with experience in Bayesian modeling, AI/ML, clinical trial simulation, or drug supply chain analytics</w:t>
      </w:r>
    </w:p>
    <w:p>
      <w:pPr>
        <w:pStyle w:val="FirstParagraph"/>
      </w:pPr>
      <w:r>
        <w:t xml:space="preserve">Reach out to me at</w:t>
      </w:r>
      <w:r>
        <w:t xml:space="preserve"> </w:t>
      </w:r>
      <w:hyperlink r:id="rId34">
        <w:r>
          <w:rPr>
            <w:rStyle w:val="Hyperlink"/>
          </w:rPr>
          <w:t xml:space="preserve">fchen6@its.jnj.com</w:t>
        </w:r>
      </w:hyperlink>
      <w:r>
        <w:t xml:space="preserve">, visit our website at</w:t>
      </w:r>
      <w:r>
        <w:t xml:space="preserve"> </w:t>
      </w:r>
      <w:hyperlink r:id="rId30">
        <w:r>
          <w:rPr>
            <w:rStyle w:val="Hyperlink"/>
          </w:rPr>
          <w:t xml:space="preserve">efficiencyplustrials.github.io</w:t>
        </w:r>
      </w:hyperlink>
      <w:r>
        <w:t xml:space="preserve">, or find us at any of our upcoming conference sessions. We are building something that we believe can genuinely change how our industry runs clinical trials. The more perspectives we have at the table, the better.</w:t>
      </w:r>
    </w:p>
    <w:bookmarkEnd w:id="35"/>
    <w:bookmarkStart w:id="36" w:name="acknowledgments"/>
    <w:p>
      <w:pPr>
        <w:pStyle w:val="Heading2"/>
      </w:pPr>
      <w:r>
        <w:t xml:space="preserve">Acknowledgments</w:t>
      </w:r>
    </w:p>
    <w:p>
      <w:pPr>
        <w:pStyle w:val="FirstParagraph"/>
      </w:pPr>
      <w:r>
        <w:t xml:space="preserve">The author thanks all members of the Efficiency+ Scientific Working Group for their contributions and enthusiasm in the group’s first year. Efficiency+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Jose Pinheiro, Inna Perevozskaya (BMS), and Benjamin Hofner (PEI), for their guidance; to the workstream leads; Clara Cali Mella, Vlad Anisimov, Palanikumar Ravindran, Dooti Roy, and Christi Kleoudis; to our communication leads, Crystal Shaw and Leanne Goldstein (Amgen), for building our presence on LinkedIn; and to Kyle Wathen (Cytel) for chairing our ENAR session. Thanks also to the ASA Biopharmaceutical Section for supporting this initiative. We are grateful to each of our member companies for investing their people’s time and expertise in this initiative - Efficiency+ exists because our sponsors recognize that improving trial operations is a shared challenge worth solving together. A full list of Efficiency+ members and their affiliations can be found on our GitHub repository at</w:t>
      </w:r>
      <w:r>
        <w:t xml:space="preserve"> </w:t>
      </w:r>
      <w:hyperlink r:id="rId31">
        <w:r>
          <w:rPr>
            <w:rStyle w:val="Hyperlink"/>
          </w:rPr>
          <w:t xml:space="preserve">github.com/efficiencyplustrials</w:t>
        </w:r>
      </w:hyperlink>
      <w:r>
        <w:t xml:space="preserve">.</w:t>
      </w:r>
    </w:p>
    <w:bookmarkEnd w:id="36"/>
    <w:bookmarkStart w:id="45" w:name="references"/>
    <w:p>
      <w:pPr>
        <w:pStyle w:val="Heading2"/>
      </w:pPr>
      <w:r>
        <w:t xml:space="preserve">References</w:t>
      </w:r>
    </w:p>
    <w:bookmarkStart w:id="44" w:name="refs"/>
    <w:bookmarkStart w:id="38" w:name="ref-anisimov2020"/>
    <w:p>
      <w:pPr>
        <w:pStyle w:val="Bibliography"/>
      </w:pPr>
      <w:r>
        <w:t xml:space="preserve">Anisimov, V. (2020). Modern analytic techniques for predictive modeling of clinical trial operations. In O. Marchenko &amp; N. Katenka (Eds.),</w:t>
      </w:r>
      <w:r>
        <w:t xml:space="preserve"> </w:t>
      </w:r>
      <w:r>
        <w:rPr>
          <w:i/>
          <w:iCs/>
        </w:rPr>
        <w:t xml:space="preserve">Quantitative methods in pharmaceutical research and development</w:t>
      </w:r>
      <w:r>
        <w:t xml:space="preserve"> </w:t>
      </w:r>
      <w:r>
        <w:t xml:space="preserve">(pp. 361–408). Springer.</w:t>
      </w:r>
      <w:r>
        <w:t xml:space="preserve"> </w:t>
      </w:r>
      <w:hyperlink r:id="rId37">
        <w:r>
          <w:rPr>
            <w:rStyle w:val="Hyperlink"/>
          </w:rPr>
          <w:t xml:space="preserve">https://doi.org/10.1007/978-3-030-48555-9_8</w:t>
        </w:r>
      </w:hyperlink>
    </w:p>
    <w:bookmarkEnd w:id="38"/>
    <w:bookmarkStart w:id="39" w:name="ref-efficiencyplus_website"/>
    <w:p>
      <w:pPr>
        <w:pStyle w:val="Bibliography"/>
      </w:pPr>
      <w:r>
        <w:t xml:space="preserve">Efficiency+ Scientific Working Group. (2025).</w:t>
      </w:r>
      <w:r>
        <w:t xml:space="preserve"> </w:t>
      </w:r>
      <w:r>
        <w:rPr>
          <w:i/>
          <w:iCs/>
        </w:rPr>
        <w:t xml:space="preserve">Efficiency+: Enhancing clinical trial operations through advanced statistics</w:t>
      </w:r>
      <w:r>
        <w:t xml:space="preserve">.</w:t>
      </w:r>
      <w:r>
        <w:t xml:space="preserve"> </w:t>
      </w:r>
      <w:hyperlink r:id="rId30">
        <w:r>
          <w:rPr>
            <w:rStyle w:val="Hyperlink"/>
          </w:rPr>
          <w:t xml:space="preserve">https://efficiencyplustrials.github.io/</w:t>
        </w:r>
      </w:hyperlink>
    </w:p>
    <w:bookmarkEnd w:id="39"/>
    <w:bookmarkStart w:id="41" w:name="ref-lamberti2024"/>
    <w:p>
      <w:pPr>
        <w:pStyle w:val="Bibliography"/>
      </w:pPr>
      <w:r>
        <w:t xml:space="preserve">Lamberti, M. J., Dirks, A., Kikuchi, N., et al. (2024). Benchmarking site activation and patient enrollment.</w:t>
      </w:r>
      <w:r>
        <w:t xml:space="preserve"> </w:t>
      </w:r>
      <w:r>
        <w:rPr>
          <w:i/>
          <w:iCs/>
        </w:rPr>
        <w:t xml:space="preserve">Therapeutic Innovation &amp; Regulatory Science</w:t>
      </w:r>
      <w:r>
        <w:t xml:space="preserve">,</w:t>
      </w:r>
      <w:r>
        <w:t xml:space="preserve"> </w:t>
      </w:r>
      <w:r>
        <w:rPr>
          <w:i/>
          <w:iCs/>
        </w:rPr>
        <w:t xml:space="preserve">58</w:t>
      </w:r>
      <w:r>
        <w:t xml:space="preserve">, 696–703.</w:t>
      </w:r>
      <w:r>
        <w:t xml:space="preserve"> </w:t>
      </w:r>
      <w:hyperlink r:id="rId40">
        <w:r>
          <w:rPr>
            <w:rStyle w:val="Hyperlink"/>
          </w:rPr>
          <w:t xml:space="preserve">https://doi.org/10.1007/s43441-024-00638-1</w:t>
        </w:r>
      </w:hyperlink>
    </w:p>
    <w:bookmarkEnd w:id="41"/>
    <w:bookmarkStart w:id="43" w:name="ref-mckinsey2021"/>
    <w:p>
      <w:pPr>
        <w:pStyle w:val="Bibliography"/>
      </w:pPr>
      <w:r>
        <w:t xml:space="preserve">McKinsey &amp; Company. (2021).</w:t>
      </w:r>
      <w:r>
        <w:t xml:space="preserve"> </w:t>
      </w:r>
      <w:r>
        <w:rPr>
          <w:i/>
          <w:iCs/>
        </w:rPr>
        <w:t xml:space="preserve">Clinical supply chains: How to boost excellence and innovation</w:t>
      </w:r>
      <w:r>
        <w:t xml:space="preserve">.</w:t>
      </w:r>
      <w:r>
        <w:t xml:space="preserve"> </w:t>
      </w:r>
      <w:hyperlink r:id="rId42">
        <w:r>
          <w:rPr>
            <w:rStyle w:val="Hyperlink"/>
          </w:rPr>
          <w:t xml:space="preserve">https://www.mckinsey.com/industries/life-sciences/our-insights/clinical-supply-chains-how-to-boost-excellence-and-innovation</w:t>
        </w:r>
      </w:hyperlink>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007/978-3-030-48555-9_8" TargetMode="External" /><Relationship Type="http://schemas.openxmlformats.org/officeDocument/2006/relationships/hyperlink" Id="rId40" Target="https://doi.org/10.1007/s43441-024-00638-1" TargetMode="External" /><Relationship Type="http://schemas.openxmlformats.org/officeDocument/2006/relationships/hyperlink" Id="rId30" Target="https://efficiencyplustrials.github.io/" TargetMode="External" /><Relationship Type="http://schemas.openxmlformats.org/officeDocument/2006/relationships/hyperlink" Id="rId31" Target="https://github.com/efficiencyplustrials/" TargetMode="External" /><Relationship Type="http://schemas.openxmlformats.org/officeDocument/2006/relationships/hyperlink" Id="rId29" Target="https://www.linkedin.com/company/efficiency-plus-trials" TargetMode="External" /><Relationship Type="http://schemas.openxmlformats.org/officeDocument/2006/relationships/hyperlink" Id="rId42" Target="https://www.mckinsey.com/industries/life-sciences/our-insights/clinical-supply-chains-how-to-boost-excellence-and-innovation" TargetMode="External" /><Relationship Type="http://schemas.openxmlformats.org/officeDocument/2006/relationships/hyperlink" Id="rId34"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Statistical Innovation to Trial Operations</dc:title>
  <dc:creator>Fei Chen</dc:creator>
  <cp:keywords/>
  <dcterms:created xsi:type="dcterms:W3CDTF">2026-04-02T20:51:02Z</dcterms:created>
  <dcterms:modified xsi:type="dcterms:W3CDTF">2026-04-02T20:51:02Z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