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8868" w14:textId="5801B7C9" w:rsidR="00135A44" w:rsidRDefault="00B648D9" w:rsidP="00B648D9">
      <w:pPr>
        <w:pStyle w:val="Heading1"/>
      </w:pPr>
      <w:commentRangeStart w:id="0"/>
      <w:r>
        <w:t>Introduction</w:t>
      </w:r>
      <w:commentRangeEnd w:id="0"/>
      <w:r w:rsidR="00884936">
        <w:rPr>
          <w:rStyle w:val="CommentReference"/>
          <w:sz w:val="40"/>
          <w:szCs w:val="40"/>
        </w:rPr>
        <w:commentReference w:id="0"/>
      </w:r>
    </w:p>
    <w:p w14:paraId="7DD27D32" w14:textId="77777777" w:rsidR="00D35BAA" w:rsidRDefault="00D35BAA" w:rsidP="00D35BAA">
      <w:r w:rsidRPr="00D35BAA">
        <w:t>Clinical trials sit at the intersection of scientific ambition and operational complexity. Behind every successfully dosed patient lies an intricate supply chain that must deliver the right investigational medicinal product (IMP), in the right quantity, to the right site, at the right time, and under the right conditions. When this choreography succeeds, it is largely invisible. When it fails, the consequences ripple outward—delayed timelines, protocol deviations, disengaged investigators, and, most critically, patients who arrive at a site only to find that the therapy meant to help them is not available.</w:t>
      </w:r>
    </w:p>
    <w:p w14:paraId="0F19F2AF" w14:textId="77777777" w:rsidR="00D35BAA" w:rsidRPr="00D35BAA" w:rsidRDefault="00D35BAA" w:rsidP="00D35BAA">
      <w:r w:rsidRPr="00D35BAA">
        <w:t>The pressure on clinical supply teams has never been greater. Trials are increasingly global, adaptive, and patient-centric, often involving complex randomization schemes, multiple dosing arms, cold-chain biologics, and rapidly evolving enrollment forecasts. At the same time, sponsors face mounting scrutiny over costs, sustainability, and the environmental footprint of discarded drug product. Every kit that expires unused represents not only wasted investment but also wasted scientific opportunity—material that could have supported another patient, another site, or another study.</w:t>
      </w:r>
    </w:p>
    <w:p w14:paraId="717FDF70" w14:textId="77777777" w:rsidR="00D35BAA" w:rsidRPr="00D35BAA" w:rsidRDefault="00D35BAA" w:rsidP="00D35BAA">
      <w:r w:rsidRPr="00D35BAA">
        <w:t>At the heart of clinical supply planning lies a fundamental tension between three competing objectives. </w:t>
      </w:r>
      <w:r w:rsidRPr="00D35BAA">
        <w:rPr>
          <w:rStyle w:val="Strong"/>
          <w:rFonts w:ascii="Arial" w:hAnsi="Arial" w:cs="Arial"/>
          <w:color w:val="373A40"/>
        </w:rPr>
        <w:t>Drug wastage</w:t>
      </w:r>
      <w:r w:rsidRPr="00D35BAA">
        <w:t> must be minimized, because investigational products are often expensive to manufacture, limited in availability, and time-sensitive due to expiry and stability constraints. </w:t>
      </w:r>
      <w:r w:rsidRPr="00D35BAA">
        <w:rPr>
          <w:rStyle w:val="Strong"/>
          <w:rFonts w:ascii="Arial" w:hAnsi="Arial" w:cs="Arial"/>
          <w:color w:val="373A40"/>
        </w:rPr>
        <w:t>Shipping and distribution costs</w:t>
      </w:r>
      <w:r w:rsidRPr="00D35BAA">
        <w:t> must be controlled, particularly for temperature-controlled logistics, expedited couriers, and shipments to remote or emerging-market sites. And the </w:t>
      </w:r>
      <w:r w:rsidRPr="00D35BAA">
        <w:rPr>
          <w:rStyle w:val="Strong"/>
          <w:rFonts w:ascii="Arial" w:hAnsi="Arial" w:cs="Arial"/>
          <w:color w:val="373A40"/>
        </w:rPr>
        <w:t>probability of stock-out</w:t>
      </w:r>
      <w:r w:rsidRPr="00D35BAA">
        <w:t>—the risk that a patient visit cannot proceed because supply is unavailable—must be driven as close to zero as feasibly possible, because patient safety, retention, and trial integrity depend on it.</w:t>
      </w:r>
    </w:p>
    <w:p w14:paraId="51ABD0E9" w14:textId="77777777" w:rsidR="00D35BAA" w:rsidRPr="00D35BAA" w:rsidRDefault="00D35BAA" w:rsidP="00D35BAA">
      <w:r w:rsidRPr="00D35BAA">
        <w:t>These three levers pull in opposing directions. Aggressive overage strategies and generous buffer stocks protect against stock-outs but inflate wastage and inventory-holding costs. Lean, just-in-time distribution reduces waste but increases the frequency and urgency of shipments, driving up logistics spend and elevating supply risk. Consolidated, cost-optimized shipping schedules save money but reduce responsiveness to demand variability. There is no single setting that optimizes all three simultaneously; there is only the </w:t>
      </w:r>
      <w:r w:rsidRPr="00D35BAA">
        <w:rPr>
          <w:rStyle w:val="Emphasis"/>
          <w:rFonts w:ascii="Arial" w:hAnsi="Arial" w:cs="Arial"/>
          <w:color w:val="373A40"/>
        </w:rPr>
        <w:t>right balance</w:t>
      </w:r>
      <w:r w:rsidRPr="00D35BAA">
        <w:t> for a given protocol, patient population, geography, and risk appetite.</w:t>
      </w:r>
    </w:p>
    <w:p w14:paraId="477A52FC" w14:textId="77777777" w:rsidR="00D35BAA" w:rsidRPr="00D35BAA" w:rsidRDefault="00D35BAA" w:rsidP="00D35BAA">
      <w:r w:rsidRPr="00D35BAA">
        <w:t xml:space="preserve">This white paper explores the strategies, modeling approaches, and decision frameworks that enable clinical supply teams to navigate these trade-offs deliberately rather than reactively. Drawing on simulation-based forecasting, interactive response technology (IRT) configuration, and modern analytics, we examine how sponsors can move beyond rules of </w:t>
      </w:r>
      <w:r w:rsidRPr="00D35BAA">
        <w:lastRenderedPageBreak/>
        <w:t>thumb and toward data-driven supply strategies that protect patients, preserve resources, and support the scientific goals of the trial. In doing so, we aim to reframe clinical supply optimization not as a back-office logistics exercise, but as a strategic capability that directly influences the speed, cost, and success of drug development.</w:t>
      </w:r>
    </w:p>
    <w:p w14:paraId="5F1D720E" w14:textId="759A833E" w:rsidR="00B648D9" w:rsidRDefault="00D35BAA" w:rsidP="00D35BAA">
      <w:pPr>
        <w:pStyle w:val="Heading1"/>
      </w:pPr>
      <w:r>
        <w:t xml:space="preserve"> Process Flow</w:t>
      </w:r>
      <w:r w:rsidR="00D3749F">
        <w:t xml:space="preserve"> - </w:t>
      </w:r>
      <w:r w:rsidR="00D3749F">
        <w:t>3 Main Stages</w:t>
      </w:r>
      <w:r w:rsidR="00B648D9">
        <w:tab/>
      </w:r>
    </w:p>
    <w:p w14:paraId="6843EA23" w14:textId="164BE987" w:rsidR="00B648D9" w:rsidRDefault="00B648D9" w:rsidP="00D35BAA">
      <w:pPr>
        <w:pStyle w:val="Heading2"/>
        <w:numPr>
          <w:ilvl w:val="0"/>
          <w:numId w:val="7"/>
        </w:numPr>
        <w:rPr>
          <w:rFonts w:asciiTheme="minorHAnsi" w:hAnsiTheme="minorHAnsi"/>
          <w:sz w:val="24"/>
          <w:szCs w:val="24"/>
        </w:rPr>
      </w:pPr>
      <w:r w:rsidRPr="00D35BAA">
        <w:rPr>
          <w:rFonts w:asciiTheme="minorHAnsi" w:hAnsiTheme="minorHAnsi"/>
          <w:sz w:val="24"/>
          <w:szCs w:val="24"/>
        </w:rPr>
        <w:t xml:space="preserve">Manufacturing </w:t>
      </w:r>
    </w:p>
    <w:p w14:paraId="1ABBECD7" w14:textId="486E70D2" w:rsidR="00C13B86" w:rsidRDefault="00C13B86" w:rsidP="00C13B86">
      <w:r>
        <w:t xml:space="preserve">Early in development clinical trial </w:t>
      </w:r>
      <w:r w:rsidR="0060117A">
        <w:t>supplies are</w:t>
      </w:r>
      <w:r>
        <w:t xml:space="preserve"> made by the Product Development team in small batches.  As Ph3 approaches, the production typically shifts to large manufacturers that will </w:t>
      </w:r>
      <w:r w:rsidR="0060117A">
        <w:t xml:space="preserve">eventually supply the drug to pharmacies once approved. </w:t>
      </w:r>
    </w:p>
    <w:p w14:paraId="2FD9D7A7" w14:textId="0DA0057E" w:rsidR="00C57064" w:rsidRPr="00C13B86" w:rsidRDefault="0060117A" w:rsidP="00C13B86">
      <w:r>
        <w:t>Whether manufactured by Product Development in small batches or commercial  manufacturers in large batches, each batch will be produced as a “run</w:t>
      </w:r>
      <w:r w:rsidR="00DB6F3C">
        <w:t>.</w:t>
      </w:r>
      <w:r>
        <w:t xml:space="preserve">” </w:t>
      </w:r>
      <w:r w:rsidR="00DB6F3C">
        <w:t xml:space="preserve">A run </w:t>
      </w:r>
      <w:r>
        <w:t>is de</w:t>
      </w:r>
      <w:r w:rsidR="00DB6F3C">
        <w:t>signed to produce a set amount of product</w:t>
      </w:r>
      <w:r w:rsidR="00C57064">
        <w:t xml:space="preserve"> regardless of how much is needed. </w:t>
      </w:r>
      <w:r>
        <w:t xml:space="preserve"> </w:t>
      </w:r>
    </w:p>
    <w:p w14:paraId="2B1175CF" w14:textId="2CA580D9" w:rsidR="00B648D9" w:rsidRDefault="00B648D9" w:rsidP="00D35BAA">
      <w:pPr>
        <w:pStyle w:val="Heading2"/>
        <w:numPr>
          <w:ilvl w:val="0"/>
          <w:numId w:val="7"/>
        </w:numPr>
        <w:rPr>
          <w:rFonts w:asciiTheme="minorHAnsi" w:hAnsiTheme="minorHAnsi"/>
          <w:sz w:val="24"/>
          <w:szCs w:val="24"/>
        </w:rPr>
      </w:pPr>
      <w:r w:rsidRPr="00D35BAA">
        <w:rPr>
          <w:rFonts w:asciiTheme="minorHAnsi" w:hAnsiTheme="minorHAnsi"/>
          <w:sz w:val="24"/>
          <w:szCs w:val="24"/>
        </w:rPr>
        <w:t>Depots</w:t>
      </w:r>
    </w:p>
    <w:p w14:paraId="02600075" w14:textId="5E4F01F9" w:rsidR="00C57064" w:rsidRPr="00C57064" w:rsidRDefault="00942DDC" w:rsidP="00C57064">
      <w:r>
        <w:t xml:space="preserve">Depots are central storage areas </w:t>
      </w:r>
      <w:r w:rsidR="00E310BA">
        <w:t>for holding drug until needed at a site. The depot is used vs. shipping directly from the manufacturer because it can take weeks to months to get drug through customs.  Some depots</w:t>
      </w:r>
      <w:r w:rsidR="00B80473">
        <w:t xml:space="preserve">, such as ones in the EU, can ship directly to sites in multiple countries without additional customs requirements. </w:t>
      </w:r>
    </w:p>
    <w:p w14:paraId="6FFF704F" w14:textId="44C21334" w:rsidR="00B648D9" w:rsidRDefault="00B648D9" w:rsidP="00D35BAA">
      <w:pPr>
        <w:pStyle w:val="Heading2"/>
        <w:numPr>
          <w:ilvl w:val="0"/>
          <w:numId w:val="7"/>
        </w:numPr>
        <w:rPr>
          <w:rFonts w:asciiTheme="minorHAnsi" w:hAnsiTheme="minorHAnsi"/>
          <w:sz w:val="24"/>
          <w:szCs w:val="24"/>
        </w:rPr>
      </w:pPr>
      <w:r w:rsidRPr="00D35BAA">
        <w:rPr>
          <w:rFonts w:asciiTheme="minorHAnsi" w:hAnsiTheme="minorHAnsi"/>
          <w:sz w:val="24"/>
          <w:szCs w:val="24"/>
        </w:rPr>
        <w:t>Sites</w:t>
      </w:r>
    </w:p>
    <w:p w14:paraId="114612C3" w14:textId="1EDCF40E" w:rsidR="00B80473" w:rsidRPr="00B80473" w:rsidRDefault="00B80473" w:rsidP="00B80473">
      <w:r>
        <w:t xml:space="preserve">Sites receive drug from a depot.  </w:t>
      </w:r>
      <w:r w:rsidR="00CC0FA1">
        <w:t xml:space="preserve">At the beginning of the study, the team will decide how much drug to send to the site at initiation and an algorithm or for supplying new drug to the site as kits are dispensed. </w:t>
      </w:r>
    </w:p>
    <w:p w14:paraId="2D27B86F" w14:textId="6F419C0A" w:rsidR="00B648D9" w:rsidRDefault="00B648D9" w:rsidP="008831FA">
      <w:pPr>
        <w:pStyle w:val="Heading1"/>
      </w:pPr>
      <w:r>
        <w:t>Optimization</w:t>
      </w:r>
      <w:r w:rsidR="00D3749F">
        <w:t xml:space="preserve"> (Objectives)</w:t>
      </w:r>
    </w:p>
    <w:p w14:paraId="556A58A6" w14:textId="0676444D" w:rsidR="00EC06F9" w:rsidRPr="00ED4070" w:rsidRDefault="00EC06F9" w:rsidP="00EC06F9">
      <w:r w:rsidRPr="00ED4070">
        <w:t xml:space="preserve">Optimization goals are dependent on the relationship of drug availability, </w:t>
      </w:r>
      <w:r w:rsidRPr="00ED4070">
        <w:t>costs, and</w:t>
      </w:r>
      <w:r w:rsidRPr="00ED4070">
        <w:t xml:space="preserve"> tolerance for stock out.</w:t>
      </w:r>
    </w:p>
    <w:p w14:paraId="68229609" w14:textId="04D9A7CD" w:rsidR="00B648D9" w:rsidRDefault="00B648D9" w:rsidP="008831FA">
      <w:pPr>
        <w:pStyle w:val="Heading2"/>
      </w:pPr>
      <w:r>
        <w:t>Drug wastage</w:t>
      </w:r>
    </w:p>
    <w:p w14:paraId="6B843632" w14:textId="77777777" w:rsidR="00F95BB7" w:rsidRPr="00954858" w:rsidRDefault="00DF44D8" w:rsidP="00EC06F9">
      <w:r w:rsidRPr="00954858">
        <w:t xml:space="preserve">Drug wastage is </w:t>
      </w:r>
      <w:r w:rsidR="00F95BB7" w:rsidRPr="00954858">
        <w:t xml:space="preserve">often expressed as a percentage and calculated as </w:t>
      </w:r>
    </w:p>
    <w:tbl>
      <w:tblPr>
        <w:tblStyle w:val="TableGrid"/>
        <w:tblW w:w="0" w:type="auto"/>
        <w:tblLook w:val="04A0" w:firstRow="1" w:lastRow="0" w:firstColumn="1" w:lastColumn="0" w:noHBand="0" w:noVBand="1"/>
      </w:tblPr>
      <w:tblGrid>
        <w:gridCol w:w="3685"/>
      </w:tblGrid>
      <w:tr w:rsidR="00F95BB7" w:rsidRPr="00F95BB7" w14:paraId="119CE9FA" w14:textId="77777777" w:rsidTr="00F95BB7">
        <w:tc>
          <w:tcPr>
            <w:tcW w:w="3685" w:type="dxa"/>
            <w:tcBorders>
              <w:bottom w:val="single" w:sz="8" w:space="0" w:color="auto"/>
            </w:tcBorders>
          </w:tcPr>
          <w:p w14:paraId="599704B8" w14:textId="79947595" w:rsidR="00F95BB7" w:rsidRPr="00F95BB7" w:rsidRDefault="00DF44D8" w:rsidP="00954858">
            <w:pPr>
              <w:jc w:val="center"/>
              <w:rPr>
                <w:b/>
                <w:bCs/>
              </w:rPr>
            </w:pPr>
            <w:r>
              <w:rPr>
                <w:b/>
                <w:bCs/>
              </w:rPr>
              <w:t xml:space="preserve"> </w:t>
            </w:r>
            <w:r w:rsidR="00F95BB7" w:rsidRPr="00F95BB7">
              <w:rPr>
                <w:b/>
                <w:bCs/>
              </w:rPr>
              <w:t xml:space="preserve">(# kits shipped – number used) </w:t>
            </w:r>
          </w:p>
        </w:tc>
      </w:tr>
      <w:tr w:rsidR="00F95BB7" w:rsidRPr="00F95BB7" w14:paraId="738E73B7" w14:textId="77777777" w:rsidTr="00F95BB7">
        <w:tc>
          <w:tcPr>
            <w:tcW w:w="3685" w:type="dxa"/>
            <w:tcBorders>
              <w:top w:val="single" w:sz="8" w:space="0" w:color="auto"/>
            </w:tcBorders>
          </w:tcPr>
          <w:p w14:paraId="4BC8DB36" w14:textId="77777777" w:rsidR="00F95BB7" w:rsidRPr="00F95BB7" w:rsidRDefault="00F95BB7" w:rsidP="00954858">
            <w:pPr>
              <w:jc w:val="center"/>
              <w:rPr>
                <w:b/>
                <w:bCs/>
              </w:rPr>
            </w:pPr>
            <w:r w:rsidRPr="00F95BB7">
              <w:rPr>
                <w:b/>
                <w:bCs/>
              </w:rPr>
              <w:t>(number used)</w:t>
            </w:r>
          </w:p>
        </w:tc>
      </w:tr>
    </w:tbl>
    <w:p w14:paraId="77B2D212" w14:textId="77777777" w:rsidR="00954858" w:rsidRDefault="00954858" w:rsidP="00EC06F9">
      <w:pPr>
        <w:rPr>
          <w:b/>
          <w:bCs/>
        </w:rPr>
      </w:pPr>
    </w:p>
    <w:p w14:paraId="48E6C7F0" w14:textId="0E2CC3A2" w:rsidR="00954858" w:rsidRPr="00954858" w:rsidRDefault="00954858" w:rsidP="00EC06F9">
      <w:pPr>
        <w:rPr>
          <w:u w:val="single"/>
        </w:rPr>
      </w:pPr>
      <w:r w:rsidRPr="00954858">
        <w:rPr>
          <w:u w:val="single"/>
        </w:rPr>
        <w:t>Factors impacting drug wastage</w:t>
      </w:r>
    </w:p>
    <w:p w14:paraId="0050E945" w14:textId="5F3EA9A9" w:rsidR="00EC06F9" w:rsidRPr="00954858" w:rsidRDefault="00EC06F9" w:rsidP="00EC06F9">
      <w:r w:rsidRPr="00954858">
        <w:lastRenderedPageBreak/>
        <w:t xml:space="preserve">Fixed </w:t>
      </w:r>
      <w:r w:rsidR="00954858" w:rsidRPr="00954858">
        <w:t>parameters impacting drug wastage</w:t>
      </w:r>
    </w:p>
    <w:p w14:paraId="43220773" w14:textId="689391E5" w:rsidR="00EC06F9" w:rsidRPr="00EC06F9" w:rsidRDefault="00EC06F9" w:rsidP="00977213">
      <w:pPr>
        <w:pStyle w:val="ListParagraph"/>
        <w:numPr>
          <w:ilvl w:val="0"/>
          <w:numId w:val="3"/>
        </w:numPr>
      </w:pPr>
      <w:r w:rsidRPr="00EC06F9">
        <w:t>Number of Languages that fit on the drug label</w:t>
      </w:r>
    </w:p>
    <w:p w14:paraId="57B1E4DE" w14:textId="1B5A395F" w:rsidR="00EC06F9" w:rsidRPr="00EC06F9" w:rsidRDefault="00EC06F9" w:rsidP="00977213">
      <w:pPr>
        <w:pStyle w:val="ListParagraph"/>
        <w:numPr>
          <w:ilvl w:val="0"/>
          <w:numId w:val="3"/>
        </w:numPr>
      </w:pPr>
      <w:r w:rsidRPr="00EC06F9">
        <w:t>Number of countries</w:t>
      </w:r>
    </w:p>
    <w:p w14:paraId="13B1496F" w14:textId="7FDE4A6F" w:rsidR="00EC06F9" w:rsidRPr="00EC06F9" w:rsidRDefault="00EC06F9" w:rsidP="00977213">
      <w:pPr>
        <w:pStyle w:val="ListParagraph"/>
        <w:numPr>
          <w:ilvl w:val="0"/>
          <w:numId w:val="3"/>
        </w:numPr>
      </w:pPr>
      <w:r w:rsidRPr="00EC06F9">
        <w:t>Number of Depots</w:t>
      </w:r>
    </w:p>
    <w:p w14:paraId="1376FCA8" w14:textId="1E55F9FA" w:rsidR="00EC06F9" w:rsidRPr="00EC06F9" w:rsidRDefault="00EC06F9" w:rsidP="00977213">
      <w:pPr>
        <w:pStyle w:val="ListParagraph"/>
        <w:numPr>
          <w:ilvl w:val="0"/>
          <w:numId w:val="3"/>
        </w:numPr>
      </w:pPr>
      <w:r w:rsidRPr="00EC06F9">
        <w:t>Customs requirements</w:t>
      </w:r>
      <w:r w:rsidR="00954858">
        <w:t xml:space="preserve"> for entry into each country</w:t>
      </w:r>
    </w:p>
    <w:p w14:paraId="08A72999" w14:textId="799A8010" w:rsidR="00EC06F9" w:rsidRPr="00EC06F9" w:rsidRDefault="00EC06F9" w:rsidP="00977213">
      <w:pPr>
        <w:pStyle w:val="ListParagraph"/>
        <w:numPr>
          <w:ilvl w:val="0"/>
          <w:numId w:val="3"/>
        </w:numPr>
      </w:pPr>
      <w:r w:rsidRPr="00EC06F9">
        <w:t>Shelf life</w:t>
      </w:r>
      <w:r w:rsidR="00954858">
        <w:t xml:space="preserve"> of drug</w:t>
      </w:r>
    </w:p>
    <w:p w14:paraId="14ADE5CE" w14:textId="310A68A5" w:rsidR="00EC06F9" w:rsidRPr="00954858" w:rsidRDefault="00EC06F9" w:rsidP="00ED4070">
      <w:r w:rsidRPr="00954858">
        <w:t>Variable</w:t>
      </w:r>
    </w:p>
    <w:p w14:paraId="32A3D2E6" w14:textId="32A0F493" w:rsidR="00ED4070" w:rsidRPr="00ED4070" w:rsidRDefault="00ED4070" w:rsidP="00977213">
      <w:pPr>
        <w:pStyle w:val="ListParagraph"/>
        <w:numPr>
          <w:ilvl w:val="0"/>
          <w:numId w:val="4"/>
        </w:numPr>
      </w:pPr>
      <w:r w:rsidRPr="005A7348">
        <w:rPr>
          <w:b/>
          <w:bCs/>
        </w:rPr>
        <w:t>Initial Stock</w:t>
      </w:r>
      <w:r w:rsidR="005A7348" w:rsidRPr="005A7348">
        <w:t xml:space="preserve"> refers to the number of</w:t>
      </w:r>
      <w:r w:rsidR="00954858" w:rsidRPr="005A7348">
        <w:t xml:space="preserve"> kits sent to each </w:t>
      </w:r>
      <w:r w:rsidR="005A7348" w:rsidRPr="005A7348">
        <w:t xml:space="preserve">depot at study start and each </w:t>
      </w:r>
      <w:r w:rsidR="00954858" w:rsidRPr="005A7348">
        <w:t>site at site initiation</w:t>
      </w:r>
      <w:r w:rsidR="005A7348" w:rsidRPr="005A7348">
        <w:t>.</w:t>
      </w:r>
      <w:r w:rsidR="005A7348">
        <w:rPr>
          <w:b/>
          <w:bCs/>
        </w:rPr>
        <w:t xml:space="preserve">  </w:t>
      </w:r>
      <w:r w:rsidRPr="00ED4070">
        <w:t>Begin with an optimized initial stock level to balance supply and demand effectively at the site.</w:t>
      </w:r>
    </w:p>
    <w:p w14:paraId="61B1DDBE" w14:textId="1DE7CD03" w:rsidR="00ED4070" w:rsidRDefault="00ED4070" w:rsidP="00977213">
      <w:pPr>
        <w:pStyle w:val="ListParagraph"/>
        <w:numPr>
          <w:ilvl w:val="0"/>
          <w:numId w:val="4"/>
        </w:numPr>
      </w:pPr>
      <w:r w:rsidRPr="00977213">
        <w:rPr>
          <w:b/>
          <w:bCs/>
        </w:rPr>
        <w:t>Resupply</w:t>
      </w:r>
      <w:r w:rsidR="005A7348">
        <w:rPr>
          <w:b/>
          <w:bCs/>
        </w:rPr>
        <w:t xml:space="preserve"> </w:t>
      </w:r>
      <w:r w:rsidR="005A7348" w:rsidRPr="005A7348">
        <w:t>refers to thresholds or triggers set for when additional drug is sent to the depot or site.</w:t>
      </w:r>
      <w:r w:rsidR="005A7348">
        <w:rPr>
          <w:b/>
          <w:bCs/>
        </w:rPr>
        <w:t xml:space="preserve"> </w:t>
      </w:r>
      <w:r w:rsidRPr="00ED4070">
        <w:t>Efficient resupply plans ensure continuous availability with minimal excess or shortage.</w:t>
      </w:r>
    </w:p>
    <w:p w14:paraId="4DD45660" w14:textId="337886CD" w:rsidR="00B648D9" w:rsidRDefault="00B648D9" w:rsidP="008831FA">
      <w:pPr>
        <w:pStyle w:val="Heading2"/>
      </w:pPr>
      <w:r>
        <w:t>Costs</w:t>
      </w:r>
      <w:r w:rsidR="008831FA">
        <w:t xml:space="preserve"> (non-manufacturing costs)</w:t>
      </w:r>
    </w:p>
    <w:p w14:paraId="5C1FD4E7" w14:textId="13A770FF" w:rsidR="00ED4070" w:rsidRPr="00977213" w:rsidRDefault="00ED4070" w:rsidP="00977213">
      <w:pPr>
        <w:pStyle w:val="ListParagraph"/>
        <w:numPr>
          <w:ilvl w:val="0"/>
          <w:numId w:val="5"/>
        </w:numPr>
      </w:pPr>
      <w:r w:rsidRPr="00977213">
        <w:t>Beyond production costs</w:t>
      </w:r>
      <w:r w:rsidR="00977213" w:rsidRPr="00977213">
        <w:t xml:space="preserve">, </w:t>
      </w:r>
      <w:r w:rsidR="005A7348" w:rsidRPr="00977213">
        <w:t xml:space="preserve">packaging </w:t>
      </w:r>
      <w:r w:rsidR="005A7348">
        <w:t>and</w:t>
      </w:r>
      <w:r w:rsidR="00822507">
        <w:t xml:space="preserve"> </w:t>
      </w:r>
      <w:r w:rsidR="00977213" w:rsidRPr="00977213">
        <w:t>s</w:t>
      </w:r>
      <w:r w:rsidRPr="00977213">
        <w:t xml:space="preserve">hipping </w:t>
      </w:r>
      <w:r w:rsidR="00822507">
        <w:t>a</w:t>
      </w:r>
      <w:r w:rsidRPr="00977213">
        <w:t>re significant contributors to total study drug costs.</w:t>
      </w:r>
    </w:p>
    <w:p w14:paraId="17174266" w14:textId="77777777" w:rsidR="0064674C" w:rsidRDefault="004A083A" w:rsidP="00977213">
      <w:pPr>
        <w:pStyle w:val="ListParagraph"/>
        <w:numPr>
          <w:ilvl w:val="0"/>
          <w:numId w:val="5"/>
        </w:numPr>
      </w:pPr>
      <w:r w:rsidRPr="004A083A">
        <w:t>There is an indirect relationship between #dispensing units</w:t>
      </w:r>
      <w:r>
        <w:t xml:space="preserve"> or kits</w:t>
      </w:r>
      <w:r w:rsidRPr="004A083A">
        <w:t xml:space="preserve"> per shipment and %percentage </w:t>
      </w:r>
      <w:r>
        <w:t xml:space="preserve">kits </w:t>
      </w:r>
      <w:r w:rsidRPr="004A083A">
        <w:t>unused or wasted at the end of the trial.</w:t>
      </w:r>
      <w:r>
        <w:rPr>
          <w:b/>
          <w:bCs/>
        </w:rPr>
        <w:t xml:space="preserve">  </w:t>
      </w:r>
      <w:r w:rsidRPr="00822507">
        <w:t xml:space="preserve">If drug is critically low, then </w:t>
      </w:r>
      <w:r w:rsidR="00822507" w:rsidRPr="00822507">
        <w:t xml:space="preserve">minimizing wastage is best achieved by replacing a kit each time one is used.  This requires very frequent, small shipments and increases costs </w:t>
      </w:r>
      <w:r w:rsidR="00822507">
        <w:t xml:space="preserve">of packaging the kits for </w:t>
      </w:r>
      <w:r w:rsidR="00004715">
        <w:t xml:space="preserve">shipping to depots and sites </w:t>
      </w:r>
      <w:r w:rsidR="00822507">
        <w:t xml:space="preserve">and shipping expenses.  </w:t>
      </w:r>
      <w:r w:rsidR="00004715">
        <w:t xml:space="preserve">For example, if the smallest packaging box can hold 4 kits, then instead of shipping 4 kits in 1 box and </w:t>
      </w:r>
      <w:r w:rsidR="005D66EC">
        <w:t>one shipping fee, one would need to ship one kit per box with each having a separate shipping</w:t>
      </w:r>
      <w:r w:rsidR="0064674C">
        <w:t xml:space="preserve"> fee resulting in costs </w:t>
      </w:r>
      <w:r w:rsidR="005D66EC">
        <w:t>4 times th</w:t>
      </w:r>
      <w:r w:rsidR="0064674C">
        <w:t xml:space="preserve">at of sending a single shipment of 4 kits.  </w:t>
      </w:r>
    </w:p>
    <w:p w14:paraId="4C3784E6" w14:textId="78D14DF1" w:rsidR="00ED4070" w:rsidRPr="00ED4070" w:rsidRDefault="0064674C" w:rsidP="00977213">
      <w:pPr>
        <w:pStyle w:val="ListParagraph"/>
        <w:numPr>
          <w:ilvl w:val="0"/>
          <w:numId w:val="5"/>
        </w:numPr>
      </w:pPr>
      <w:r>
        <w:t xml:space="preserve">There is also an inverse relationship with minimizing drug wastage (small, frequent shipments) and </w:t>
      </w:r>
      <w:r w:rsidR="00822507" w:rsidRPr="00822507">
        <w:t>the probability of a stock out.</w:t>
      </w:r>
    </w:p>
    <w:p w14:paraId="08F24360" w14:textId="513BA39F" w:rsidR="00ED4070" w:rsidRPr="00DF44D8" w:rsidRDefault="0064674C" w:rsidP="00977213">
      <w:pPr>
        <w:pStyle w:val="ListParagraph"/>
        <w:numPr>
          <w:ilvl w:val="0"/>
          <w:numId w:val="5"/>
        </w:numPr>
      </w:pPr>
      <w:r w:rsidRPr="00DF44D8">
        <w:t xml:space="preserve">Shipping costs can be extremely high is kits need to be in special </w:t>
      </w:r>
      <w:r w:rsidR="00CC6440" w:rsidRPr="00DF44D8">
        <w:t>temperature</w:t>
      </w:r>
      <w:r w:rsidRPr="00DF44D8">
        <w:t xml:space="preserve"> controlled conditions.  For example, the Pfizer Covid-19 vaccine must be kept </w:t>
      </w:r>
      <w:r w:rsidR="00CC6440" w:rsidRPr="00DF44D8">
        <w:t xml:space="preserve">in an ultracold freezer (-90 to -30 degrees C) for long term storage.  </w:t>
      </w:r>
      <w:r w:rsidR="00DF44D8" w:rsidRPr="00DF44D8">
        <w:t>A requirement to transport drug in refrigeration</w:t>
      </w:r>
      <w:r w:rsidR="00CC6440" w:rsidRPr="00DF44D8">
        <w:t xml:space="preserve"> and freezer </w:t>
      </w:r>
      <w:r w:rsidR="00DF44D8" w:rsidRPr="00DF44D8">
        <w:t xml:space="preserve">conditions makes the shipping/transportation costs increase dramatically so teams may be willing to accept more drug wastage and decrease the shipping costs. </w:t>
      </w:r>
    </w:p>
    <w:p w14:paraId="510F68DB" w14:textId="44B2A5CC" w:rsidR="00ED4070" w:rsidRPr="00ED4070" w:rsidRDefault="00ED4070" w:rsidP="00ED4070">
      <w:r w:rsidRPr="00ED4070">
        <w:rPr>
          <w:b/>
          <w:bCs/>
        </w:rPr>
        <w:t>Stock-out consequences</w:t>
      </w:r>
      <w:r w:rsidRPr="00ED4070">
        <w:t>: Excessive stock-outs can lead to lost patients and extend recruitment timelines, incurring additional operational costs.</w:t>
      </w:r>
    </w:p>
    <w:p w14:paraId="57366F20" w14:textId="77777777" w:rsidR="00ED4070" w:rsidRPr="00ED4070" w:rsidRDefault="00ED4070" w:rsidP="00ED4070">
      <w:r w:rsidRPr="00ED4070">
        <w:rPr>
          <w:b/>
          <w:bCs/>
        </w:rPr>
        <w:lastRenderedPageBreak/>
        <w:t>Commercial timing risk</w:t>
      </w:r>
      <w:r w:rsidRPr="00ED4070">
        <w:t>: With a finite patent life, study delays reduce the period of commercial exclusivity, limiting the window for profitability.</w:t>
      </w:r>
    </w:p>
    <w:p w14:paraId="3586E694" w14:textId="77777777" w:rsidR="00ED4070" w:rsidRPr="00ED4070" w:rsidRDefault="00ED4070" w:rsidP="00ED4070"/>
    <w:p w14:paraId="0D6B768C" w14:textId="2DC3C77E" w:rsidR="00B648D9" w:rsidRDefault="00B648D9" w:rsidP="008831FA">
      <w:pPr>
        <w:pStyle w:val="Heading2"/>
      </w:pPr>
      <w:r>
        <w:t>Stock out tolerance</w:t>
      </w:r>
    </w:p>
    <w:p w14:paraId="661CAE7C" w14:textId="3586679E" w:rsidR="00ED4070" w:rsidRDefault="00ED4070" w:rsidP="00ED4070">
      <w:r w:rsidRPr="00ED4070">
        <w:t xml:space="preserve">A </w:t>
      </w:r>
      <w:r w:rsidRPr="005A7348">
        <w:rPr>
          <w:b/>
          <w:bCs/>
        </w:rPr>
        <w:t>stock-out</w:t>
      </w:r>
      <w:r w:rsidRPr="00ED4070">
        <w:t xml:space="preserve"> occurs when no study drug is available at the depot at the time of shipment or </w:t>
      </w:r>
      <w:r w:rsidR="00977213" w:rsidRPr="00ED4070">
        <w:t xml:space="preserve">or site </w:t>
      </w:r>
      <w:r w:rsidRPr="00ED4070">
        <w:t>dispensing for a newly randomized or returning patient.</w:t>
      </w:r>
      <w:r w:rsidR="00977213">
        <w:t xml:space="preserve">  </w:t>
      </w:r>
    </w:p>
    <w:p w14:paraId="23EFC69A" w14:textId="732415AA" w:rsidR="00977213" w:rsidRDefault="00977213" w:rsidP="00977213">
      <w:r w:rsidRPr="005A7348">
        <w:rPr>
          <w:b/>
          <w:bCs/>
        </w:rPr>
        <w:t>Stock out tolerance</w:t>
      </w:r>
      <w:r>
        <w:t xml:space="preserve"> is the maximum</w:t>
      </w:r>
      <w:r>
        <w:t xml:space="preserve"> acceptable probability of not </w:t>
      </w:r>
      <w:r w:rsidR="00354FD3">
        <w:t xml:space="preserve">having </w:t>
      </w:r>
      <w:r>
        <w:t xml:space="preserve">drug </w:t>
      </w:r>
      <w:r w:rsidR="00354FD3">
        <w:t>available when it is needed</w:t>
      </w:r>
      <w:r>
        <w:t>.</w:t>
      </w:r>
      <w:r w:rsidR="00354FD3">
        <w:t xml:space="preserve">  Stock out </w:t>
      </w:r>
      <w:r w:rsidR="005A7348">
        <w:t>c</w:t>
      </w:r>
      <w:r w:rsidR="00354FD3">
        <w:t xml:space="preserve">an </w:t>
      </w:r>
      <w:r w:rsidR="00961210">
        <w:t>occur at both the depot and the sites.</w:t>
      </w:r>
      <w:r w:rsidR="00354FD3">
        <w:t xml:space="preserve"> </w:t>
      </w:r>
    </w:p>
    <w:p w14:paraId="755EB584" w14:textId="2525FC3A" w:rsidR="00ED4070" w:rsidRPr="00ED4070" w:rsidRDefault="00ED4070" w:rsidP="00ED4070">
      <w:r w:rsidRPr="00ED4070">
        <w:rPr>
          <w:b/>
          <w:bCs/>
        </w:rPr>
        <w:t>Decision factors</w:t>
      </w:r>
      <w:r w:rsidRPr="00ED4070">
        <w:t>: Teams should balance drug minimization goals, </w:t>
      </w:r>
      <w:r w:rsidR="00961210">
        <w:t>shipment</w:t>
      </w:r>
      <w:r w:rsidRPr="00ED4070">
        <w:t xml:space="preserve"> costs</w:t>
      </w:r>
      <w:r w:rsidR="00961210">
        <w:t xml:space="preserve"> (i.e., packaging and transportation)</w:t>
      </w:r>
      <w:r w:rsidRPr="00ED4070">
        <w:t>, and the risk of losing a patient when setting an acceptable stock-out tolerance.</w:t>
      </w:r>
    </w:p>
    <w:p w14:paraId="4D668D6D" w14:textId="77777777" w:rsidR="00ED4070" w:rsidRPr="00ED4070" w:rsidRDefault="00ED4070" w:rsidP="00ED4070">
      <w:r w:rsidRPr="00ED4070">
        <w:rPr>
          <w:b/>
          <w:bCs/>
        </w:rPr>
        <w:t>Example tolerance range</w:t>
      </w:r>
      <w:r w:rsidRPr="00ED4070">
        <w:t>: Many teams target a 0%–5% stock-out tolerance, depending on study priorities and operational constraints.</w:t>
      </w:r>
    </w:p>
    <w:p w14:paraId="379F29AB" w14:textId="77777777" w:rsidR="00B648D9" w:rsidRDefault="00B648D9" w:rsidP="00B648D9"/>
    <w:p w14:paraId="719A5DD5" w14:textId="77777777" w:rsidR="00B648D9" w:rsidRPr="00B648D9" w:rsidRDefault="00B648D9" w:rsidP="00B648D9"/>
    <w:p w14:paraId="47DB11CF" w14:textId="77777777" w:rsidR="00B648D9" w:rsidRDefault="00B648D9"/>
    <w:p w14:paraId="45F94365" w14:textId="77777777" w:rsidR="00B648D9" w:rsidRDefault="00B648D9"/>
    <w:sectPr w:rsidR="00B648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leoudis, Christi" w:date="2026-09-02T23:47:00Z" w:initials="CK">
    <w:p w14:paraId="4FA1E704" w14:textId="77777777" w:rsidR="00884936" w:rsidRDefault="00884936" w:rsidP="00884936">
      <w:pPr>
        <w:pStyle w:val="CommentText"/>
      </w:pPr>
      <w:r>
        <w:rPr>
          <w:rStyle w:val="CommentReference"/>
        </w:rPr>
        <w:annotationRef/>
      </w:r>
      <w:r>
        <w:t>Written by AI from a single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A1E7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50A95" w16cex:dateUtc="2026-09-03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A1E704" w16cid:durableId="10050A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30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1D3D6A5A"/>
    <w:multiLevelType w:val="multilevel"/>
    <w:tmpl w:val="FA6833B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20435CF1"/>
    <w:multiLevelType w:val="hybridMultilevel"/>
    <w:tmpl w:val="C8F4D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BE1CBD"/>
    <w:multiLevelType w:val="hybridMultilevel"/>
    <w:tmpl w:val="AB7EA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05951"/>
    <w:multiLevelType w:val="multilevel"/>
    <w:tmpl w:val="8806F06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576C24A5"/>
    <w:multiLevelType w:val="hybridMultilevel"/>
    <w:tmpl w:val="E9E47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52A5AAA"/>
    <w:multiLevelType w:val="hybridMultilevel"/>
    <w:tmpl w:val="01B61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7687437">
    <w:abstractNumId w:val="1"/>
  </w:num>
  <w:num w:numId="2" w16cid:durableId="826821184">
    <w:abstractNumId w:val="4"/>
  </w:num>
  <w:num w:numId="3" w16cid:durableId="1752581918">
    <w:abstractNumId w:val="2"/>
  </w:num>
  <w:num w:numId="4" w16cid:durableId="1794596752">
    <w:abstractNumId w:val="6"/>
  </w:num>
  <w:num w:numId="5" w16cid:durableId="1127428052">
    <w:abstractNumId w:val="3"/>
  </w:num>
  <w:num w:numId="6" w16cid:durableId="1409186704">
    <w:abstractNumId w:val="0"/>
  </w:num>
  <w:num w:numId="7" w16cid:durableId="12290694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eoudis, Christi">
    <w15:presenceInfo w15:providerId="AD" w15:userId="S::krff289@astrazeneca.net::e3ac0c32-5bd1-49d1-b7b3-fb6ec094cc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8D9"/>
    <w:rsid w:val="00004715"/>
    <w:rsid w:val="00135A44"/>
    <w:rsid w:val="00354FD3"/>
    <w:rsid w:val="004A083A"/>
    <w:rsid w:val="005326C7"/>
    <w:rsid w:val="005A7348"/>
    <w:rsid w:val="005D66EC"/>
    <w:rsid w:val="0060117A"/>
    <w:rsid w:val="0064674C"/>
    <w:rsid w:val="00822507"/>
    <w:rsid w:val="008831FA"/>
    <w:rsid w:val="00884936"/>
    <w:rsid w:val="008C0391"/>
    <w:rsid w:val="00942DDC"/>
    <w:rsid w:val="00954858"/>
    <w:rsid w:val="00961210"/>
    <w:rsid w:val="00977213"/>
    <w:rsid w:val="00B648D9"/>
    <w:rsid w:val="00B80473"/>
    <w:rsid w:val="00C13B86"/>
    <w:rsid w:val="00C57064"/>
    <w:rsid w:val="00CC0FA1"/>
    <w:rsid w:val="00CC6440"/>
    <w:rsid w:val="00D34938"/>
    <w:rsid w:val="00D35BAA"/>
    <w:rsid w:val="00D3749F"/>
    <w:rsid w:val="00DB6F3C"/>
    <w:rsid w:val="00DF44D8"/>
    <w:rsid w:val="00E310BA"/>
    <w:rsid w:val="00EC06F9"/>
    <w:rsid w:val="00ED4070"/>
    <w:rsid w:val="00ED7A61"/>
    <w:rsid w:val="00F9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FD98B"/>
  <w15:chartTrackingRefBased/>
  <w15:docId w15:val="{DDA230A5-0E8D-40E0-A9F6-2FE4A55A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8D9"/>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8D9"/>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8D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8D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8D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8D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8D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8D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8D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8D9"/>
    <w:rPr>
      <w:rFonts w:eastAsiaTheme="majorEastAsia" w:cstheme="majorBidi"/>
      <w:color w:val="272727" w:themeColor="text1" w:themeTint="D8"/>
    </w:rPr>
  </w:style>
  <w:style w:type="paragraph" w:styleId="Title">
    <w:name w:val="Title"/>
    <w:basedOn w:val="Normal"/>
    <w:next w:val="Normal"/>
    <w:link w:val="TitleChar"/>
    <w:uiPriority w:val="10"/>
    <w:qFormat/>
    <w:rsid w:val="00B6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8D9"/>
    <w:pPr>
      <w:spacing w:before="160"/>
      <w:jc w:val="center"/>
    </w:pPr>
    <w:rPr>
      <w:i/>
      <w:iCs/>
      <w:color w:val="404040" w:themeColor="text1" w:themeTint="BF"/>
    </w:rPr>
  </w:style>
  <w:style w:type="character" w:customStyle="1" w:styleId="QuoteChar">
    <w:name w:val="Quote Char"/>
    <w:basedOn w:val="DefaultParagraphFont"/>
    <w:link w:val="Quote"/>
    <w:uiPriority w:val="29"/>
    <w:rsid w:val="00B648D9"/>
    <w:rPr>
      <w:i/>
      <w:iCs/>
      <w:color w:val="404040" w:themeColor="text1" w:themeTint="BF"/>
    </w:rPr>
  </w:style>
  <w:style w:type="paragraph" w:styleId="ListParagraph">
    <w:name w:val="List Paragraph"/>
    <w:basedOn w:val="Normal"/>
    <w:uiPriority w:val="34"/>
    <w:qFormat/>
    <w:rsid w:val="00B648D9"/>
    <w:pPr>
      <w:ind w:left="720"/>
      <w:contextualSpacing/>
    </w:pPr>
  </w:style>
  <w:style w:type="character" w:styleId="IntenseEmphasis">
    <w:name w:val="Intense Emphasis"/>
    <w:basedOn w:val="DefaultParagraphFont"/>
    <w:uiPriority w:val="21"/>
    <w:qFormat/>
    <w:rsid w:val="00B648D9"/>
    <w:rPr>
      <w:i/>
      <w:iCs/>
      <w:color w:val="0F4761" w:themeColor="accent1" w:themeShade="BF"/>
    </w:rPr>
  </w:style>
  <w:style w:type="paragraph" w:styleId="IntenseQuote">
    <w:name w:val="Intense Quote"/>
    <w:basedOn w:val="Normal"/>
    <w:next w:val="Normal"/>
    <w:link w:val="IntenseQuoteChar"/>
    <w:uiPriority w:val="30"/>
    <w:qFormat/>
    <w:rsid w:val="00B6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8D9"/>
    <w:rPr>
      <w:i/>
      <w:iCs/>
      <w:color w:val="0F4761" w:themeColor="accent1" w:themeShade="BF"/>
    </w:rPr>
  </w:style>
  <w:style w:type="character" w:styleId="IntenseReference">
    <w:name w:val="Intense Reference"/>
    <w:basedOn w:val="DefaultParagraphFont"/>
    <w:uiPriority w:val="32"/>
    <w:qFormat/>
    <w:rsid w:val="00B648D9"/>
    <w:rPr>
      <w:b/>
      <w:bCs/>
      <w:smallCaps/>
      <w:color w:val="0F4761" w:themeColor="accent1" w:themeShade="BF"/>
      <w:spacing w:val="5"/>
    </w:rPr>
  </w:style>
  <w:style w:type="table" w:styleId="TableGrid">
    <w:name w:val="Table Grid"/>
    <w:basedOn w:val="TableNormal"/>
    <w:uiPriority w:val="39"/>
    <w:rsid w:val="00F95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5B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5BAA"/>
    <w:rPr>
      <w:b/>
      <w:bCs/>
    </w:rPr>
  </w:style>
  <w:style w:type="character" w:styleId="Emphasis">
    <w:name w:val="Emphasis"/>
    <w:basedOn w:val="DefaultParagraphFont"/>
    <w:uiPriority w:val="20"/>
    <w:qFormat/>
    <w:rsid w:val="00D35BAA"/>
    <w:rPr>
      <w:i/>
      <w:iCs/>
    </w:rPr>
  </w:style>
  <w:style w:type="character" w:styleId="CommentReference">
    <w:name w:val="annotation reference"/>
    <w:basedOn w:val="DefaultParagraphFont"/>
    <w:uiPriority w:val="99"/>
    <w:semiHidden/>
    <w:unhideWhenUsed/>
    <w:rsid w:val="00884936"/>
    <w:rPr>
      <w:sz w:val="16"/>
      <w:szCs w:val="16"/>
    </w:rPr>
  </w:style>
  <w:style w:type="paragraph" w:styleId="CommentText">
    <w:name w:val="annotation text"/>
    <w:basedOn w:val="Normal"/>
    <w:link w:val="CommentTextChar"/>
    <w:uiPriority w:val="99"/>
    <w:unhideWhenUsed/>
    <w:rsid w:val="00884936"/>
    <w:pPr>
      <w:spacing w:line="240" w:lineRule="auto"/>
    </w:pPr>
    <w:rPr>
      <w:sz w:val="20"/>
      <w:szCs w:val="20"/>
    </w:rPr>
  </w:style>
  <w:style w:type="character" w:customStyle="1" w:styleId="CommentTextChar">
    <w:name w:val="Comment Text Char"/>
    <w:basedOn w:val="DefaultParagraphFont"/>
    <w:link w:val="CommentText"/>
    <w:uiPriority w:val="99"/>
    <w:rsid w:val="00884936"/>
    <w:rPr>
      <w:sz w:val="20"/>
      <w:szCs w:val="20"/>
    </w:rPr>
  </w:style>
  <w:style w:type="paragraph" w:styleId="CommentSubject">
    <w:name w:val="annotation subject"/>
    <w:basedOn w:val="CommentText"/>
    <w:next w:val="CommentText"/>
    <w:link w:val="CommentSubjectChar"/>
    <w:uiPriority w:val="99"/>
    <w:semiHidden/>
    <w:unhideWhenUsed/>
    <w:rsid w:val="00884936"/>
    <w:rPr>
      <w:b/>
      <w:bCs/>
    </w:rPr>
  </w:style>
  <w:style w:type="character" w:customStyle="1" w:styleId="CommentSubjectChar">
    <w:name w:val="Comment Subject Char"/>
    <w:basedOn w:val="CommentTextChar"/>
    <w:link w:val="CommentSubject"/>
    <w:uiPriority w:val="99"/>
    <w:semiHidden/>
    <w:rsid w:val="008849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CCB7C-BDDC-4FCA-A190-AFEFEE0F6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4</Pages>
  <Words>1227</Words>
  <Characters>6333</Characters>
  <Application>Microsoft Office Word</Application>
  <DocSecurity>0</DocSecurity>
  <Lines>226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Kleoudis, Christi</dc:creator>
  <cp:keywords/>
  <dc:description/>
  <cp:lastModifiedBy>Kleoudis, Christi</cp:lastModifiedBy>
  <cp:revision>2</cp:revision>
  <dcterms:created xsi:type="dcterms:W3CDTF">2026-09-01T19:08:00Z</dcterms:created>
  <dcterms:modified xsi:type="dcterms:W3CDTF">2026-09-03T03:48:00Z</dcterms:modified>
</cp:coreProperties>
</file>