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Efficiency+ on LinkedIn</w:t>
      </w:r>
    </w:p>
    <w:bookmarkStart w:id="23"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 Medicines, Boehringer Ingelheim, Bristol-Myers Squibb,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2026-04-02T14:05:08Z</dcterms:created>
  <dcterms:modified xsi:type="dcterms:W3CDTF">2026-04-02T14:05:08Z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