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sites are selected based on relationships rather than data. The result?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 delays alone can cost sponsors millions of dollars per day for a late-stage program.</w:t>
      </w:r>
    </w:p>
    <w:p>
      <w:pPr>
        <w:pStyle w:val="BodyText"/>
      </w:pPr>
      <w:r>
        <w:t xml:space="preserve">Statisticians are well-equipped to contribute innovative solutions to several aspects of operational inefficiencies, including enrollment forecasting, site selection, drug supply planning, and more. Yet, there is no organized community to share methods, compare approaches, or develop best practices.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operational decisions, including enrollment forecasting, site selection, and drug supply planning.</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this: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and driving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our-workstreams"/>
    <w:p>
      <w:pPr>
        <w:pStyle w:val="Heading2"/>
      </w:pPr>
      <w:r>
        <w:t xml:space="preserve">Our Workstreams</w:t>
      </w:r>
    </w:p>
    <w:p>
      <w:pPr>
        <w:pStyle w:val="FirstParagraph"/>
      </w:pPr>
      <w:r>
        <w:t xml:space="preserve">After our kickoff, we surveyed members to identify the most pressing topics. The results were clear - four focus areas emerged. We then organized our group into corresponding topic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 identifying underperforming sites early, predicting dropout patterns, and monitoring data quality signals. The goal is to move trial oversight from reactive to proactive.</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such as adaptive, platform, and seamless designs, are statistically exciting but can create operational nightmares. This team examines the two-way relationship between design choices and operational execution -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Efficiency+ has been quite productive in building a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on data-driven recruitment forecasting, trial monitoring methods, pediatric trial challenges, and randomization in platform trials,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 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 whether you are a statistician who has been pulled into operational discussions, a clinical operations professional curious about what advanced analytics can do, or a data scientist looking for impactful applications -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rPr>
          <w:b/>
          <w:bCs/>
        </w:rPr>
        <w:t xml:space="preserve">Statisticians and data scientists</w:t>
      </w:r>
      <w:r>
        <w:t xml:space="preserve"> </w:t>
      </w:r>
      <w:r>
        <w:t xml:space="preserve">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 Jose Pinheiro, Inna Perevozskaya (BMS), and Benjamin Hofner (PEI) - for their guidance; to the workstream leads - Clara Cali Mella, Vlad Anisimov, Palanikumar Ravindran, Dooti Roy, and Christi Kleoudis; to our social media team, Crystal Shaw and Leanne Goldstein (Amgen), for leading our presence on LinkedIn and X; and to Kyle Wathen (Cytel) for chairing our ENAR session. Thanks also to the ASA Biopharmaceutical Section for supporting this initiative.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1" w:name="references"/>
    <w:p>
      <w:pPr>
        <w:pStyle w:val="Heading2"/>
      </w:pPr>
      <w:r>
        <w:t xml:space="preserve">References</w:t>
      </w:r>
    </w:p>
    <w:bookmarkStart w:id="40" w:name="refs"/>
    <w:bookmarkStart w:id="35"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5"/>
    <w:bookmarkStart w:id="37"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6">
        <w:r>
          <w:rPr>
            <w:rStyle w:val="Hyperlink"/>
          </w:rPr>
          <w:t xml:space="preserve">https://doi.org/10.1007/s43441-024-00638-1</w:t>
        </w:r>
      </w:hyperlink>
    </w:p>
    <w:bookmarkEnd w:id="37"/>
    <w:bookmarkStart w:id="39"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38">
        <w:r>
          <w:rPr>
            <w:rStyle w:val="Hyperlink"/>
          </w:rPr>
          <w:t xml:space="preserve">https://www.mckinsey.com/industries/life-sciences/our-insights/clinical-supply-chains-how-to-boost-excellence-and-innovation</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2026-03-23T21:34:17Z</dcterms:created>
  <dcterms:modified xsi:type="dcterms:W3CDTF">2026-03-23T21:34:17Z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