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TERMS AND CONDITIONS</w:t>
      </w:r>
    </w:p>
    <w:p>
      <w:r>
        <w:rPr>
          <w:b/>
        </w:rPr>
        <w:t>Last Updated: 19 November 2025</w:t>
      </w:r>
    </w:p>
    <w:p>
      <w:pPr>
        <w:pStyle w:val="Heading2"/>
      </w:pPr>
      <w:r>
        <w:t>1. INFORMATION ABOUT US</w:t>
      </w:r>
    </w:p>
    <w:p>
      <w:r>
        <w:t>1.1 Who we are</w:t>
      </w:r>
    </w:p>
    <w:p>
      <w:r>
        <w:t>We are Nama Economics Limited trading as Masri Strategy ("we", "us", or "our").</w:t>
      </w:r>
    </w:p>
    <w:p>
      <w:r>
        <w:t>1.2 Company details</w:t>
      </w:r>
    </w:p>
    <w:p>
      <w:r>
        <w:t>We are a company registered in England and Wales. Our company registration number is 16537710 and our registered office is at 71-75 Shelton Street, Covent Garden, London, WC2H 9JQ.</w:t>
      </w:r>
    </w:p>
    <w:p>
      <w:r>
        <w:t>1.3 Contact</w:t>
      </w:r>
    </w:p>
    <w:p>
      <w:r>
        <w:t>You can contact us by email at muath@masristrategy.com.</w:t>
      </w:r>
    </w:p>
    <w:p>
      <w:pPr>
        <w:pStyle w:val="Heading2"/>
      </w:pPr>
      <w:r>
        <w:t>2. OUR CONTRACT WITH YOU</w:t>
      </w:r>
    </w:p>
    <w:p>
      <w:r>
        <w:t>2.1 The Services</w:t>
      </w:r>
    </w:p>
    <w:p>
      <w:r>
        <w:t>We provide career coaching services which may include digital content (e.g., pre-recorded courses), 1-to-1 coaching sessions, and document reviews (collectively the "Services").</w:t>
      </w:r>
    </w:p>
    <w:p>
      <w:r>
        <w:t>2.2 Acceptance</w:t>
      </w:r>
    </w:p>
    <w:p>
      <w:r>
        <w:t>Our acceptance of your order takes place when we email you to accept it or grant you access to the Services, at which point a contract will come into existence between you and us.</w:t>
      </w:r>
    </w:p>
    <w:p>
      <w:r>
        <w:t>2.3 Age Restriction</w:t>
      </w:r>
    </w:p>
    <w:p>
      <w:r>
        <w:t>You must be at least 18 years old to purchase our Services.</w:t>
      </w:r>
    </w:p>
    <w:p>
      <w:r>
        <w:t>2.4 Use of Technology</w:t>
      </w:r>
    </w:p>
    <w:p>
      <w:commentRangeStart w:id="0"/>
      <w:r>
        <w:t>You acknowledge that we may use technology, including Artificial Intelligence (AI) tools, to assist in analyzing your documents and preparing feedback. However, all Services are overseen by a human coach, and we remain fully responsible for the quality and accuracy of the advice provided.</w:t>
      </w:r>
      <w:commentRangeEnd w:id="0"/>
      <w:r>
        <w:commentReference w:id="0"/>
      </w:r>
    </w:p>
    <w:p>
      <w:pPr>
        <w:pStyle w:val="Heading2"/>
      </w:pPr>
      <w:r>
        <w:t>3. DIGITAL CONTENT (THE "DIGITAL COURSE")</w:t>
      </w:r>
    </w:p>
    <w:p>
      <w:r>
        <w:t>3.1 Access</w:t>
      </w:r>
    </w:p>
    <w:p>
      <w:r>
        <w:t>Upon purchase of the Digital Course, you will receive access via a link or login. Access is granted for the period specified on our website (or 6 months if not specified).</w:t>
      </w:r>
    </w:p>
    <w:p>
      <w:r>
        <w:t>3.2 No Right to Cancel (Waiver)</w:t>
      </w:r>
    </w:p>
    <w:p>
      <w:commentRangeStart w:id="1"/>
      <w:r>
        <w:t>By purchasing digital content (such as the Digital Course), you expressly request immediate access. You acknowledge that by accessing or downloading the content within 14 days of purchase, you lose your statutory right to cancel this contract under the Consumer Contracts Regulations 2013.</w:t>
      </w:r>
      <w:commentRangeEnd w:id="1"/>
      <w:r>
        <w:commentReference w:id="1"/>
      </w:r>
    </w:p>
    <w:p>
      <w:r>
        <w:t>3.3 License</w:t>
      </w:r>
    </w:p>
    <w:p>
      <w:r>
        <w:t>We grant you a limited, non-exclusive, non-transferable license to use the digital content for your personal, non-commercial career development. You must not share your login details.</w:t>
      </w:r>
    </w:p>
    <w:p>
      <w:pPr>
        <w:pStyle w:val="Heading2"/>
      </w:pPr>
      <w:r>
        <w:t>4. 1-TO-1 COACHING &amp; PACKAGES</w:t>
      </w:r>
    </w:p>
    <w:p>
      <w:r>
        <w:t>4.1 Scheduling</w:t>
      </w:r>
    </w:p>
    <w:p>
      <w:r>
        <w:t>Coaching sessions are scheduled by mutual agreement between you and the coach.</w:t>
      </w:r>
    </w:p>
    <w:p>
      <w:r>
        <w:t>4.2 Cancellation by You (Lateness/No-Show)</w:t>
      </w:r>
    </w:p>
    <w:p>
      <w:commentRangeStart w:id="2"/>
      <w:r>
        <w:t>(a) If you need to cancel or reschedule a session, you must provide at least 24 hours' notice.</w:t>
        <w:br/>
        <w:br/>
        <w:t>(b) Sessions cancelled with less than 24 hours' notice, or where you fail to attend, will be forfeited and no refund will be provided.</w:t>
      </w:r>
      <w:commentRangeEnd w:id="2"/>
      <w:r>
        <w:commentReference w:id="2"/>
      </w:r>
    </w:p>
    <w:p>
      <w:r>
        <w:t>4.3 Package Expiry</w:t>
      </w:r>
    </w:p>
    <w:p>
      <w:r>
        <w:t>Unless otherwise agreed in writing, all coaching sessions within a package must be used within 6 months of the purchase date. Unused sessions after this time are forfeited.</w:t>
      </w:r>
    </w:p>
    <w:p>
      <w:r>
        <w:t>4.4 Support</w:t>
      </w:r>
    </w:p>
    <w:p>
      <w:commentRangeStart w:id="3"/>
      <w:r>
        <w:t>Where a package includes text/messaging support (e.g., WhatsApp), this is provided on a "reasonable use" basis during our standard UK business hours (9am-5pm, Monday to Friday excluding bank holidays). We reserve the right to limit support if usage becomes excessive or abusive.</w:t>
      </w:r>
      <w:commentRangeEnd w:id="3"/>
      <w:r>
        <w:commentReference w:id="3"/>
      </w:r>
    </w:p>
    <w:p>
      <w:pPr>
        <w:pStyle w:val="Heading2"/>
      </w:pPr>
      <w:r>
        <w:t>5. PRICE AND PAYMENT</w:t>
      </w:r>
    </w:p>
    <w:p>
      <w:r>
        <w:t>5.1 Fees</w:t>
      </w:r>
    </w:p>
    <w:p>
      <w:r>
        <w:t>The fees for the Services are as displayed on our website at the time you place your order.</w:t>
      </w:r>
    </w:p>
    <w:p>
      <w:r>
        <w:t>5.2 Payment Methods</w:t>
      </w:r>
    </w:p>
    <w:p>
      <w:r>
        <w:t>We accept payment via the methods displayed on our checkout page (e.g., Stripe, Wise, or Bank Transfer).</w:t>
      </w:r>
    </w:p>
    <w:p>
      <w:r>
        <w:t>5.3 Installments</w:t>
      </w:r>
    </w:p>
    <w:p>
      <w:r>
        <w:t>If we agree to an installment plan for high-ticket packages, you agree to pay all installments on the due dates specified. Failure to pay an installment may result in the immediate suspension of Services and the full remaining balance becoming due.</w:t>
      </w:r>
    </w:p>
    <w:p>
      <w:pPr>
        <w:pStyle w:val="Heading2"/>
      </w:pPr>
      <w:r>
        <w:t>6. REFUNDS AND CANCELLATION RIGHTS</w:t>
      </w:r>
    </w:p>
    <w:p>
      <w:r>
        <w:t>6.1 Digital Content</w:t>
      </w:r>
    </w:p>
    <w:p>
      <w:r>
        <w:t>As per clause 3.2, purely digital products are non-refundable once access has been granted.</w:t>
      </w:r>
    </w:p>
    <w:p>
      <w:r>
        <w:t>6.2 Services (Coaching/Reviews)</w:t>
      </w:r>
    </w:p>
    <w:p>
      <w:r>
        <w:t>(a) Statutory Right. You have 14 days from the date of purchase to change your mind. However, if you request us to provide Services (e.g., review a CV or hold a call) during this period, you must pay for the Services provided up to the time of cancellation.</w:t>
        <w:br/>
        <w:br/>
        <w:t>(b) Our Policy. Beyond the statutory period, we offer refunds on 1-to-1 coaching as follows:</w:t>
        <w:br/>
        <w:t>(i) Before the first session/review: Full refund.</w:t>
        <w:br/>
        <w:t>(ii) After services have commenced: A pro-rata refund will be issued based on the proportion of the package used, minus any administrative fees.</w:t>
      </w:r>
    </w:p>
    <w:p>
      <w:pPr>
        <w:pStyle w:val="Heading2"/>
      </w:pPr>
      <w:r>
        <w:t>7. INTELLECTUAL PROPERTY</w:t>
      </w:r>
    </w:p>
    <w:p>
      <w:r>
        <w:t>7.1 Ownership</w:t>
      </w:r>
    </w:p>
    <w:p>
      <w:r>
        <w:t>We own all intellectual property rights in the Services, including the "Asymmetric Information" guide, course videos, worksheets, website copy, and our logo. These materials are owned by Nama Economics Limited.</w:t>
      </w:r>
    </w:p>
    <w:p>
      <w:r>
        <w:t>7.2 Restrictions</w:t>
      </w:r>
    </w:p>
    <w:p>
      <w:r>
        <w:t>You may not copy, distribute, sell, or share any of our materials with third parties without our prior written consent.</w:t>
      </w:r>
    </w:p>
    <w:p>
      <w:pPr>
        <w:pStyle w:val="Heading2"/>
      </w:pPr>
      <w:r>
        <w:t>8. DISCLAIMER AND LIABILITY – PLEASE READ CAREFULLY</w:t>
      </w:r>
    </w:p>
    <w:p>
      <w:r>
        <w:t>8.1 No Guarantee of Employment</w:t>
      </w:r>
    </w:p>
    <w:p>
      <w:r>
        <w:t>Our Services are educational and advisory. We make no guarantees, promises, or warranties regarding employment success, interview invitations, or job offers. The outcome of your applications depends on your own effort and market conditions.</w:t>
      </w:r>
    </w:p>
    <w:p>
      <w:r>
        <w:t>8.2 Confidentiality of Past Employers</w:t>
      </w:r>
    </w:p>
    <w:p>
      <w:r>
        <w:t>You acknowledge that our coach is under no obligation to, and will not, disclose confidential trade secrets or proprietary information belonging to their previous employers.</w:t>
      </w:r>
    </w:p>
    <w:p>
      <w:r>
        <w:t>8.3 Limitation</w:t>
      </w:r>
    </w:p>
    <w:p>
      <w:commentRangeStart w:id="4"/>
      <w:r>
        <w:t>We are not liable for business losses. We only supply the Services for domestic and private use. Our total liability to you shall not exceed the total amount paid by you for the Services.</w:t>
      </w:r>
      <w:commentRangeEnd w:id="4"/>
      <w:r>
        <w:commentReference w:id="4"/>
      </w:r>
    </w:p>
    <w:p>
      <w:pPr>
        <w:pStyle w:val="Heading2"/>
      </w:pPr>
      <w:r>
        <w:t>9. PERSONAL DATA</w:t>
      </w:r>
    </w:p>
    <w:p>
      <w:r>
        <w:t>We will use your personal information as set out in our Privacy Policy.</w:t>
      </w:r>
    </w:p>
    <w:p>
      <w:pPr>
        <w:pStyle w:val="Heading2"/>
      </w:pPr>
      <w:r>
        <w:t>10. GOVERNING LAW</w:t>
      </w:r>
    </w:p>
    <w:p>
      <w:r>
        <w:t>These terms are governed by English law and you can bring legal proceedings in the English courts.</w:t>
      </w:r>
    </w:p>
    <w:p>
      <w:pPr>
        <w:pStyle w:val="Heading2"/>
      </w:pPr>
      <w:r>
        <w:t>11. CHANGES TO THESE TERMS</w:t>
      </w:r>
    </w:p>
    <w:p>
      <w:commentRangeStart w:id="5"/>
      <w:r>
        <w:t>We may update these terms from time to time to reflect changes in our services or the law. The terms applicable to your order will be those in force at the time you made your purchase.</w:t>
      </w:r>
      <w:commentRangeEnd w:id="5"/>
      <w:r>
        <w:commentReference w:id="5"/>
      </w:r>
    </w:p>
    <w:p>
      <w:r>
        <w:t>© 2025 Masri Strategy. All Rights Reserved.</w:t>
        <w:br/>
        <w:br/>
        <w:t>Masri Strategy is a trading name of Nama Economics Limited.</w:t>
        <w:br/>
        <w:t>Registered in England and Wales. Company Number: 16537710.</w:t>
        <w:br/>
        <w:t>Registered Office: 71-75 Shelton Street, Covent Garden, London, WC2H 9JQ, United Kingdom.</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avid Sant" w:initials="DS" w:date="2025-12-08T14:07:44Z">
    <w:p>
      <w:pPr>
        <w:pStyle w:val="CommentText"/>
      </w:pPr>
      <w:r>
        <w:rPr>
          <w:rStyle w:val="CommentReference"/>
        </w:rPr>
        <w:annotationRef/>
      </w:r>
      <w:r>
        <w:t>Positive. This clearly states human oversight of all AI-assisted services, which is compliant with GDPR Article 22 (automated decision-making). Consistent with Privacy Policy.</w:t>
      </w:r>
    </w:p>
  </w:comment>
  <w:comment w:id="1" w:author="David Sant" w:initials="DS" w:date="2025-12-08T14:07:44Z">
    <w:p>
      <w:pPr>
        <w:pStyle w:val="CommentText"/>
      </w:pPr>
      <w:r>
        <w:rPr>
          <w:rStyle w:val="CommentReference"/>
        </w:rPr>
        <w:annotationRef/>
      </w:r>
      <w:r>
        <w:t>CCR 2013 Compliance Point. The Consumer Contracts Regulations 2013 requires explicit consumer request for early delivery before the 14-day statutory cooling-off period ends, with acknowledgment of loss of rights. Wording could be tightened to: "By purchasing the Digital Course, you expressly request immediate access. You acknowledge that once access is granted, you lose your statutory right to cancel under the Consumer Contracts Regulations 2013." Consider whether offering the waiver upfront (vs. only on download) better protects against future dispute.</w:t>
      </w:r>
    </w:p>
  </w:comment>
  <w:comment w:id="2" w:author="David Sant" w:initials="DS" w:date="2025-12-08T14:07:44Z">
    <w:p>
      <w:pPr>
        <w:pStyle w:val="CommentText"/>
      </w:pPr>
      <w:r>
        <w:rPr>
          <w:rStyle w:val="CommentReference"/>
        </w:rPr>
        <w:annotationRef/>
      </w:r>
      <w:r>
        <w:t>Statutory Cancellation Period Awareness. Note: The 24-hour cancellation notice is your commercial policy and is properly structured. However, consumers retain the statutory 14-day cooling-off right under the Consumer Contracts Regulations 2013 from the contract date. Clause 6.2(a) correctly preserves this, stating refunds apply if requested before the first session. This clause (4.2) is internal business policy and does not override the statutory right. Good drafting overall.</w:t>
      </w:r>
    </w:p>
  </w:comment>
  <w:comment w:id="3" w:author="David Sant" w:initials="DS" w:date="2025-12-08T14:07:44Z">
    <w:p>
      <w:pPr>
        <w:pStyle w:val="CommentText"/>
      </w:pPr>
      <w:r>
        <w:rPr>
          <w:rStyle w:val="CommentReference"/>
        </w:rPr>
        <w:annotationRef/>
      </w:r>
      <w:r>
        <w:t>WhatsApp Data Security Issue. Flag for client: Clarify whether support is provided via a WhatsApp Business account or a personal account. If personal account, client documents/transcripts could sync to personal iCloud/Google backup (if enabled), creating GDPR Annex C data security concerns. Recommend WhatsApp Business account with audit trail. If using personal account, update Privacy Policy Section 5 (Processors) to disclose this and ensure DPA covers backup sync behavior. Advise this is an operational security detail to address before launch.</w:t>
      </w:r>
    </w:p>
  </w:comment>
  <w:comment w:id="4" w:author="David Sant" w:initials="DS" w:date="2025-12-08T14:07:44Z">
    <w:p>
      <w:pPr>
        <w:pStyle w:val="CommentText"/>
      </w:pPr>
      <w:r>
        <w:rPr>
          <w:rStyle w:val="CommentReference"/>
        </w:rPr>
        <w:annotationRef/>
      </w:r>
      <w:r>
        <w:t>Liability Cap - Appropriate Structure. Capping total liability at fees paid is standard for B2C services and is enforceable under UK law. Note: The Consumer Rights Act 2015 prevents you from fully excluding liability for negligence in performing the Services (e.g., if you fail to exercise reasonable care in coaching). However, the liability cap (not exclusion) is enforceable. The cap essentially means claims for genuine negligence will proceed, but damages are capped at the service fee. This is properly drafted and protective of your business.</w:t>
      </w:r>
    </w:p>
  </w:comment>
  <w:comment w:id="5" w:author="David Sant" w:initials="DS" w:date="2025-12-08T14:07:44Z">
    <w:p>
      <w:pPr>
        <w:pStyle w:val="CommentText"/>
      </w:pPr>
      <w:r>
        <w:rPr>
          <w:rStyle w:val="CommentReference"/>
        </w:rPr>
        <w:annotationRef/>
      </w:r>
      <w:r>
        <w:t>Terms &amp; Conditions Overall Assessment. The T&amp;Cs are well-structured for a B2C coaching business. Key strengths: (1) Clear cancellation/refund policy aligned with statutory rights. (2) AI use disclosed with human oversight. (3) Liability cap is appropriate and enforceable. (4) Digital content waiver properly flags Consumer Contracts Regulations compliance. (5) Confidentiality of coach's prior employer information is correctly addressed. Optional additions not essential for this service scale: force majeure clause, severability clause, dispute resolution/arbitration (all optional for B2C coaching). Overall compliant with Consumer Rights Act 2015.</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and Conditions - Masri Strategy</dc:title>
  <dc:subject/>
  <dc:creator>Nama Economics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