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4.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12.0.0 -->
  <w:body>
    <w:p w:rsidR="00FE5CDE" w:rsidP="00002240">
      <w:pPr>
        <w:pStyle w:val="Paragraph"/>
        <w:shd w:val="clear" w:color="auto" w:fill="auto"/>
        <w:jc w:val="left"/>
        <w:rPr>
          <w:color w:val="000000"/>
        </w:rPr>
      </w:pPr>
      <w:r>
        <w:rPr>
          <w:color w:val="000000"/>
        </w:rPr>
        <w:t>Document title: Licence of industrial designs (short form).</w:t>
      </w:r>
    </w:p>
    <w:p w:rsidP="00002240">
      <w:pPr>
        <w:pStyle w:val="DescriptiveHeading"/>
        <w:shd w:val="clear" w:color="auto" w:fill="auto"/>
        <w:rPr>
          <w:color w:val="000000"/>
        </w:rPr>
        <w:sectPr w:rsidSect="00FE5CDE">
          <w:pgSz w:w="12240" w:h="15840"/>
          <w:pgMar w:top="1440" w:right="1440" w:bottom="1440" w:left="1440" w:header="720" w:footer="720" w:gutter="0"/>
          <w:cols w:space="720"/>
        </w:sectPr>
      </w:pPr>
    </w:p>
    <w:p w:rsidP="00002240">
      <w:pPr>
        <w:pStyle w:val="HeadingLevel2"/>
        <w:shd w:val="clear" w:color="auto" w:fill="auto"/>
        <w:rPr>
          <w:color w:val="000000"/>
        </w:rPr>
      </w:pPr>
      <w:r>
        <w:rPr>
          <w:color w:val="000000"/>
        </w:rPr>
        <w:t>CONTENTS</w:t>
      </w:r>
    </w:p>
    <w:p w:rsidP="00002240">
      <w:pPr>
        <w:pStyle w:val="HeadingLevel2"/>
        <w:shd w:val="clear" w:color="auto" w:fill="auto"/>
        <w:rPr>
          <w:color w:val="000000"/>
        </w:rPr>
      </w:pPr>
      <w:r>
        <w:rPr>
          <w:color w:val="000000"/>
        </w:rPr>
        <w:t>____________________________________________________________</w:t>
      </w:r>
    </w:p>
    <w:p w:rsidP="00002240">
      <w:pPr>
        <w:pStyle w:val="HeadingLevel2"/>
        <w:shd w:val="clear" w:color="auto" w:fill="auto"/>
        <w:rPr>
          <w:color w:val="000000"/>
        </w:rPr>
      </w:pPr>
      <w:r>
        <w:rPr>
          <w:color w:val="000000"/>
        </w:rPr>
        <w:t>CLAUSE</w:t>
      </w:r>
    </w:p>
    <w:p>
      <w:pPr>
        <w:pStyle w:val="TOC1"/>
        <w:tabs>
          <w:tab w:val="left" w:pos="440"/>
          <w:tab w:val="right" w:leader="dot" w:pos="9350"/>
        </w:tabs>
        <w:rPr>
          <w:rFonts w:asciiTheme="minorHAnsi" w:hAnsiTheme="minorHAnsi"/>
          <w:noProof/>
          <w:sz w:val="22"/>
        </w:rPr>
      </w:pPr>
      <w:r>
        <w:rPr>
          <w:color w:val="000000"/>
        </w:rPr>
        <w:fldChar w:fldCharType="begin"/>
      </w:r>
      <w:r>
        <w:rPr>
          <w:color w:val="000000"/>
        </w:rPr>
        <w:instrText>TOC \t "Title Clause, 1" \h</w:instrText>
      </w:r>
      <w:r>
        <w:rPr>
          <w:color w:val="000000"/>
        </w:rPr>
        <w:fldChar w:fldCharType="separate"/>
      </w:r>
      <w:r>
        <w:fldChar w:fldCharType="begin"/>
      </w:r>
      <w:r>
        <w:rPr>
          <w:rStyle w:val="Hyperlink"/>
        </w:rPr>
        <w:instrText xml:space="preserve"> HYPERLINK \l "_Toc256000000" </w:instrText>
      </w:r>
      <w:r>
        <w:fldChar w:fldCharType="separate"/>
      </w:r>
      <w:r>
        <w:rPr>
          <w:rStyle w:val="Hyperlink"/>
        </w:rPr>
        <w:t>1.</w:t>
      </w:r>
      <w:r>
        <w:rPr>
          <w:rStyle w:val="Hyperlink"/>
          <w:rFonts w:asciiTheme="minorHAnsi" w:hAnsiTheme="minorHAnsi"/>
          <w:noProof/>
          <w:sz w:val="22"/>
        </w:rPr>
        <w:tab/>
      </w:r>
      <w:r>
        <w:rPr>
          <w:rStyle w:val="Hyperlink"/>
        </w:rPr>
        <w:t>Interpretation</w:t>
      </w:r>
      <w:r>
        <w:rPr>
          <w:rStyle w:val="Hyperlink"/>
        </w:rPr>
        <w:tab/>
      </w:r>
      <w:r>
        <w:fldChar w:fldCharType="begin"/>
      </w:r>
      <w:r>
        <w:rPr>
          <w:rStyle w:val="Hyperlink"/>
        </w:rPr>
        <w:instrText xml:space="preserve"> PAGEREF _Toc256000000 \h </w:instrText>
      </w:r>
      <w:r>
        <w:fldChar w:fldCharType="separate"/>
      </w:r>
      <w:r>
        <w:rPr>
          <w:rStyle w:val="Hyperlink"/>
        </w:rPr>
        <w:t>1</w:t>
      </w:r>
      <w:r>
        <w:fldChar w:fldCharType="end"/>
      </w:r>
      <w:r>
        <w:fldChar w:fldCharType="end"/>
      </w:r>
    </w:p>
    <w:p>
      <w:pPr>
        <w:pStyle w:val="TOC1"/>
        <w:tabs>
          <w:tab w:val="left" w:pos="440"/>
          <w:tab w:val="right" w:leader="dot" w:pos="9350"/>
        </w:tabs>
        <w:rPr>
          <w:rFonts w:asciiTheme="minorHAnsi" w:hAnsiTheme="minorHAnsi"/>
          <w:noProof/>
          <w:sz w:val="22"/>
        </w:rPr>
      </w:pPr>
      <w:r>
        <w:fldChar w:fldCharType="begin"/>
      </w:r>
      <w:r>
        <w:rPr>
          <w:rStyle w:val="Hyperlink"/>
        </w:rPr>
        <w:instrText xml:space="preserve"> HYPERLINK \l "_Toc256000001" </w:instrText>
      </w:r>
      <w:r>
        <w:fldChar w:fldCharType="separate"/>
      </w:r>
      <w:r>
        <w:rPr>
          <w:rStyle w:val="Hyperlink"/>
        </w:rPr>
        <w:t>2.</w:t>
      </w:r>
      <w:r>
        <w:rPr>
          <w:rStyle w:val="Hyperlink"/>
          <w:rFonts w:asciiTheme="minorHAnsi" w:hAnsiTheme="minorHAnsi"/>
          <w:noProof/>
          <w:sz w:val="22"/>
        </w:rPr>
        <w:tab/>
      </w:r>
      <w:r>
        <w:rPr>
          <w:rStyle w:val="Hyperlink"/>
        </w:rPr>
        <w:t>Licence</w:t>
      </w:r>
      <w:r>
        <w:rPr>
          <w:rStyle w:val="Hyperlink"/>
        </w:rPr>
        <w:tab/>
      </w:r>
      <w:r>
        <w:fldChar w:fldCharType="begin"/>
      </w:r>
      <w:r>
        <w:rPr>
          <w:rStyle w:val="Hyperlink"/>
        </w:rPr>
        <w:instrText xml:space="preserve"> PAGEREF _Toc256000001 \h </w:instrText>
      </w:r>
      <w:r>
        <w:fldChar w:fldCharType="separate"/>
      </w:r>
      <w:r>
        <w:rPr>
          <w:rStyle w:val="Hyperlink"/>
        </w:rPr>
        <w:t>2</w:t>
      </w:r>
      <w:r>
        <w:fldChar w:fldCharType="end"/>
      </w:r>
      <w:r>
        <w:fldChar w:fldCharType="end"/>
      </w:r>
    </w:p>
    <w:p>
      <w:pPr>
        <w:pStyle w:val="TOC1"/>
        <w:tabs>
          <w:tab w:val="left" w:pos="440"/>
          <w:tab w:val="right" w:leader="dot" w:pos="9350"/>
        </w:tabs>
        <w:rPr>
          <w:rFonts w:asciiTheme="minorHAnsi" w:hAnsiTheme="minorHAnsi"/>
          <w:noProof/>
          <w:sz w:val="22"/>
        </w:rPr>
      </w:pPr>
      <w:r>
        <w:fldChar w:fldCharType="begin"/>
      </w:r>
      <w:r>
        <w:rPr>
          <w:rStyle w:val="Hyperlink"/>
        </w:rPr>
        <w:instrText xml:space="preserve"> HYPERLINK \l "_Toc256000002" </w:instrText>
      </w:r>
      <w:r>
        <w:fldChar w:fldCharType="separate"/>
      </w:r>
      <w:r>
        <w:rPr>
          <w:rStyle w:val="Hyperlink"/>
        </w:rPr>
        <w:t>3.</w:t>
      </w:r>
      <w:r>
        <w:rPr>
          <w:rStyle w:val="Hyperlink"/>
          <w:rFonts w:asciiTheme="minorHAnsi" w:hAnsiTheme="minorHAnsi"/>
          <w:noProof/>
          <w:sz w:val="22"/>
        </w:rPr>
        <w:tab/>
      </w:r>
      <w:r>
        <w:rPr>
          <w:rStyle w:val="Hyperlink"/>
        </w:rPr>
        <w:t>Quality control and marking</w:t>
      </w:r>
      <w:r>
        <w:rPr>
          <w:rStyle w:val="Hyperlink"/>
        </w:rPr>
        <w:tab/>
      </w:r>
      <w:r>
        <w:fldChar w:fldCharType="begin"/>
      </w:r>
      <w:r>
        <w:rPr>
          <w:rStyle w:val="Hyperlink"/>
        </w:rPr>
        <w:instrText xml:space="preserve"> PAGEREF _Toc256000002 \h </w:instrText>
      </w:r>
      <w:r>
        <w:fldChar w:fldCharType="separate"/>
      </w:r>
      <w:r>
        <w:rPr>
          <w:rStyle w:val="Hyperlink"/>
        </w:rPr>
        <w:t>2</w:t>
      </w:r>
      <w:r>
        <w:fldChar w:fldCharType="end"/>
      </w:r>
      <w:r>
        <w:fldChar w:fldCharType="end"/>
      </w:r>
    </w:p>
    <w:p>
      <w:pPr>
        <w:pStyle w:val="TOC1"/>
        <w:tabs>
          <w:tab w:val="left" w:pos="440"/>
          <w:tab w:val="right" w:leader="dot" w:pos="9350"/>
        </w:tabs>
        <w:rPr>
          <w:rFonts w:asciiTheme="minorHAnsi" w:hAnsiTheme="minorHAnsi"/>
          <w:noProof/>
          <w:sz w:val="22"/>
        </w:rPr>
      </w:pPr>
      <w:r>
        <w:fldChar w:fldCharType="begin"/>
      </w:r>
      <w:r>
        <w:rPr>
          <w:rStyle w:val="Hyperlink"/>
        </w:rPr>
        <w:instrText xml:space="preserve"> HYPERLINK \l "_Toc256000003" </w:instrText>
      </w:r>
      <w:r>
        <w:fldChar w:fldCharType="separate"/>
      </w:r>
      <w:r>
        <w:rPr>
          <w:rStyle w:val="Hyperlink"/>
        </w:rPr>
        <w:t>4.</w:t>
      </w:r>
      <w:r>
        <w:rPr>
          <w:rStyle w:val="Hyperlink"/>
          <w:rFonts w:asciiTheme="minorHAnsi" w:hAnsiTheme="minorHAnsi"/>
          <w:noProof/>
          <w:sz w:val="22"/>
        </w:rPr>
        <w:tab/>
      </w:r>
      <w:r>
        <w:rPr>
          <w:rStyle w:val="Hyperlink"/>
        </w:rPr>
        <w:t>Payment</w:t>
      </w:r>
      <w:r>
        <w:rPr>
          <w:rStyle w:val="Hyperlink"/>
        </w:rPr>
        <w:tab/>
      </w:r>
      <w:r>
        <w:fldChar w:fldCharType="begin"/>
      </w:r>
      <w:r>
        <w:rPr>
          <w:rStyle w:val="Hyperlink"/>
        </w:rPr>
        <w:instrText xml:space="preserve"> PAGEREF _Toc256000003 \h </w:instrText>
      </w:r>
      <w:r>
        <w:fldChar w:fldCharType="separate"/>
      </w:r>
      <w:r>
        <w:rPr>
          <w:rStyle w:val="Hyperlink"/>
        </w:rPr>
        <w:t>3</w:t>
      </w:r>
      <w:r>
        <w:fldChar w:fldCharType="end"/>
      </w:r>
      <w:r>
        <w:fldChar w:fldCharType="end"/>
      </w:r>
    </w:p>
    <w:p>
      <w:pPr>
        <w:pStyle w:val="TOC1"/>
        <w:tabs>
          <w:tab w:val="left" w:pos="440"/>
          <w:tab w:val="right" w:leader="dot" w:pos="9350"/>
        </w:tabs>
        <w:rPr>
          <w:rFonts w:asciiTheme="minorHAnsi" w:hAnsiTheme="minorHAnsi"/>
          <w:noProof/>
          <w:sz w:val="22"/>
        </w:rPr>
      </w:pPr>
      <w:r>
        <w:fldChar w:fldCharType="begin"/>
      </w:r>
      <w:r>
        <w:rPr>
          <w:rStyle w:val="Hyperlink"/>
        </w:rPr>
        <w:instrText xml:space="preserve"> HYPERLINK \l "_Toc256000004" </w:instrText>
      </w:r>
      <w:r>
        <w:fldChar w:fldCharType="separate"/>
      </w:r>
      <w:r>
        <w:rPr>
          <w:rStyle w:val="Hyperlink"/>
        </w:rPr>
        <w:t>5.</w:t>
      </w:r>
      <w:r>
        <w:rPr>
          <w:rStyle w:val="Hyperlink"/>
          <w:rFonts w:asciiTheme="minorHAnsi" w:hAnsiTheme="minorHAnsi"/>
          <w:noProof/>
          <w:sz w:val="22"/>
        </w:rPr>
        <w:tab/>
      </w:r>
      <w:r>
        <w:rPr>
          <w:rStyle w:val="Hyperlink"/>
        </w:rPr>
        <w:t>Indemnity</w:t>
      </w:r>
      <w:r>
        <w:rPr>
          <w:rStyle w:val="Hyperlink"/>
        </w:rPr>
        <w:tab/>
      </w:r>
      <w:r>
        <w:fldChar w:fldCharType="begin"/>
      </w:r>
      <w:r>
        <w:rPr>
          <w:rStyle w:val="Hyperlink"/>
        </w:rPr>
        <w:instrText xml:space="preserve"> PAGEREF _Toc256000004 \h </w:instrText>
      </w:r>
      <w:r>
        <w:fldChar w:fldCharType="separate"/>
      </w:r>
      <w:r>
        <w:rPr>
          <w:rStyle w:val="Hyperlink"/>
        </w:rPr>
        <w:t>4</w:t>
      </w:r>
      <w:r>
        <w:fldChar w:fldCharType="end"/>
      </w:r>
      <w:r>
        <w:fldChar w:fldCharType="end"/>
      </w:r>
    </w:p>
    <w:p>
      <w:pPr>
        <w:pStyle w:val="TOC1"/>
        <w:tabs>
          <w:tab w:val="left" w:pos="440"/>
          <w:tab w:val="right" w:leader="dot" w:pos="9350"/>
        </w:tabs>
        <w:rPr>
          <w:rFonts w:asciiTheme="minorHAnsi" w:hAnsiTheme="minorHAnsi"/>
          <w:noProof/>
          <w:sz w:val="22"/>
        </w:rPr>
      </w:pPr>
      <w:r>
        <w:fldChar w:fldCharType="begin"/>
      </w:r>
      <w:r>
        <w:rPr>
          <w:rStyle w:val="Hyperlink"/>
        </w:rPr>
        <w:instrText xml:space="preserve"> HYPERLINK \l "_Toc256000005" </w:instrText>
      </w:r>
      <w:r>
        <w:fldChar w:fldCharType="separate"/>
      </w:r>
      <w:r>
        <w:rPr>
          <w:rStyle w:val="Hyperlink"/>
        </w:rPr>
        <w:t>6.</w:t>
      </w:r>
      <w:r>
        <w:rPr>
          <w:rStyle w:val="Hyperlink"/>
          <w:rFonts w:asciiTheme="minorHAnsi" w:hAnsiTheme="minorHAnsi"/>
          <w:noProof/>
          <w:sz w:val="22"/>
        </w:rPr>
        <w:tab/>
      </w:r>
      <w:r>
        <w:rPr>
          <w:rStyle w:val="Hyperlink"/>
        </w:rPr>
        <w:t>Protection of the Intellectual Property Rights</w:t>
      </w:r>
      <w:r>
        <w:rPr>
          <w:rStyle w:val="Hyperlink"/>
        </w:rPr>
        <w:tab/>
      </w:r>
      <w:r>
        <w:fldChar w:fldCharType="begin"/>
      </w:r>
      <w:r>
        <w:rPr>
          <w:rStyle w:val="Hyperlink"/>
        </w:rPr>
        <w:instrText xml:space="preserve"> PAGEREF _Toc256000005 \h </w:instrText>
      </w:r>
      <w:r>
        <w:fldChar w:fldCharType="separate"/>
      </w:r>
      <w:r>
        <w:rPr>
          <w:rStyle w:val="Hyperlink"/>
        </w:rPr>
        <w:t>7</w:t>
      </w:r>
      <w:r>
        <w:fldChar w:fldCharType="end"/>
      </w:r>
      <w:r>
        <w:fldChar w:fldCharType="end"/>
      </w:r>
    </w:p>
    <w:p>
      <w:pPr>
        <w:pStyle w:val="TOC1"/>
        <w:tabs>
          <w:tab w:val="left" w:pos="440"/>
          <w:tab w:val="right" w:leader="dot" w:pos="9350"/>
        </w:tabs>
        <w:rPr>
          <w:rFonts w:asciiTheme="minorHAnsi" w:hAnsiTheme="minorHAnsi"/>
          <w:noProof/>
          <w:sz w:val="22"/>
        </w:rPr>
      </w:pPr>
      <w:r>
        <w:fldChar w:fldCharType="begin"/>
      </w:r>
      <w:r>
        <w:rPr>
          <w:rStyle w:val="Hyperlink"/>
        </w:rPr>
        <w:instrText xml:space="preserve"> HYPERLINK \l "_Toc256000006" </w:instrText>
      </w:r>
      <w:r>
        <w:fldChar w:fldCharType="separate"/>
      </w:r>
      <w:r>
        <w:rPr>
          <w:rStyle w:val="Hyperlink"/>
        </w:rPr>
        <w:t>7.</w:t>
      </w:r>
      <w:r>
        <w:rPr>
          <w:rStyle w:val="Hyperlink"/>
          <w:rFonts w:asciiTheme="minorHAnsi" w:hAnsiTheme="minorHAnsi"/>
          <w:noProof/>
          <w:sz w:val="22"/>
        </w:rPr>
        <w:tab/>
      </w:r>
      <w:r>
        <w:rPr>
          <w:rStyle w:val="Hyperlink"/>
        </w:rPr>
        <w:t>Duration and termination</w:t>
      </w:r>
      <w:r>
        <w:rPr>
          <w:rStyle w:val="Hyperlink"/>
        </w:rPr>
        <w:tab/>
      </w:r>
      <w:r>
        <w:fldChar w:fldCharType="begin"/>
      </w:r>
      <w:r>
        <w:rPr>
          <w:rStyle w:val="Hyperlink"/>
        </w:rPr>
        <w:instrText xml:space="preserve"> PAGEREF _Toc256000006 \h </w:instrText>
      </w:r>
      <w:r>
        <w:fldChar w:fldCharType="separate"/>
      </w:r>
      <w:r>
        <w:rPr>
          <w:rStyle w:val="Hyperlink"/>
        </w:rPr>
        <w:t>7</w:t>
      </w:r>
      <w:r>
        <w:fldChar w:fldCharType="end"/>
      </w:r>
      <w:r>
        <w:fldChar w:fldCharType="end"/>
      </w:r>
    </w:p>
    <w:p>
      <w:pPr>
        <w:pStyle w:val="TOC1"/>
        <w:tabs>
          <w:tab w:val="left" w:pos="440"/>
          <w:tab w:val="right" w:leader="dot" w:pos="9350"/>
        </w:tabs>
        <w:rPr>
          <w:rFonts w:asciiTheme="minorHAnsi" w:hAnsiTheme="minorHAnsi"/>
          <w:noProof/>
          <w:sz w:val="22"/>
        </w:rPr>
      </w:pPr>
      <w:r>
        <w:fldChar w:fldCharType="begin"/>
      </w:r>
      <w:r>
        <w:rPr>
          <w:rStyle w:val="Hyperlink"/>
        </w:rPr>
        <w:instrText xml:space="preserve"> HYPERLINK \l "_Toc256000007" </w:instrText>
      </w:r>
      <w:r>
        <w:fldChar w:fldCharType="separate"/>
      </w:r>
      <w:r>
        <w:rPr>
          <w:rStyle w:val="Hyperlink"/>
        </w:rPr>
        <w:t>8.</w:t>
      </w:r>
      <w:r>
        <w:rPr>
          <w:rStyle w:val="Hyperlink"/>
          <w:rFonts w:asciiTheme="minorHAnsi" w:hAnsiTheme="minorHAnsi"/>
          <w:noProof/>
          <w:sz w:val="22"/>
        </w:rPr>
        <w:tab/>
      </w:r>
      <w:r>
        <w:rPr>
          <w:rStyle w:val="Hyperlink"/>
        </w:rPr>
        <w:t>Assignment and other dealings</w:t>
      </w:r>
      <w:r>
        <w:rPr>
          <w:rStyle w:val="Hyperlink"/>
        </w:rPr>
        <w:tab/>
      </w:r>
      <w:r>
        <w:fldChar w:fldCharType="begin"/>
      </w:r>
      <w:r>
        <w:rPr>
          <w:rStyle w:val="Hyperlink"/>
        </w:rPr>
        <w:instrText xml:space="preserve"> PAGEREF _Toc256000007 \h </w:instrText>
      </w:r>
      <w:r>
        <w:fldChar w:fldCharType="separate"/>
      </w:r>
      <w:r>
        <w:rPr>
          <w:rStyle w:val="Hyperlink"/>
        </w:rPr>
        <w:t>9</w:t>
      </w:r>
      <w:r>
        <w:fldChar w:fldCharType="end"/>
      </w:r>
      <w:r>
        <w:fldChar w:fldCharType="end"/>
      </w:r>
    </w:p>
    <w:p>
      <w:pPr>
        <w:pStyle w:val="TOC1"/>
        <w:tabs>
          <w:tab w:val="left" w:pos="440"/>
          <w:tab w:val="right" w:leader="dot" w:pos="9350"/>
        </w:tabs>
        <w:rPr>
          <w:rFonts w:asciiTheme="minorHAnsi" w:hAnsiTheme="minorHAnsi"/>
          <w:noProof/>
          <w:sz w:val="22"/>
        </w:rPr>
      </w:pPr>
      <w:r>
        <w:fldChar w:fldCharType="begin"/>
      </w:r>
      <w:r>
        <w:rPr>
          <w:rStyle w:val="Hyperlink"/>
        </w:rPr>
        <w:instrText xml:space="preserve"> HYPERLINK \l "_Toc256000008" </w:instrText>
      </w:r>
      <w:r>
        <w:fldChar w:fldCharType="separate"/>
      </w:r>
      <w:r>
        <w:rPr>
          <w:rStyle w:val="Hyperlink"/>
        </w:rPr>
        <w:t>9.</w:t>
      </w:r>
      <w:r>
        <w:rPr>
          <w:rStyle w:val="Hyperlink"/>
          <w:rFonts w:asciiTheme="minorHAnsi" w:hAnsiTheme="minorHAnsi"/>
          <w:noProof/>
          <w:sz w:val="22"/>
        </w:rPr>
        <w:tab/>
      </w:r>
      <w:r>
        <w:rPr>
          <w:rStyle w:val="Hyperlink"/>
        </w:rPr>
        <w:t>Governing law</w:t>
      </w:r>
      <w:r>
        <w:rPr>
          <w:rStyle w:val="Hyperlink"/>
        </w:rPr>
        <w:tab/>
      </w:r>
      <w:r>
        <w:fldChar w:fldCharType="begin"/>
      </w:r>
      <w:r>
        <w:rPr>
          <w:rStyle w:val="Hyperlink"/>
        </w:rPr>
        <w:instrText xml:space="preserve"> PAGEREF _Toc256000008 \h </w:instrText>
      </w:r>
      <w:r>
        <w:fldChar w:fldCharType="separate"/>
      </w:r>
      <w:r>
        <w:rPr>
          <w:rStyle w:val="Hyperlink"/>
        </w:rPr>
        <w:t>9</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"_Toc256000009" </w:instrText>
      </w:r>
      <w:r>
        <w:fldChar w:fldCharType="separate"/>
      </w:r>
      <w:r>
        <w:rPr>
          <w:rStyle w:val="Hyperlink"/>
        </w:rPr>
        <w:t>10.</w:t>
      </w:r>
      <w:r>
        <w:rPr>
          <w:rStyle w:val="Hyperlink"/>
          <w:rFonts w:asciiTheme="minorHAnsi" w:hAnsiTheme="minorHAnsi"/>
          <w:noProof/>
          <w:sz w:val="22"/>
        </w:rPr>
        <w:tab/>
      </w:r>
      <w:r>
        <w:rPr>
          <w:rStyle w:val="Hyperlink"/>
        </w:rPr>
        <w:t>Jurisdiction</w:t>
      </w:r>
      <w:r>
        <w:rPr>
          <w:rStyle w:val="Hyperlink"/>
        </w:rPr>
        <w:tab/>
      </w:r>
      <w:r>
        <w:fldChar w:fldCharType="begin"/>
      </w:r>
      <w:r>
        <w:rPr>
          <w:rStyle w:val="Hyperlink"/>
        </w:rPr>
        <w:instrText xml:space="preserve"> PAGEREF _Toc256000009 \h </w:instrText>
      </w:r>
      <w:r>
        <w:fldChar w:fldCharType="separate"/>
      </w:r>
      <w:r>
        <w:rPr>
          <w:rStyle w:val="Hyperlink"/>
        </w:rPr>
        <w:t>9</w:t>
      </w:r>
      <w:r>
        <w:fldChar w:fldCharType="end"/>
      </w:r>
      <w:r>
        <w:fldChar w:fldCharType="end"/>
      </w:r>
    </w:p>
    <w:p w:rsidP="00002240">
      <w:pPr>
        <w:pStyle w:val="HeadingLevel2"/>
        <w:shd w:val="clear" w:color="auto" w:fill="auto"/>
        <w:rPr>
          <w:color w:val="000000"/>
        </w:rPr>
      </w:pPr>
      <w:r>
        <w:rPr>
          <w:color w:val="000000"/>
        </w:rPr>
        <w:fldChar w:fldCharType="end"/>
      </w:r>
    </w:p>
    <w:p w:rsidP="00002240">
      <w:pPr>
        <w:pStyle w:val="HeadingLevel2"/>
        <w:shd w:val="clear" w:color="auto" w:fill="auto"/>
        <w:rPr>
          <w:color w:val="000000"/>
        </w:rPr>
      </w:pPr>
      <w:r>
        <w:rPr>
          <w:color w:val="000000"/>
        </w:rPr>
        <w:t>SCHEDULE</w:t>
      </w:r>
    </w:p>
    <w:p>
      <w:pPr>
        <w:pStyle w:val="TOC1"/>
        <w:tabs>
          <w:tab w:val="left" w:pos="1540"/>
          <w:tab w:val="right" w:leader="dot" w:pos="9350"/>
        </w:tabs>
        <w:rPr>
          <w:rFonts w:asciiTheme="minorHAnsi" w:hAnsiTheme="minorHAnsi"/>
          <w:noProof/>
          <w:sz w:val="22"/>
        </w:rPr>
      </w:pPr>
      <w:r>
        <w:rPr>
          <w:color w:val="000000"/>
        </w:rPr>
        <w:fldChar w:fldCharType="begin"/>
      </w:r>
      <w:r>
        <w:rPr>
          <w:color w:val="000000"/>
        </w:rPr>
        <w:instrText>TOC \t "Schedule Title Clause, 1, Schedule, 1, Part, 1, Part Title, 1" \h</w:instrText>
      </w:r>
      <w:r>
        <w:rPr>
          <w:color w:val="000000"/>
        </w:rPr>
        <w:fldChar w:fldCharType="separate"/>
      </w:r>
      <w:r>
        <w:fldChar w:fldCharType="begin"/>
      </w:r>
      <w:r>
        <w:rPr>
          <w:rStyle w:val="Hyperlink"/>
        </w:rPr>
        <w:instrText xml:space="preserve"> HYPERLINK \l "_Toc256000010" </w:instrText>
      </w:r>
      <w:r>
        <w:fldChar w:fldCharType="separate"/>
      </w:r>
      <w:r>
        <w:rPr>
          <w:rStyle w:val="Hyperlink"/>
        </w:rPr>
        <w:t>Schedule 1</w:t>
      </w:r>
      <w:r>
        <w:rPr>
          <w:rStyle w:val="Hyperlink"/>
          <w:rFonts w:asciiTheme="minorHAnsi" w:hAnsiTheme="minorHAnsi"/>
          <w:noProof/>
          <w:sz w:val="22"/>
        </w:rPr>
        <w:tab/>
      </w:r>
      <w:r>
        <w:rPr>
          <w:rStyle w:val="Hyperlink"/>
        </w:rPr>
        <w:t>Design Documents</w:t>
      </w:r>
      <w:r>
        <w:rPr>
          <w:rStyle w:val="Hyperlink"/>
        </w:rPr>
        <w:tab/>
      </w:r>
      <w:r>
        <w:fldChar w:fldCharType="begin"/>
      </w:r>
      <w:r>
        <w:rPr>
          <w:rStyle w:val="Hyperlink"/>
        </w:rPr>
        <w:instrText xml:space="preserve"> PAGEREF _Toc256000010 \h </w:instrText>
      </w:r>
      <w:r>
        <w:fldChar w:fldCharType="separate"/>
      </w:r>
      <w:r>
        <w:rPr>
          <w:rStyle w:val="Hyperlink"/>
        </w:rPr>
        <w:t>10</w:t>
      </w:r>
      <w:r>
        <w:fldChar w:fldCharType="end"/>
      </w:r>
      <w:r>
        <w:fldChar w:fldCharType="end"/>
      </w:r>
    </w:p>
    <w:p>
      <w:pPr>
        <w:pStyle w:val="TOC1"/>
        <w:tabs>
          <w:tab w:val="left" w:pos="1540"/>
          <w:tab w:val="right" w:leader="dot" w:pos="9350"/>
        </w:tabs>
        <w:rPr>
          <w:rFonts w:asciiTheme="minorHAnsi" w:hAnsiTheme="minorHAnsi"/>
          <w:noProof/>
          <w:sz w:val="22"/>
        </w:rPr>
      </w:pPr>
      <w:r>
        <w:fldChar w:fldCharType="begin"/>
      </w:r>
      <w:r>
        <w:rPr>
          <w:rStyle w:val="Hyperlink"/>
        </w:rPr>
        <w:instrText xml:space="preserve"> HYPERLINK \l "_Toc256000011" </w:instrText>
      </w:r>
      <w:r>
        <w:fldChar w:fldCharType="separate"/>
      </w:r>
      <w:r>
        <w:rPr>
          <w:rStyle w:val="Hyperlink"/>
        </w:rPr>
        <w:t>Schedule 2</w:t>
      </w:r>
      <w:r>
        <w:rPr>
          <w:rStyle w:val="Hyperlink"/>
          <w:rFonts w:asciiTheme="minorHAnsi" w:hAnsiTheme="minorHAnsi"/>
          <w:noProof/>
          <w:sz w:val="22"/>
        </w:rPr>
        <w:tab/>
      </w:r>
      <w:r>
        <w:rPr>
          <w:rStyle w:val="Hyperlink"/>
        </w:rPr>
        <w:t>Registered Designs</w:t>
      </w:r>
      <w:r>
        <w:rPr>
          <w:rStyle w:val="Hyperlink"/>
        </w:rPr>
        <w:tab/>
      </w:r>
      <w:r>
        <w:fldChar w:fldCharType="begin"/>
      </w:r>
      <w:r>
        <w:rPr>
          <w:rStyle w:val="Hyperlink"/>
        </w:rPr>
        <w:instrText xml:space="preserve"> PAGEREF _Toc256000011 \h </w:instrText>
      </w:r>
      <w:r>
        <w:fldChar w:fldCharType="separate"/>
      </w:r>
      <w:r>
        <w:rPr>
          <w:rStyle w:val="Hyperlink"/>
        </w:rPr>
        <w:t>11</w:t>
      </w:r>
      <w:r>
        <w:fldChar w:fldCharType="end"/>
      </w:r>
      <w:r>
        <w:fldChar w:fldCharType="end"/>
      </w:r>
    </w:p>
    <w:p w:rsidP="00002240">
      <w:pPr>
        <w:pStyle w:val="HeadingLevel2"/>
        <w:shd w:val="clear" w:color="auto" w:fill="auto"/>
        <w:rPr>
          <w:color w:val="000000"/>
        </w:rPr>
      </w:pPr>
      <w:r>
        <w:rPr>
          <w:color w:val="000000"/>
        </w:rPr>
        <w:fldChar w:fldCharType="end"/>
      </w:r>
    </w:p>
    <w:p w:rsidP="00002240">
      <w:pPr>
        <w:pStyle w:val="HeadingLevel2"/>
        <w:shd w:val="clear" w:color="auto" w:fill="auto"/>
        <w:rPr>
          <w:color w:val="000000"/>
        </w:rPr>
        <w:sectPr w:rsidSect="00FE5CDE">
          <w:type w:val="nextPage"/>
          <w:pgSz w:w="12240" w:h="15840"/>
          <w:pgMar w:top="1440" w:right="1440" w:bottom="1440" w:left="1440" w:header="720" w:footer="720" w:gutter="0"/>
          <w:cols w:space="720"/>
        </w:sectPr>
      </w:pPr>
    </w:p>
    <w:p w:rsidP="00002240">
      <w:pPr>
        <w:pStyle w:val="HeadingLevel2"/>
        <w:shd w:val="clear" w:color="auto" w:fill="auto"/>
        <w:rPr>
          <w:color w:val="000000"/>
        </w:rPr>
      </w:pPr>
    </w:p>
    <w:p w:rsidR="00FE5CDE" w:rsidP="00002240">
      <w:pPr>
        <w:pStyle w:val="IntroDefault"/>
        <w:shd w:val="clear" w:color="auto" w:fill="auto"/>
        <w:rPr>
          <w:color w:val="000000"/>
        </w:rPr>
      </w:pPr>
      <w:r>
        <w:rPr>
          <w:color w:val="000000"/>
        </w:rPr>
        <w:t>This licence is dated [DATE]</w:t>
      </w:r>
    </w:p>
    <w:p w:rsidR="00FE5CDE" w:rsidP="00002240">
      <w:pPr>
        <w:pStyle w:val="DescriptiveHeading"/>
        <w:shd w:val="clear" w:color="auto" w:fill="auto"/>
        <w:rPr>
          <w:color w:val="000000"/>
        </w:rPr>
      </w:pPr>
      <w:r>
        <w:rPr>
          <w:color w:val="000000"/>
        </w:rPr>
        <w:t>Parties</w:t>
      </w:r>
    </w:p>
    <w:p w:rsidR="00FE5CDE" w:rsidRPr="00C90ABE" w:rsidP="00002240">
      <w:pPr>
        <w:pStyle w:val="Parties"/>
        <w:shd w:val="clear" w:color="auto" w:fill="auto"/>
        <w:rPr>
          <w:b/>
          <w:color w:val="000000"/>
        </w:rPr>
      </w:pPr>
      <w:r>
        <w:rPr>
          <w:color w:val="000000"/>
        </w:rPr>
        <w:t>[FULL COMPANY NAME] incorporated and registered in [COUNTRY OF INCORPORATION] with company number [NUMBER] whose registered office is at [REGISTERED OFFICE ADDRESS]</w:t>
      </w:r>
      <w:r>
        <w:rPr>
          <w:color w:val="000000"/>
        </w:rPr>
        <w:t xml:space="preserve"> </w:t>
      </w:r>
      <w:r>
        <w:rPr>
          <w:rStyle w:val="DefTerm"/>
          <w:color w:val="000000"/>
        </w:rPr>
        <w:t>(Licensor)</w:t>
      </w:r>
    </w:p>
    <w:p w:rsidR="00FE5CDE" w:rsidRPr="00C90ABE" w:rsidP="00002240">
      <w:pPr>
        <w:pStyle w:val="Parties"/>
        <w:shd w:val="clear" w:color="auto" w:fill="auto"/>
        <w:rPr>
          <w:b/>
          <w:color w:val="000000"/>
        </w:rPr>
      </w:pPr>
      <w:r>
        <w:rPr>
          <w:color w:val="000000"/>
        </w:rPr>
        <w:t>[FULL COMPANY NAME] incorporated and registered in [COUNTRY OF INCORPORATION] with company number [NUMBER] whose registered office is at [REGISTERED OFFICE ADDRESS]</w:t>
      </w:r>
      <w:r>
        <w:rPr>
          <w:color w:val="000000"/>
        </w:rPr>
        <w:t xml:space="preserve"> </w:t>
      </w:r>
      <w:r>
        <w:rPr>
          <w:rStyle w:val="DefTerm"/>
          <w:color w:val="000000"/>
        </w:rPr>
        <w:t>(Licensee)</w:t>
      </w:r>
    </w:p>
    <w:p w:rsidR="00FE5CDE" w:rsidP="00002240">
      <w:pPr>
        <w:pStyle w:val="DescriptiveHeading"/>
        <w:shd w:val="clear" w:color="auto" w:fill="auto"/>
        <w:rPr>
          <w:color w:val="000000"/>
        </w:rPr>
      </w:pPr>
      <w:r>
        <w:rPr>
          <w:color w:val="000000"/>
        </w:rPr>
        <w:t>BACKGROUND</w:t>
      </w:r>
    </w:p>
    <w:p w:rsidR="00FE5CDE" w:rsidP="00002240">
      <w:pPr>
        <w:pStyle w:val="Background"/>
        <w:shd w:val="clear" w:color="auto" w:fill="auto"/>
        <w:rPr>
          <w:color w:val="000000"/>
        </w:rPr>
      </w:pPr>
      <w:bookmarkStart w:id="0" w:name="a258647"/>
      <w:r>
        <w:rPr>
          <w:color w:val="000000"/>
        </w:rPr>
        <w:t xml:space="preserve">The Licensor [has developed and owns and] has the right to grant licences for industrial designs for the Licensed Products (as defined below). </w:t>
      </w:r>
      <w:bookmarkEnd w:id="0"/>
    </w:p>
    <w:p w:rsidR="00FE5CDE" w:rsidP="00002240">
      <w:pPr>
        <w:pStyle w:val="Background"/>
        <w:shd w:val="clear" w:color="auto" w:fill="auto"/>
        <w:rPr>
          <w:color w:val="000000"/>
        </w:rPr>
      </w:pPr>
      <w:bookmarkStart w:id="1" w:name="a653856"/>
      <w:r>
        <w:rPr>
          <w:color w:val="000000"/>
        </w:rPr>
        <w:t>The Licensee wishes to receive and the Licensor is willing to grant to the Licensee, a licence on the terms and conditions set out in this agreement to use those industrial designs to manufacture, use and sell or otherwise deal in the Licensed Products.</w:t>
      </w:r>
      <w:bookmarkEnd w:id="1"/>
    </w:p>
    <w:p w:rsidR="00FE5CDE" w:rsidP="00002240">
      <w:pPr>
        <w:pStyle w:val="DescriptiveHeading"/>
        <w:shd w:val="clear" w:color="auto" w:fill="auto"/>
        <w:rPr>
          <w:color w:val="000000"/>
        </w:rPr>
      </w:pPr>
      <w:r>
        <w:rPr>
          <w:color w:val="000000"/>
        </w:rPr>
        <w:t>Agreed terms</w:t>
      </w:r>
    </w:p>
    <w:p w:rsidR="00FE5CDE" w:rsidP="00002240">
      <w:pPr>
        <w:pStyle w:val="TitleClause"/>
        <w:shd w:val="clear" w:color="auto" w:fill="auto"/>
        <w:rPr>
          <w:color w:val="000000"/>
        </w:rPr>
      </w:pPr>
      <w:r>
        <w:rPr>
          <w:color w:val="000000"/>
        </w:rPr>
        <w:fldChar w:fldCharType="begin"/>
      </w:r>
      <w:r>
        <w:rPr>
          <w:color w:val="000000"/>
        </w:rPr>
        <w:instrText>TC "1. Interpretation" \l 1</w:instrText>
      </w:r>
      <w:r>
        <w:rPr>
          <w:color w:val="000000"/>
        </w:rPr>
        <w:fldChar w:fldCharType="end"/>
      </w:r>
      <w:bookmarkStart w:id="2" w:name="a995859"/>
      <w:bookmarkStart w:id="3" w:name="_Toc256000000"/>
      <w:r>
        <w:rPr>
          <w:color w:val="000000"/>
        </w:rPr>
        <w:t>Interpretation</w:t>
      </w:r>
      <w:bookmarkEnd w:id="3"/>
      <w:bookmarkEnd w:id="2"/>
    </w:p>
    <w:p w:rsidR="00FE5CDE" w:rsidP="00002240">
      <w:pPr>
        <w:pStyle w:val="ParaClause"/>
        <w:shd w:val="clear" w:color="auto" w:fill="auto"/>
        <w:rPr>
          <w:color w:val="000000"/>
        </w:rPr>
      </w:pPr>
      <w:r>
        <w:rPr>
          <w:color w:val="000000"/>
        </w:rPr>
        <w:t>The following definitions and rules of interpretation apply in this licence.</w:t>
      </w:r>
    </w:p>
    <w:p w:rsidR="00FE5CDE" w:rsidP="00002240">
      <w:pPr>
        <w:pStyle w:val="Untitledsubclause1"/>
        <w:shd w:val="clear" w:color="auto" w:fill="auto"/>
        <w:rPr>
          <w:color w:val="000000"/>
        </w:rPr>
      </w:pPr>
      <w:bookmarkStart w:id="4" w:name="a412033"/>
      <w:r>
        <w:rPr>
          <w:color w:val="000000"/>
        </w:rPr>
        <w:t>Definitions:</w:t>
      </w:r>
      <w:bookmarkEnd w:id="4"/>
    </w:p>
    <w:p w:rsidR="00FE5CDE" w:rsidP="00002240">
      <w:pPr>
        <w:pStyle w:val="ParaClause"/>
        <w:shd w:val="clear" w:color="auto" w:fill="auto"/>
        <w:rPr>
          <w:b/>
          <w:color w:val="000000"/>
        </w:rPr>
      </w:pPr>
      <w:r>
        <w:rPr>
          <w:b/>
          <w:color w:val="000000"/>
        </w:rPr>
        <w:t>Copyright</w:t>
      </w:r>
      <w:r>
        <w:rPr>
          <w:color w:val="000000"/>
        </w:rPr>
        <w:t xml:space="preserve">: all copyright, database rights and rights in the nature of copyright and database rights in any part of the world to which the Licensor is, or may become, entitled subsisting in the Design Documents. </w:t>
      </w:r>
    </w:p>
    <w:p w:rsidR="00FE5CDE" w:rsidP="00002240">
      <w:pPr>
        <w:pStyle w:val="ParaClause"/>
        <w:shd w:val="clear" w:color="auto" w:fill="auto"/>
        <w:rPr>
          <w:b/>
          <w:color w:val="000000"/>
        </w:rPr>
      </w:pPr>
      <w:r>
        <w:rPr>
          <w:b/>
          <w:color w:val="000000"/>
        </w:rPr>
        <w:t>Design Documents</w:t>
      </w:r>
      <w:r>
        <w:rPr>
          <w:color w:val="000000"/>
        </w:rPr>
        <w:t xml:space="preserve">: the items short particulars of which are set out in </w:t>
      </w:r>
      <w:r>
        <w:rPr>
          <w:color w:val="000000"/>
        </w:rPr>
        <w:fldChar w:fldCharType="begin"/>
      </w:r>
      <w:r>
        <w:rPr>
          <w:i w:val="0"/>
          <w:color w:val="000000"/>
          <w:highlight w:val="lightGray"/>
          <w:u w:val="none"/>
        </w:rPr>
        <w:instrText>REF a254394 \h \w</w:instrText>
      </w:r>
      <w:r>
        <w:rPr>
          <w:color w:val="000000"/>
        </w:rPr>
        <w:fldChar w:fldCharType="separate"/>
      </w:r>
      <w:r>
        <w:rPr>
          <w:color w:val="000000"/>
        </w:rPr>
        <w:t>Schedule 1</w:t>
      </w:r>
      <w:r>
        <w:rPr>
          <w:color w:val="000000"/>
        </w:rPr>
        <w:fldChar w:fldCharType="end"/>
      </w:r>
      <w:r>
        <w:rPr>
          <w:color w:val="000000"/>
        </w:rPr>
        <w:t>.</w:t>
      </w:r>
    </w:p>
    <w:p w:rsidR="00FE5CDE" w:rsidP="00002240">
      <w:pPr>
        <w:pStyle w:val="ParaClause"/>
        <w:shd w:val="clear" w:color="auto" w:fill="auto"/>
        <w:rPr>
          <w:b/>
          <w:color w:val="000000"/>
        </w:rPr>
      </w:pPr>
      <w:r>
        <w:rPr>
          <w:b/>
          <w:color w:val="000000"/>
        </w:rPr>
        <w:t>Design Rights</w:t>
      </w:r>
      <w:r>
        <w:rPr>
          <w:color w:val="000000"/>
        </w:rPr>
        <w:t>: all unregistered EU design, design right, continuing unregistered design, supplementary unregistered design, and rights in the nature of design right in any part of the world, excluding the Registered Designs, to which the Licensor is, or may become, entitled subsisting in any design recorded or embodied in the Design Documents.</w:t>
      </w:r>
    </w:p>
    <w:p w:rsidR="00FE5CDE" w:rsidP="00002240">
      <w:pPr>
        <w:pStyle w:val="ParaClause"/>
        <w:shd w:val="clear" w:color="auto" w:fill="auto"/>
        <w:rPr>
          <w:b/>
          <w:color w:val="000000"/>
        </w:rPr>
      </w:pPr>
      <w:r>
        <w:rPr>
          <w:b/>
          <w:color w:val="000000"/>
        </w:rPr>
        <w:t>Effective Date</w:t>
      </w:r>
      <w:r>
        <w:rPr>
          <w:color w:val="000000"/>
        </w:rPr>
        <w:t xml:space="preserve">: the date of this agreement </w:t>
      </w:r>
      <w:r>
        <w:rPr>
          <w:b/>
          <w:color w:val="000000"/>
        </w:rPr>
        <w:t>OR</w:t>
      </w:r>
      <w:r>
        <w:rPr>
          <w:color w:val="000000"/>
        </w:rPr>
        <w:t xml:space="preserve"> [DATE]. </w:t>
      </w:r>
    </w:p>
    <w:p w:rsidR="00FE5CDE" w:rsidP="00002240">
      <w:pPr>
        <w:pStyle w:val="ParaClause"/>
        <w:shd w:val="clear" w:color="auto" w:fill="auto"/>
        <w:rPr>
          <w:b/>
          <w:color w:val="000000"/>
        </w:rPr>
      </w:pPr>
      <w:r>
        <w:rPr>
          <w:b/>
          <w:color w:val="000000"/>
        </w:rPr>
        <w:t>Intellectual Property Rights</w:t>
      </w:r>
      <w:r>
        <w:rPr>
          <w:color w:val="000000"/>
        </w:rPr>
        <w:t>: the Copyright, the Registered Designs and the Design Rights [and any other intellectual property rights subsisting in the Design Documents] for the full period and all extensions and renewals.</w:t>
      </w:r>
    </w:p>
    <w:p w:rsidR="00FE5CDE" w:rsidP="00002240">
      <w:pPr>
        <w:pStyle w:val="ParaClause"/>
        <w:shd w:val="clear" w:color="auto" w:fill="auto"/>
        <w:rPr>
          <w:b/>
          <w:color w:val="000000"/>
        </w:rPr>
      </w:pPr>
      <w:r>
        <w:rPr>
          <w:b/>
          <w:color w:val="000000"/>
        </w:rPr>
        <w:t>Licensed Products</w:t>
      </w:r>
      <w:r>
        <w:rPr>
          <w:color w:val="000000"/>
        </w:rPr>
        <w:t>: [DESCRIPTION OF PRODUCT].</w:t>
      </w:r>
    </w:p>
    <w:p w:rsidR="00FE5CDE" w:rsidP="00002240">
      <w:pPr>
        <w:pStyle w:val="ParaClause"/>
        <w:shd w:val="clear" w:color="auto" w:fill="auto"/>
        <w:rPr>
          <w:b/>
          <w:color w:val="000000"/>
        </w:rPr>
      </w:pPr>
      <w:r>
        <w:rPr>
          <w:b/>
          <w:color w:val="000000"/>
        </w:rPr>
        <w:t>Registered Designs</w:t>
      </w:r>
      <w:r>
        <w:rPr>
          <w:color w:val="000000"/>
        </w:rPr>
        <w:t xml:space="preserve">: the registered design[s] [and applications], short particulars of which are set out in </w:t>
      </w:r>
      <w:r>
        <w:rPr>
          <w:color w:val="000000"/>
        </w:rPr>
        <w:fldChar w:fldCharType="begin"/>
      </w:r>
      <w:r>
        <w:rPr>
          <w:i w:val="0"/>
          <w:color w:val="000000"/>
          <w:highlight w:val="lightGray"/>
          <w:u w:val="none"/>
        </w:rPr>
        <w:instrText>REF a252561 \h \w</w:instrText>
      </w:r>
      <w:r>
        <w:rPr>
          <w:color w:val="000000"/>
        </w:rPr>
        <w:fldChar w:fldCharType="separate"/>
      </w:r>
      <w:r>
        <w:rPr>
          <w:color w:val="000000"/>
        </w:rPr>
        <w:t>Schedule 2</w:t>
      </w:r>
      <w:r>
        <w:rPr>
          <w:color w:val="000000"/>
        </w:rPr>
        <w:fldChar w:fldCharType="end"/>
      </w:r>
      <w:r>
        <w:rPr>
          <w:color w:val="000000"/>
        </w:rPr>
        <w:t xml:space="preserve">. </w:t>
      </w:r>
    </w:p>
    <w:p w:rsidR="00FE5CDE" w:rsidP="00002240">
      <w:pPr>
        <w:pStyle w:val="ParaClause"/>
        <w:shd w:val="clear" w:color="auto" w:fill="auto"/>
        <w:rPr>
          <w:b/>
          <w:color w:val="000000"/>
        </w:rPr>
      </w:pPr>
      <w:r>
        <w:rPr>
          <w:b/>
          <w:color w:val="000000"/>
        </w:rPr>
        <w:t>Territory</w:t>
      </w:r>
      <w:r>
        <w:rPr>
          <w:color w:val="000000"/>
        </w:rPr>
        <w:t>: [TERRITORY].</w:t>
      </w:r>
    </w:p>
    <w:p w:rsidR="00FE5CDE" w:rsidP="00002240">
      <w:pPr>
        <w:pStyle w:val="ParaClause"/>
        <w:shd w:val="clear" w:color="auto" w:fill="auto"/>
        <w:rPr>
          <w:b/>
          <w:color w:val="000000"/>
        </w:rPr>
      </w:pPr>
      <w:r>
        <w:rPr>
          <w:b/>
          <w:color w:val="000000"/>
        </w:rPr>
        <w:t>VAT</w:t>
      </w:r>
      <w:r>
        <w:rPr>
          <w:color w:val="000000"/>
        </w:rPr>
        <w:t>: value added tax chargeable under the Value Added Tax Act 1994 or equivalent tax in other jurisdictions.</w:t>
      </w:r>
    </w:p>
    <w:p w:rsidR="00FE5CDE" w:rsidP="00002240">
      <w:pPr>
        <w:pStyle w:val="Untitledsubclause1"/>
        <w:shd w:val="clear" w:color="auto" w:fill="auto"/>
        <w:rPr>
          <w:color w:val="000000"/>
        </w:rPr>
      </w:pPr>
      <w:bookmarkStart w:id="5" w:name="a557724"/>
      <w:r>
        <w:rPr>
          <w:color w:val="000000"/>
        </w:rPr>
        <w:t xml:space="preserve">A </w:t>
      </w:r>
      <w:r>
        <w:rPr>
          <w:b/>
          <w:color w:val="000000"/>
        </w:rPr>
        <w:t>person</w:t>
      </w:r>
      <w:r>
        <w:rPr>
          <w:color w:val="000000"/>
        </w:rPr>
        <w:t xml:space="preserve"> includes a natural person, corporate or unincorporated body (whether or not having separate legal personality).</w:t>
      </w:r>
      <w:bookmarkEnd w:id="5"/>
    </w:p>
    <w:p w:rsidR="00FE5CDE" w:rsidP="00002240">
      <w:pPr>
        <w:pStyle w:val="Untitledsubclause1"/>
        <w:shd w:val="clear" w:color="auto" w:fill="auto"/>
        <w:rPr>
          <w:color w:val="000000"/>
        </w:rPr>
      </w:pPr>
      <w:bookmarkStart w:id="6" w:name="a756624"/>
      <w:r>
        <w:rPr>
          <w:color w:val="000000"/>
        </w:rPr>
        <w:t xml:space="preserve">[Unless expressly provided otherwise in this agreement, a </w:t>
      </w:r>
      <w:r>
        <w:rPr>
          <w:b/>
          <w:bCs/>
          <w:color w:val="000000"/>
        </w:rPr>
        <w:t xml:space="preserve">OR </w:t>
      </w:r>
      <w:r>
        <w:rPr>
          <w:color w:val="000000"/>
        </w:rPr>
        <w:t>A] reference to legislation or a legislative provision is a reference to it as amended, extended or re-enacted from time to time.</w:t>
      </w:r>
      <w:bookmarkEnd w:id="6"/>
    </w:p>
    <w:p w:rsidR="00FE5CDE" w:rsidP="00002240">
      <w:pPr>
        <w:pStyle w:val="Untitledsubclause1"/>
        <w:shd w:val="clear" w:color="auto" w:fill="auto"/>
        <w:rPr>
          <w:color w:val="000000"/>
        </w:rPr>
      </w:pPr>
      <w:bookmarkStart w:id="7" w:name="a425503"/>
      <w:r>
        <w:rPr>
          <w:color w:val="000000"/>
        </w:rPr>
        <w:t xml:space="preserve">[Unless expressly provided otherwise in this agreement, a </w:t>
      </w:r>
      <w:r>
        <w:rPr>
          <w:b/>
          <w:bCs/>
          <w:color w:val="000000"/>
        </w:rPr>
        <w:t xml:space="preserve">OR </w:t>
      </w:r>
      <w:r>
        <w:rPr>
          <w:color w:val="000000"/>
        </w:rPr>
        <w:t>A] reference to legislation or a legislative provision includes all subordinate legislation made from time to time under that legislation or legislative provision.</w:t>
      </w:r>
      <w:bookmarkEnd w:id="7"/>
    </w:p>
    <w:p w:rsidR="00FE5CDE" w:rsidP="00002240">
      <w:pPr>
        <w:pStyle w:val="Untitledsubclause1"/>
        <w:shd w:val="clear" w:color="auto" w:fill="auto"/>
        <w:rPr>
          <w:color w:val="000000"/>
        </w:rPr>
      </w:pPr>
      <w:bookmarkStart w:id="8" w:name="a418867"/>
      <w:r>
        <w:rPr>
          <w:color w:val="000000"/>
        </w:rPr>
        <w:t xml:space="preserve">A reference to </w:t>
      </w:r>
      <w:r>
        <w:rPr>
          <w:b/>
          <w:color w:val="000000"/>
        </w:rPr>
        <w:t>writing</w:t>
      </w:r>
      <w:r>
        <w:rPr>
          <w:color w:val="000000"/>
        </w:rPr>
        <w:t xml:space="preserve"> or </w:t>
      </w:r>
      <w:r>
        <w:rPr>
          <w:b/>
          <w:color w:val="000000"/>
        </w:rPr>
        <w:t xml:space="preserve">written </w:t>
      </w:r>
      <w:r>
        <w:rPr>
          <w:color w:val="000000"/>
        </w:rPr>
        <w:t xml:space="preserve">excludes fax [and email </w:t>
      </w:r>
      <w:r>
        <w:rPr>
          <w:b/>
          <w:bCs/>
          <w:color w:val="000000"/>
        </w:rPr>
        <w:t>OR</w:t>
      </w:r>
      <w:r>
        <w:rPr>
          <w:color w:val="000000"/>
        </w:rPr>
        <w:t xml:space="preserve"> but not email].</w:t>
      </w:r>
      <w:bookmarkEnd w:id="8"/>
    </w:p>
    <w:p w:rsidR="00FE5CDE" w:rsidP="00002240">
      <w:pPr>
        <w:pStyle w:val="Untitledsubclause1"/>
        <w:shd w:val="clear" w:color="auto" w:fill="auto"/>
        <w:rPr>
          <w:color w:val="000000"/>
        </w:rPr>
      </w:pPr>
      <w:bookmarkStart w:id="9" w:name="a331745"/>
      <w:r>
        <w:rPr>
          <w:color w:val="000000"/>
        </w:rPr>
        <w:t>Any words following the terms</w:t>
      </w:r>
      <w:r>
        <w:rPr>
          <w:b/>
          <w:color w:val="000000"/>
        </w:rPr>
        <w:t xml:space="preserve"> including</w:t>
      </w:r>
      <w:r>
        <w:rPr>
          <w:color w:val="000000"/>
        </w:rPr>
        <w:t xml:space="preserve">, </w:t>
      </w:r>
      <w:r>
        <w:rPr>
          <w:b/>
          <w:color w:val="000000"/>
        </w:rPr>
        <w:t>include</w:t>
      </w:r>
      <w:r>
        <w:rPr>
          <w:color w:val="000000"/>
        </w:rPr>
        <w:t xml:space="preserve">, </w:t>
      </w:r>
      <w:r>
        <w:rPr>
          <w:b/>
          <w:color w:val="000000"/>
        </w:rPr>
        <w:t>in particular</w:t>
      </w:r>
      <w:r>
        <w:rPr>
          <w:color w:val="000000"/>
        </w:rPr>
        <w:t xml:space="preserve">, </w:t>
      </w:r>
      <w:r>
        <w:rPr>
          <w:b/>
          <w:color w:val="000000"/>
        </w:rPr>
        <w:t xml:space="preserve">for example </w:t>
      </w:r>
      <w:r>
        <w:rPr>
          <w:color w:val="000000"/>
        </w:rPr>
        <w:t>or any similar expression shall be interpreted as illustrative and shall not limit the sense of the words preceding those terms.</w:t>
      </w:r>
      <w:bookmarkEnd w:id="9"/>
    </w:p>
    <w:p w:rsidR="00FE5CDE" w:rsidP="00002240">
      <w:pPr>
        <w:pStyle w:val="TitleClause"/>
        <w:shd w:val="clear" w:color="auto" w:fill="auto"/>
        <w:rPr>
          <w:color w:val="000000"/>
        </w:rPr>
      </w:pPr>
      <w:r>
        <w:rPr>
          <w:color w:val="000000"/>
        </w:rPr>
        <w:fldChar w:fldCharType="begin"/>
      </w:r>
      <w:r>
        <w:rPr>
          <w:color w:val="000000"/>
        </w:rPr>
        <w:instrText>TC "2. Licence" \l 1</w:instrText>
      </w:r>
      <w:r>
        <w:rPr>
          <w:color w:val="000000"/>
        </w:rPr>
        <w:fldChar w:fldCharType="end"/>
      </w:r>
      <w:bookmarkStart w:id="10" w:name="a111482"/>
      <w:bookmarkStart w:id="11" w:name="_Toc256000001"/>
      <w:r>
        <w:rPr>
          <w:color w:val="000000"/>
        </w:rPr>
        <w:t>Licence</w:t>
      </w:r>
      <w:bookmarkEnd w:id="11"/>
      <w:bookmarkEnd w:id="10"/>
    </w:p>
    <w:p w:rsidR="00FE5CDE" w:rsidP="00002240">
      <w:pPr>
        <w:pStyle w:val="Untitledsubclause1"/>
        <w:shd w:val="clear" w:color="auto" w:fill="auto"/>
        <w:rPr>
          <w:color w:val="000000"/>
        </w:rPr>
      </w:pPr>
      <w:bookmarkStart w:id="12" w:name="a144980"/>
      <w:r>
        <w:rPr>
          <w:color w:val="000000"/>
        </w:rPr>
        <w:t xml:space="preserve">The Licensor grants to the Licensee [an exclusive </w:t>
      </w:r>
      <w:r>
        <w:rPr>
          <w:b/>
          <w:color w:val="000000"/>
        </w:rPr>
        <w:t>OR</w:t>
      </w:r>
      <w:r>
        <w:rPr>
          <w:color w:val="000000"/>
        </w:rPr>
        <w:t xml:space="preserve"> a sole </w:t>
      </w:r>
      <w:r>
        <w:rPr>
          <w:b/>
          <w:color w:val="000000"/>
        </w:rPr>
        <w:t>OR</w:t>
      </w:r>
      <w:r>
        <w:rPr>
          <w:color w:val="000000"/>
        </w:rPr>
        <w:t xml:space="preserve"> a non-exclusive] licence of the Intellectual Property Rights in relation to the manufacture, use, sale and supply of Licensed Products in the Territory subject to the terms of this licence. </w:t>
      </w:r>
      <w:bookmarkEnd w:id="12"/>
    </w:p>
    <w:p w:rsidR="00FE5CDE" w:rsidP="00002240">
      <w:pPr>
        <w:pStyle w:val="Untitledsubclause1"/>
        <w:shd w:val="clear" w:color="auto" w:fill="auto"/>
        <w:rPr>
          <w:color w:val="000000"/>
        </w:rPr>
      </w:pPr>
      <w:bookmarkStart w:id="13" w:name="a1006122"/>
      <w:r>
        <w:rPr>
          <w:color w:val="000000"/>
        </w:rPr>
        <w:t>No rights or licences are conferred on the Licensee pursuant to this licence except those expressly set out in this licence.</w:t>
      </w:r>
      <w:bookmarkEnd w:id="13"/>
    </w:p>
    <w:p w:rsidR="00FE5CDE" w:rsidP="00002240">
      <w:pPr>
        <w:pStyle w:val="TitleClause"/>
        <w:shd w:val="clear" w:color="auto" w:fill="auto"/>
        <w:rPr>
          <w:color w:val="000000"/>
        </w:rPr>
      </w:pPr>
      <w:r>
        <w:rPr>
          <w:color w:val="000000"/>
        </w:rPr>
        <w:fldChar w:fldCharType="begin"/>
      </w:r>
      <w:r>
        <w:rPr>
          <w:color w:val="000000"/>
        </w:rPr>
        <w:instrText>TC "3. Quality control and marking" \l 1</w:instrText>
      </w:r>
      <w:r>
        <w:rPr>
          <w:color w:val="000000"/>
        </w:rPr>
        <w:fldChar w:fldCharType="end"/>
      </w:r>
      <w:bookmarkStart w:id="14" w:name="a173196"/>
      <w:bookmarkStart w:id="15" w:name="_Toc256000002"/>
      <w:r>
        <w:rPr>
          <w:color w:val="000000"/>
        </w:rPr>
        <w:t>Quality control and marking</w:t>
      </w:r>
      <w:bookmarkEnd w:id="15"/>
      <w:bookmarkEnd w:id="14"/>
    </w:p>
    <w:p w:rsidR="00FE5CDE" w:rsidP="00002240">
      <w:pPr>
        <w:pStyle w:val="Untitledsubclause1"/>
        <w:shd w:val="clear" w:color="auto" w:fill="auto"/>
        <w:rPr>
          <w:color w:val="000000"/>
        </w:rPr>
      </w:pPr>
      <w:bookmarkStart w:id="16" w:name="a710936"/>
      <w:r>
        <w:rPr>
          <w:color w:val="000000"/>
        </w:rPr>
        <w:t>The Licensee shall comply with the specifications, standards and directions relating to the Licensed Products as notified in writing by the Licensor from time to time and with all applicable laws, regulations and codes of practice.</w:t>
      </w:r>
      <w:bookmarkEnd w:id="16"/>
    </w:p>
    <w:p w:rsidR="00FE5CDE" w:rsidP="00002240">
      <w:pPr>
        <w:pStyle w:val="Untitledsubclause1"/>
        <w:shd w:val="clear" w:color="auto" w:fill="auto"/>
        <w:rPr>
          <w:color w:val="000000"/>
        </w:rPr>
      </w:pPr>
      <w:bookmarkStart w:id="17" w:name="a909967"/>
      <w:r>
        <w:rPr>
          <w:color w:val="000000"/>
        </w:rPr>
        <w:t>The Licensee shall promptly provide the Licensor with copies of all communications, relating to the Intellectual Property Rights or the Licensed Products, with any regulatory, industry or other authority.</w:t>
      </w:r>
      <w:bookmarkEnd w:id="17"/>
    </w:p>
    <w:p w:rsidR="00FE5CDE" w:rsidP="00002240">
      <w:pPr>
        <w:pStyle w:val="Untitledsubclause1"/>
        <w:shd w:val="clear" w:color="auto" w:fill="auto"/>
        <w:rPr>
          <w:color w:val="000000"/>
        </w:rPr>
      </w:pPr>
      <w:bookmarkStart w:id="18" w:name="a220863"/>
      <w:r>
        <w:rPr>
          <w:color w:val="000000"/>
        </w:rPr>
        <w:t>The Licensee shall procure that all Licensed Products sold by the Licensee and all descriptive literature relating to the Licensed Products be marked with:</w:t>
      </w:r>
      <w:bookmarkEnd w:id="18"/>
    </w:p>
    <w:p w:rsidR="00FE5CDE" w:rsidP="00002240">
      <w:pPr>
        <w:pStyle w:val="Untitledsubclause2"/>
        <w:shd w:val="clear" w:color="auto" w:fill="auto"/>
        <w:rPr>
          <w:color w:val="000000"/>
        </w:rPr>
      </w:pPr>
      <w:bookmarkStart w:id="19" w:name="a943968"/>
      <w:r>
        <w:rPr>
          <w:color w:val="000000"/>
        </w:rPr>
        <w:t>a notice in the following terms:</w:t>
      </w:r>
      <w:bookmarkEnd w:id="19"/>
    </w:p>
    <w:p w:rsidR="00FE5CDE" w:rsidP="00002240">
      <w:pPr>
        <w:pStyle w:val="Parasubclause1"/>
        <w:shd w:val="clear" w:color="auto" w:fill="auto"/>
        <w:rPr>
          <w:color w:val="000000"/>
        </w:rPr>
      </w:pPr>
      <w:r>
        <w:rPr>
          <w:color w:val="000000"/>
        </w:rPr>
        <w:t xml:space="preserve">© Copyright [LICENSOR] [YEAR] manufactured by [LICENSEE] under licence from [LICENSOR]; and </w:t>
      </w:r>
    </w:p>
    <w:p w:rsidR="00FE5CDE" w:rsidP="00002240">
      <w:pPr>
        <w:pStyle w:val="Untitledsubclause2"/>
        <w:shd w:val="clear" w:color="auto" w:fill="auto"/>
        <w:rPr>
          <w:color w:val="000000"/>
        </w:rPr>
      </w:pPr>
      <w:bookmarkStart w:id="20" w:name="a492761"/>
      <w:r>
        <w:rPr>
          <w:color w:val="000000"/>
        </w:rPr>
        <w:t xml:space="preserve">any particulars of the Registered Design or the Design Rights as may be requested by the Licensor from time to time or required by the law in force in the Territory.  </w:t>
      </w:r>
      <w:bookmarkEnd w:id="20"/>
    </w:p>
    <w:p w:rsidR="00FE5CDE" w:rsidP="00002240">
      <w:pPr>
        <w:pStyle w:val="Untitledsubclause1"/>
        <w:shd w:val="clear" w:color="auto" w:fill="auto"/>
        <w:rPr>
          <w:color w:val="000000"/>
        </w:rPr>
      </w:pPr>
      <w:bookmarkStart w:id="21" w:name="a315224"/>
      <w:r>
        <w:rPr>
          <w:color w:val="000000"/>
        </w:rPr>
        <w:t>The Licensee, shall at its own expense, at least once in every [six] months and at any time at the Licensor's request supply samples of the Licensed Products to the Licensor.</w:t>
      </w:r>
      <w:bookmarkEnd w:id="21"/>
    </w:p>
    <w:p w:rsidR="00FE5CDE" w:rsidP="00002240">
      <w:pPr>
        <w:pStyle w:val="TitleClause"/>
        <w:shd w:val="clear" w:color="auto" w:fill="auto"/>
        <w:rPr>
          <w:color w:val="000000"/>
        </w:rPr>
      </w:pPr>
      <w:r>
        <w:rPr>
          <w:color w:val="000000"/>
        </w:rPr>
        <w:fldChar w:fldCharType="begin"/>
      </w:r>
      <w:r>
        <w:rPr>
          <w:color w:val="000000"/>
        </w:rPr>
        <w:instrText>TC "4. Payment" \l 1</w:instrText>
      </w:r>
      <w:r>
        <w:rPr>
          <w:color w:val="000000"/>
        </w:rPr>
        <w:fldChar w:fldCharType="end"/>
      </w:r>
      <w:bookmarkStart w:id="22" w:name="a903988"/>
      <w:bookmarkStart w:id="23" w:name="_Toc256000003"/>
      <w:r>
        <w:rPr>
          <w:color w:val="000000"/>
        </w:rPr>
        <w:t>Payment</w:t>
      </w:r>
      <w:bookmarkEnd w:id="23"/>
      <w:bookmarkEnd w:id="22"/>
    </w:p>
    <w:p w:rsidR="00FE5CDE" w:rsidP="00002240">
      <w:pPr>
        <w:pStyle w:val="Untitledsubclause1"/>
        <w:shd w:val="clear" w:color="auto" w:fill="auto"/>
        <w:rPr>
          <w:color w:val="000000"/>
        </w:rPr>
      </w:pPr>
      <w:bookmarkStart w:id="24" w:name="a754635"/>
      <w:r>
        <w:rPr>
          <w:color w:val="000000"/>
        </w:rPr>
        <w:t xml:space="preserve">On the Effective Date the Licensee shall pay to the Licensor the sum of £[AMOUNT]. </w:t>
      </w:r>
      <w:bookmarkEnd w:id="24"/>
    </w:p>
    <w:p w:rsidR="00FE5CDE" w:rsidP="00002240">
      <w:pPr>
        <w:pStyle w:val="Untitledsubclause1"/>
        <w:shd w:val="clear" w:color="auto" w:fill="auto"/>
        <w:rPr>
          <w:color w:val="000000"/>
        </w:rPr>
      </w:pPr>
      <w:bookmarkStart w:id="25" w:name="a722767"/>
      <w:r>
        <w:rPr>
          <w:color w:val="000000"/>
        </w:rPr>
        <w:t xml:space="preserve">The payment made by the Licensee under </w:t>
      </w:r>
      <w:r>
        <w:rPr>
          <w:color w:val="000000"/>
        </w:rPr>
        <w:fldChar w:fldCharType="begin"/>
      </w:r>
      <w:r>
        <w:rPr>
          <w:color w:val="000000"/>
        </w:rPr>
        <w:instrText>PAGEREF a754635\#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a754635 \h \w</w:instrText>
      </w:r>
      <w:r>
        <w:rPr>
          <w:color w:val="000000"/>
        </w:rPr>
        <w:fldChar w:fldCharType="separate"/>
      </w:r>
      <w:r>
        <w:rPr>
          <w:color w:val="000000"/>
        </w:rPr>
        <w:t>4.1</w:t>
      </w:r>
      <w:r>
        <w:rPr>
          <w:color w:val="000000"/>
        </w:rPr>
        <w:fldChar w:fldCharType="end"/>
      </w:r>
      <w:r>
        <w:rPr>
          <w:color w:val="000000"/>
        </w:rPr>
        <w:t xml:space="preserve"> is exclusive of VAT. If the payment constitutes the whole or any part of the consideration for a taxable or deemed taxable supply by the Licensor, the Licensee shall increase the payment by an amount equal to the VAT which is chargeable in respect of the taxable or deemed taxable supply in question, provided that the Licensor shall have delivered a valid VAT invoice in respect of such VAT to the Licensee. If any VAT invoice is delivered to the Licensee after the payment has been made, the Licensee shall pay the VAT due within five Business Days of the Licensor delivering a valid VAT invoice, a Business Day being a day other than a Saturday, Sunday or public holiday in England when banks in London are open for business.</w:t>
      </w:r>
      <w:bookmarkEnd w:id="25"/>
    </w:p>
    <w:p w:rsidR="00FE5CDE" w:rsidP="00002240">
      <w:pPr>
        <w:pStyle w:val="Untitledsubclause1"/>
        <w:shd w:val="clear" w:color="auto" w:fill="auto"/>
        <w:rPr>
          <w:color w:val="000000"/>
        </w:rPr>
      </w:pPr>
      <w:bookmarkStart w:id="26" w:name="a1023801"/>
      <w:r>
        <w:rPr>
          <w:color w:val="000000"/>
        </w:rPr>
        <w:t xml:space="preserve">The sum payable under </w:t>
      </w:r>
      <w:r>
        <w:rPr>
          <w:color w:val="000000"/>
        </w:rPr>
        <w:fldChar w:fldCharType="begin"/>
      </w:r>
      <w:r>
        <w:rPr>
          <w:color w:val="000000"/>
        </w:rPr>
        <w:instrText>PAGEREF a754635\#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a754635 \h \w</w:instrText>
      </w:r>
      <w:r>
        <w:rPr>
          <w:color w:val="000000"/>
        </w:rPr>
        <w:fldChar w:fldCharType="separate"/>
      </w:r>
      <w:r>
        <w:rPr>
          <w:color w:val="000000"/>
        </w:rPr>
        <w:t>4.1</w:t>
      </w:r>
      <w:r>
        <w:rPr>
          <w:color w:val="000000"/>
        </w:rPr>
        <w:fldChar w:fldCharType="end"/>
      </w:r>
      <w:r>
        <w:rPr>
          <w:color w:val="000000"/>
        </w:rPr>
        <w:t xml:space="preserve"> and </w:t>
      </w:r>
      <w:r>
        <w:rPr>
          <w:color w:val="000000"/>
        </w:rPr>
        <w:fldChar w:fldCharType="begin"/>
      </w:r>
      <w:r>
        <w:rPr>
          <w:color w:val="000000"/>
        </w:rPr>
        <w:instrText>PAGEREF a722767\#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a722767 \h \w</w:instrText>
      </w:r>
      <w:r>
        <w:rPr>
          <w:color w:val="000000"/>
        </w:rPr>
        <w:fldChar w:fldCharType="separate"/>
      </w:r>
      <w:r>
        <w:rPr>
          <w:color w:val="000000"/>
        </w:rPr>
        <w:t>4.2</w:t>
      </w:r>
      <w:r>
        <w:rPr>
          <w:color w:val="000000"/>
        </w:rPr>
        <w:fldChar w:fldCharType="end"/>
      </w:r>
      <w:r>
        <w:rPr>
          <w:color w:val="000000"/>
        </w:rPr>
        <w:t xml:space="preserve"> shall be made without any withholding or deduction unless required by law. If any such withholding or deduction is required by law, the Licensee shall, when making the payment to which the withholding or deduction relates, pay to the Licensor such additional amount as will ensure that the Licensor receives the same total amount that it would have received if no such withholding or deduction had been required.</w:t>
      </w:r>
      <w:bookmarkEnd w:id="26"/>
    </w:p>
    <w:p w:rsidR="00FE5CDE" w:rsidP="00002240">
      <w:pPr>
        <w:pStyle w:val="Untitledsubclause1"/>
        <w:shd w:val="clear" w:color="auto" w:fill="auto"/>
        <w:rPr>
          <w:color w:val="000000"/>
        </w:rPr>
      </w:pPr>
      <w:bookmarkStart w:id="27" w:name="a102617"/>
      <w:r>
        <w:rPr>
          <w:color w:val="000000"/>
        </w:rPr>
        <w:t xml:space="preserve">In the event of any delay in paying the sum due under </w:t>
      </w:r>
      <w:r>
        <w:rPr>
          <w:color w:val="000000"/>
        </w:rPr>
        <w:fldChar w:fldCharType="begin"/>
      </w:r>
      <w:r>
        <w:rPr>
          <w:color w:val="000000"/>
        </w:rPr>
        <w:instrText>PAGEREF a754635\#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a754635 \h \w</w:instrText>
      </w:r>
      <w:r>
        <w:rPr>
          <w:color w:val="000000"/>
        </w:rPr>
        <w:fldChar w:fldCharType="separate"/>
      </w:r>
      <w:r>
        <w:rPr>
          <w:color w:val="000000"/>
        </w:rPr>
        <w:t>4.1</w:t>
      </w:r>
      <w:r>
        <w:rPr>
          <w:color w:val="000000"/>
        </w:rPr>
        <w:fldChar w:fldCharType="end"/>
      </w:r>
      <w:r>
        <w:rPr>
          <w:color w:val="000000"/>
        </w:rPr>
        <w:t xml:space="preserve"> by the due date, the Licensee shall pay to the Licensor:</w:t>
      </w:r>
      <w:bookmarkEnd w:id="27"/>
    </w:p>
    <w:p w:rsidR="00FE5CDE" w:rsidP="00002240">
      <w:pPr>
        <w:pStyle w:val="Untitledsubclause2"/>
        <w:shd w:val="clear" w:color="auto" w:fill="auto"/>
        <w:rPr>
          <w:color w:val="000000"/>
        </w:rPr>
      </w:pPr>
      <w:bookmarkStart w:id="28" w:name="a600594"/>
      <w:r>
        <w:rPr>
          <w:color w:val="000000"/>
        </w:rPr>
        <w:t>interest on the overdue amount at the rate of [4]% per annum above [FULL NAME OF BANK]'s base rate from time to time. Such interest shall accrue on a daily basis from the due date until actual payment of the overdue amount, whether before or after judgment. The Licensee shall pay the interest together with the overdue amount; and</w:t>
      </w:r>
      <w:bookmarkEnd w:id="28"/>
    </w:p>
    <w:p w:rsidR="00FE5CDE" w:rsidP="00002240">
      <w:pPr>
        <w:pStyle w:val="Untitledsubclause2"/>
        <w:shd w:val="clear" w:color="auto" w:fill="auto"/>
        <w:rPr>
          <w:color w:val="000000"/>
        </w:rPr>
      </w:pPr>
      <w:bookmarkStart w:id="29" w:name="a372241"/>
      <w:r>
        <w:rPr>
          <w:color w:val="000000"/>
        </w:rPr>
        <w:t>an amount equal to any penalties incurred by the Licensor as a direct result of the delay.</w:t>
      </w:r>
      <w:bookmarkEnd w:id="29"/>
    </w:p>
    <w:p w:rsidR="00FE5CDE" w:rsidP="00002240">
      <w:pPr>
        <w:pStyle w:val="Untitledsubclause1"/>
        <w:shd w:val="clear" w:color="auto" w:fill="auto"/>
        <w:rPr>
          <w:color w:val="000000"/>
        </w:rPr>
      </w:pPr>
      <w:bookmarkStart w:id="30" w:name="a322879"/>
      <w:r>
        <w:rPr>
          <w:color w:val="000000"/>
        </w:rPr>
        <w:t xml:space="preserve">The provisions of this </w:t>
      </w:r>
      <w:r>
        <w:rPr>
          <w:color w:val="000000"/>
        </w:rPr>
        <w:fldChar w:fldCharType="begin"/>
      </w:r>
      <w:r>
        <w:rPr>
          <w:color w:val="000000"/>
        </w:rPr>
        <w:instrText>PAGEREF a903988\#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a903988 \h \w</w:instrText>
      </w:r>
      <w:r>
        <w:rPr>
          <w:color w:val="000000"/>
        </w:rPr>
        <w:fldChar w:fldCharType="separate"/>
      </w:r>
      <w:r>
        <w:rPr>
          <w:color w:val="000000"/>
        </w:rPr>
        <w:t>4</w:t>
      </w:r>
      <w:r>
        <w:rPr>
          <w:color w:val="000000"/>
        </w:rPr>
        <w:fldChar w:fldCharType="end"/>
      </w:r>
      <w:r>
        <w:rPr>
          <w:color w:val="000000"/>
        </w:rPr>
        <w:t xml:space="preserve"> shall remain in effect notwithstanding termination or expiry of this agreement until the settlement of all subsisting claims by the Licensor.</w:t>
      </w:r>
      <w:bookmarkEnd w:id="30"/>
    </w:p>
    <w:p w:rsidR="00FE5CDE" w:rsidP="00002240">
      <w:pPr>
        <w:pStyle w:val="TitleClause"/>
        <w:numPr>
          <w:ilvl w:val="0"/>
          <w:numId w:val="39"/>
        </w:numPr>
        <w:shd w:val="clear" w:color="auto" w:fill="auto"/>
        <w:rPr>
          <w:color w:val="000000"/>
        </w:rPr>
      </w:pPr>
      <w:r>
        <w:rPr>
          <w:color w:val="000000"/>
        </w:rPr>
        <w:fldChar w:fldCharType="begin"/>
      </w:r>
      <w:r>
        <w:rPr>
          <w:color w:val="000000"/>
        </w:rPr>
        <w:instrText>TC "5. Indemnity" \l 1</w:instrText>
      </w:r>
      <w:r>
        <w:rPr>
          <w:color w:val="000000"/>
        </w:rPr>
        <w:fldChar w:fldCharType="end"/>
      </w:r>
      <w:bookmarkStart w:id="31" w:name="a269328"/>
      <w:bookmarkStart w:id="32" w:name="_Toc256000004"/>
      <w:r>
        <w:rPr>
          <w:color w:val="000000"/>
        </w:rPr>
        <w:t>Indemnity</w:t>
      </w:r>
      <w:bookmarkEnd w:id="32"/>
      <w:bookmarkEnd w:id="31"/>
    </w:p>
    <w:p w:rsidR="00FE5CDE" w:rsidRPr="00342424" w:rsidP="00002240">
      <w:pPr>
        <w:pStyle w:val="Untitledsubclause1"/>
        <w:numPr>
          <w:ilvl w:val="1"/>
          <w:numId w:val="39"/>
        </w:numPr>
        <w:shd w:val="clear" w:color="auto" w:fill="auto"/>
        <w:rPr>
          <w:color w:val="000000"/>
        </w:rPr>
      </w:pPr>
      <w:bookmarkStart w:id="33" w:name="a634881"/>
      <w:r>
        <w:rPr>
          <w:color w:val="000000"/>
        </w:rPr>
        <w:t>[</w:t>
      </w:r>
      <w:r>
        <w:rPr>
          <w:color w:val="000000"/>
        </w:rPr>
        <w:t>In this clause:</w:t>
      </w:r>
      <w:r>
        <w:rPr>
          <w:color w:val="000000"/>
        </w:rPr>
        <w:fldChar w:fldCharType="begin"/>
      </w:r>
      <w:r>
        <w:rPr>
          <w:color w:val="000000"/>
        </w:rPr>
        <w:instrText>MACROBUTTON optional</w:instrText>
      </w:r>
      <w:r>
        <w:rPr>
          <w:color w:val="000000"/>
        </w:rPr>
        <w:fldChar w:fldCharType="end"/>
      </w:r>
      <w:bookmarkEnd w:id="33"/>
    </w:p>
    <w:p w:rsidR="00FE5CDE" w:rsidRPr="00647A35" w:rsidP="00002240">
      <w:pPr>
        <w:pStyle w:val="Parasubclause1"/>
        <w:shd w:val="clear" w:color="auto" w:fill="auto"/>
        <w:rPr>
          <w:color w:val="000000"/>
        </w:rPr>
      </w:pPr>
      <w:r>
        <w:rPr>
          <w:b/>
          <w:bCs/>
          <w:color w:val="000000"/>
        </w:rPr>
        <w:t>Applicable Laws</w:t>
      </w:r>
      <w:r>
        <w:rPr>
          <w:color w:val="000000"/>
        </w:rPr>
        <w:t>: means all applicable laws, statutes, regulations [and codes] from time to time in force.</w:t>
      </w:r>
    </w:p>
    <w:p w:rsidR="00FE5CDE" w:rsidRPr="00342424" w:rsidP="00002240">
      <w:pPr>
        <w:pStyle w:val="Parasubclause1"/>
        <w:shd w:val="clear" w:color="auto" w:fill="auto"/>
        <w:rPr>
          <w:color w:val="000000"/>
        </w:rPr>
      </w:pPr>
      <w:r>
        <w:rPr>
          <w:b/>
          <w:bCs/>
          <w:color w:val="000000"/>
        </w:rPr>
        <w:t>Losses</w:t>
      </w:r>
      <w:r>
        <w:rPr>
          <w:color w:val="000000"/>
        </w:rPr>
        <w:t>: means all liabilities, damages, losses (including loss of profits, loss of business, loss of reputation, loss of savings and loss of opportunity), fines, expenses and costs (including all interest, penalties, legal costs (calculated on a full indemnity basis) and [reasonable] professional costs and expenses).</w:t>
      </w:r>
    </w:p>
    <w:p w:rsidR="00FE5CDE" w:rsidRPr="00342424" w:rsidP="00002240">
      <w:pPr>
        <w:pStyle w:val="Parasubclause1"/>
        <w:shd w:val="clear" w:color="auto" w:fill="auto"/>
        <w:rPr>
          <w:color w:val="000000"/>
        </w:rPr>
      </w:pPr>
      <w:r>
        <w:rPr>
          <w:b/>
          <w:bCs/>
          <w:color w:val="000000"/>
        </w:rPr>
        <w:t>Regulator</w:t>
      </w:r>
      <w:r>
        <w:rPr>
          <w:color w:val="000000"/>
        </w:rPr>
        <w:t>: means each person having regulatory or supervisory authority over all or any part of this agreement or [</w:t>
      </w:r>
      <w:r>
        <w:rPr>
          <w:color w:val="000000"/>
        </w:rPr>
        <w:t xml:space="preserve">Party 1's </w:t>
      </w:r>
      <w:r>
        <w:rPr>
          <w:b/>
          <w:bCs/>
          <w:color w:val="000000"/>
        </w:rPr>
        <w:t>OR</w:t>
      </w:r>
      <w:r>
        <w:rPr>
          <w:color w:val="000000"/>
        </w:rPr>
        <w:t xml:space="preserve"> any Indemnified Person's</w:t>
      </w:r>
      <w:r>
        <w:rPr>
          <w:color w:val="000000"/>
        </w:rPr>
        <w:t>] business.</w:t>
      </w:r>
      <w:r>
        <w:rPr>
          <w:color w:val="000000"/>
        </w:rPr>
        <w:t>]</w:t>
      </w:r>
    </w:p>
    <w:p w:rsidR="00FE5CDE" w:rsidP="00002240">
      <w:pPr>
        <w:pStyle w:val="Untitledsubclause1"/>
        <w:numPr>
          <w:ilvl w:val="1"/>
          <w:numId w:val="39"/>
        </w:numPr>
        <w:shd w:val="clear" w:color="auto" w:fill="auto"/>
        <w:rPr>
          <w:color w:val="000000"/>
        </w:rPr>
      </w:pPr>
      <w:bookmarkStart w:id="34" w:name="a876398"/>
      <w:r>
        <w:rPr>
          <w:color w:val="000000"/>
        </w:rPr>
        <w:t>The Licensee shall indemnify the Licensor against all Losses incurred by the Licensor as a result of:</w:t>
      </w:r>
      <w:bookmarkEnd w:id="34"/>
    </w:p>
    <w:p w:rsidR="00FE5CDE" w:rsidRPr="00342424" w:rsidP="00002240">
      <w:pPr>
        <w:pStyle w:val="Untitledsubclause2"/>
        <w:numPr>
          <w:ilvl w:val="2"/>
          <w:numId w:val="39"/>
        </w:numPr>
        <w:shd w:val="clear" w:color="auto" w:fill="auto"/>
        <w:rPr>
          <w:color w:val="000000"/>
        </w:rPr>
      </w:pPr>
      <w:bookmarkStart w:id="35" w:name="a782591"/>
      <w:r>
        <w:rPr>
          <w:color w:val="000000"/>
        </w:rPr>
        <w:t>[</w:t>
      </w:r>
      <w:r>
        <w:rPr>
          <w:color w:val="000000"/>
        </w:rPr>
        <w:t>[any claim by a third party arising out of or in connection with] defective Licensed Products supplied by the Licensee[, to the extent that the defect is attributable to the acts or omissions of the Licensee;</w:t>
      </w:r>
      <w:r>
        <w:rPr>
          <w:color w:val="000000"/>
        </w:rPr>
        <w:fldChar w:fldCharType="begin"/>
      </w:r>
      <w:r>
        <w:rPr>
          <w:color w:val="000000"/>
        </w:rPr>
        <w:fldChar w:fldCharType="end"/>
      </w:r>
      <w:r>
        <w:rPr>
          <w:color w:val="000000"/>
        </w:rPr>
        <w:t>]</w:t>
      </w:r>
      <w:bookmarkEnd w:id="35"/>
    </w:p>
    <w:p w:rsidR="00FE5CDE" w:rsidRPr="00342424" w:rsidP="00002240">
      <w:pPr>
        <w:pStyle w:val="Untitledsubclause2"/>
        <w:numPr>
          <w:ilvl w:val="2"/>
          <w:numId w:val="39"/>
        </w:numPr>
        <w:shd w:val="clear" w:color="auto" w:fill="auto"/>
        <w:rPr>
          <w:color w:val="000000"/>
        </w:rPr>
      </w:pPr>
      <w:bookmarkStart w:id="36" w:name="a937533"/>
      <w:r>
        <w:rPr>
          <w:color w:val="000000"/>
        </w:rPr>
        <w:t>[</w:t>
      </w:r>
      <w:r>
        <w:rPr>
          <w:color w:val="000000"/>
        </w:rPr>
        <w:t>any damage to property arising out of or in connection with the acts or omissions of the Licensee;</w:t>
      </w:r>
      <w:r>
        <w:rPr>
          <w:color w:val="000000"/>
        </w:rPr>
        <w:fldChar w:fldCharType="begin"/>
      </w:r>
      <w:r>
        <w:rPr>
          <w:color w:val="000000"/>
        </w:rPr>
        <w:fldChar w:fldCharType="end"/>
      </w:r>
      <w:r>
        <w:rPr>
          <w:color w:val="000000"/>
        </w:rPr>
        <w:t>]</w:t>
      </w:r>
      <w:bookmarkEnd w:id="36"/>
    </w:p>
    <w:p w:rsidR="00FE5CDE" w:rsidRPr="00342424" w:rsidP="00002240">
      <w:pPr>
        <w:pStyle w:val="Untitledsubclause2"/>
        <w:numPr>
          <w:ilvl w:val="2"/>
          <w:numId w:val="39"/>
        </w:numPr>
        <w:shd w:val="clear" w:color="auto" w:fill="auto"/>
        <w:rPr>
          <w:color w:val="000000"/>
        </w:rPr>
      </w:pPr>
      <w:bookmarkStart w:id="37" w:name="a494880"/>
      <w:r>
        <w:rPr>
          <w:color w:val="000000"/>
        </w:rPr>
        <w:t>[</w:t>
      </w:r>
      <w:r>
        <w:rPr>
          <w:color w:val="000000"/>
        </w:rPr>
        <w:t xml:space="preserve">any action (including any investigation) by a Regulator or governmental authority arising out of or in connection with the Licensee's [acts or omissions </w:t>
      </w:r>
      <w:r>
        <w:rPr>
          <w:b/>
          <w:bCs/>
          <w:color w:val="000000"/>
        </w:rPr>
        <w:t>OR</w:t>
      </w:r>
      <w:r>
        <w:rPr>
          <w:color w:val="000000"/>
        </w:rPr>
        <w:t xml:space="preserve"> breach of this agreement, negligence or failure to comply with Applicable Laws in the performance of this agreement];</w:t>
      </w:r>
      <w:r>
        <w:rPr>
          <w:color w:val="000000"/>
        </w:rPr>
        <w:fldChar w:fldCharType="begin"/>
      </w:r>
      <w:r>
        <w:rPr>
          <w:color w:val="000000"/>
        </w:rPr>
        <w:fldChar w:fldCharType="end"/>
      </w:r>
      <w:r>
        <w:rPr>
          <w:color w:val="000000"/>
        </w:rPr>
        <w:t>]</w:t>
      </w:r>
      <w:bookmarkEnd w:id="37"/>
    </w:p>
    <w:p w:rsidR="00FE5CDE" w:rsidP="00002240">
      <w:pPr>
        <w:pStyle w:val="Untitledsubclause2"/>
        <w:numPr>
          <w:ilvl w:val="2"/>
          <w:numId w:val="39"/>
        </w:numPr>
        <w:shd w:val="clear" w:color="auto" w:fill="auto"/>
        <w:rPr>
          <w:color w:val="000000"/>
        </w:rPr>
      </w:pPr>
      <w:bookmarkStart w:id="38" w:name="a397806"/>
      <w:r>
        <w:rPr>
          <w:color w:val="000000"/>
        </w:rPr>
        <w:t>[</w:t>
      </w:r>
      <w:r>
        <w:rPr>
          <w:color w:val="000000"/>
        </w:rPr>
        <w:t xml:space="preserve">the Licensee's exercise of its rights granted under this agreement; </w:t>
      </w:r>
      <w:r>
        <w:rPr>
          <w:color w:val="000000"/>
        </w:rPr>
        <w:fldChar w:fldCharType="begin"/>
      </w:r>
      <w:r>
        <w:rPr>
          <w:color w:val="000000"/>
        </w:rPr>
        <w:fldChar w:fldCharType="end"/>
      </w:r>
      <w:r>
        <w:rPr>
          <w:color w:val="000000"/>
        </w:rPr>
        <w:t>]</w:t>
      </w:r>
      <w:bookmarkEnd w:id="38"/>
    </w:p>
    <w:p w:rsidR="00FE5CDE" w:rsidP="00002240">
      <w:pPr>
        <w:pStyle w:val="Untitledsubclause2"/>
        <w:numPr>
          <w:ilvl w:val="2"/>
          <w:numId w:val="39"/>
        </w:numPr>
        <w:shd w:val="clear" w:color="auto" w:fill="auto"/>
        <w:rPr>
          <w:color w:val="000000"/>
        </w:rPr>
      </w:pPr>
      <w:bookmarkStart w:id="39" w:name="a291754"/>
      <w:r>
        <w:rPr>
          <w:color w:val="000000"/>
        </w:rPr>
        <w:t>the enforcement of this agreement; or</w:t>
      </w:r>
      <w:bookmarkEnd w:id="39"/>
    </w:p>
    <w:p w:rsidR="00FE5CDE" w:rsidRPr="00342424" w:rsidP="00002240">
      <w:pPr>
        <w:pStyle w:val="Untitledsubclause2"/>
        <w:numPr>
          <w:ilvl w:val="2"/>
          <w:numId w:val="39"/>
        </w:numPr>
        <w:shd w:val="clear" w:color="auto" w:fill="auto"/>
        <w:rPr>
          <w:color w:val="000000"/>
        </w:rPr>
      </w:pPr>
      <w:bookmarkStart w:id="40" w:name="a712633"/>
      <w:r>
        <w:rPr>
          <w:color w:val="000000"/>
        </w:rPr>
        <w:t>[</w:t>
      </w:r>
      <w:r>
        <w:rPr>
          <w:color w:val="000000"/>
        </w:rPr>
        <w:t xml:space="preserve">any breach of clause [NUMBER] of this agreement. </w:t>
      </w:r>
      <w:r>
        <w:rPr>
          <w:color w:val="000000"/>
        </w:rPr>
        <w:fldChar w:fldCharType="begin"/>
      </w:r>
      <w:r>
        <w:rPr>
          <w:color w:val="000000"/>
        </w:rPr>
        <w:fldChar w:fldCharType="end"/>
      </w:r>
      <w:r>
        <w:rPr>
          <w:color w:val="000000"/>
        </w:rPr>
        <w:t>]</w:t>
      </w:r>
      <w:bookmarkEnd w:id="40"/>
    </w:p>
    <w:p w:rsidR="00FE5CDE" w:rsidP="00002240">
      <w:pPr>
        <w:pStyle w:val="Untitledsubclause1"/>
        <w:numPr>
          <w:ilvl w:val="1"/>
          <w:numId w:val="39"/>
        </w:numPr>
        <w:shd w:val="clear" w:color="auto" w:fill="auto"/>
        <w:rPr>
          <w:color w:val="000000"/>
        </w:rPr>
      </w:pPr>
      <w:bookmarkStart w:id="41" w:name="a749116"/>
      <w:r>
        <w:rPr>
          <w:color w:val="000000"/>
        </w:rPr>
        <w:t xml:space="preserve">The indemnity in </w:t>
      </w:r>
      <w:r>
        <w:rPr>
          <w:color w:val="000000"/>
        </w:rPr>
        <w:fldChar w:fldCharType="begin"/>
      </w:r>
      <w:r>
        <w:rPr>
          <w:color w:val="000000"/>
        </w:rPr>
        <w:instrText>PAGEREF a876398\#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a876398 \h \w</w:instrText>
      </w:r>
      <w:r>
        <w:rPr>
          <w:color w:val="000000"/>
        </w:rPr>
        <w:fldChar w:fldCharType="separate"/>
      </w:r>
      <w:r>
        <w:rPr>
          <w:color w:val="000000"/>
        </w:rPr>
        <w:t>5.2</w:t>
      </w:r>
      <w:r>
        <w:rPr>
          <w:color w:val="000000"/>
        </w:rPr>
        <w:fldChar w:fldCharType="end"/>
      </w:r>
      <w:r>
        <w:rPr>
          <w:color w:val="000000"/>
        </w:rPr>
        <w:t xml:space="preserve"> applies whether or not the Licensor has been negligent or at fault.</w:t>
      </w:r>
      <w:bookmarkEnd w:id="41"/>
    </w:p>
    <w:p w:rsidR="00FE5CDE" w:rsidP="00002240">
      <w:pPr>
        <w:pStyle w:val="Untitledsubclause1"/>
        <w:numPr>
          <w:ilvl w:val="1"/>
          <w:numId w:val="39"/>
        </w:numPr>
        <w:shd w:val="clear" w:color="auto" w:fill="auto"/>
        <w:rPr>
          <w:color w:val="000000"/>
        </w:rPr>
      </w:pPr>
      <w:bookmarkStart w:id="42" w:name="a605838"/>
      <w:r>
        <w:rPr>
          <w:color w:val="000000"/>
        </w:rPr>
        <w:t>If any third party brings a claim against the Licensor, or notifies the Licensor of its intention to do so, and that claim may reasonably be considered likely to give rise to a liability under an indemnity (</w:t>
      </w:r>
      <w:r>
        <w:rPr>
          <w:b/>
          <w:bCs/>
          <w:color w:val="000000"/>
        </w:rPr>
        <w:t>Claim</w:t>
      </w:r>
      <w:r>
        <w:rPr>
          <w:color w:val="000000"/>
        </w:rPr>
        <w:t>), the Licensor shall:</w:t>
      </w:r>
      <w:bookmarkEnd w:id="42"/>
    </w:p>
    <w:p w:rsidR="00FE5CDE" w:rsidP="00002240">
      <w:pPr>
        <w:pStyle w:val="Untitledsubclause2"/>
        <w:numPr>
          <w:ilvl w:val="2"/>
          <w:numId w:val="39"/>
        </w:numPr>
        <w:shd w:val="clear" w:color="auto" w:fill="auto"/>
        <w:rPr>
          <w:color w:val="000000"/>
        </w:rPr>
      </w:pPr>
      <w:bookmarkStart w:id="43" w:name="a969122"/>
      <w:r>
        <w:rPr>
          <w:color w:val="000000"/>
        </w:rPr>
        <w:t>as soon as reasonably practicable, give written notice of the Claim to the Licensee, specifying the nature of the Claim in reasonable detail;</w:t>
      </w:r>
      <w:bookmarkEnd w:id="43"/>
    </w:p>
    <w:p w:rsidR="00FE5CDE" w:rsidP="00002240">
      <w:pPr>
        <w:pStyle w:val="Untitledsubclause2"/>
        <w:numPr>
          <w:ilvl w:val="2"/>
          <w:numId w:val="39"/>
        </w:numPr>
        <w:shd w:val="clear" w:color="auto" w:fill="auto"/>
        <w:rPr>
          <w:color w:val="000000"/>
        </w:rPr>
      </w:pPr>
      <w:bookmarkStart w:id="44" w:name="a985283"/>
      <w:r>
        <w:rPr>
          <w:color w:val="000000"/>
        </w:rPr>
        <w:t xml:space="preserve">[subject to </w:t>
      </w:r>
      <w:r>
        <w:rPr>
          <w:color w:val="000000"/>
        </w:rPr>
        <w:fldChar w:fldCharType="begin"/>
      </w:r>
      <w:r>
        <w:rPr>
          <w:color w:val="000000"/>
        </w:rPr>
        <w:instrText>PAGEREF a955638\#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a955638 \h \w</w:instrText>
      </w:r>
      <w:r>
        <w:rPr>
          <w:color w:val="000000"/>
        </w:rPr>
        <w:fldChar w:fldCharType="separate"/>
      </w:r>
      <w:r>
        <w:rPr>
          <w:color w:val="000000"/>
        </w:rPr>
        <w:t>5.5</w:t>
      </w:r>
      <w:r>
        <w:rPr>
          <w:color w:val="000000"/>
        </w:rPr>
        <w:fldChar w:fldCharType="end"/>
      </w:r>
      <w:r>
        <w:rPr>
          <w:color w:val="000000"/>
        </w:rPr>
        <w:t xml:space="preserve">,] allow the Licensee, at the Licensee's cost, to conduct all negotiations and proceedings in relation to the Claim and to settle or compromise the Claim, provided that the Licensee must not settle or compromise the Claim [without the prior written consent of the Licensor (consent not to be unreasonably conditioned, withheld or delayed) </w:t>
      </w:r>
      <w:r>
        <w:rPr>
          <w:b/>
          <w:bCs/>
          <w:color w:val="000000"/>
        </w:rPr>
        <w:t>OR</w:t>
      </w:r>
      <w:r>
        <w:rPr>
          <w:color w:val="000000"/>
        </w:rPr>
        <w:t xml:space="preserve"> unless it involves only the payment of money by the Licensee and includes a complete release of the Licensor;</w:t>
      </w:r>
      <w:bookmarkEnd w:id="44"/>
    </w:p>
    <w:p w:rsidR="00FE5CDE" w:rsidP="00002240">
      <w:pPr>
        <w:pStyle w:val="Untitledsubclause2"/>
        <w:numPr>
          <w:ilvl w:val="2"/>
          <w:numId w:val="39"/>
        </w:numPr>
        <w:shd w:val="clear" w:color="auto" w:fill="auto"/>
        <w:rPr>
          <w:color w:val="000000"/>
        </w:rPr>
      </w:pPr>
      <w:bookmarkStart w:id="45" w:name="a647189"/>
      <w:r>
        <w:rPr>
          <w:color w:val="000000"/>
        </w:rPr>
        <w:t xml:space="preserve">not[, subject to </w:t>
      </w:r>
      <w:r>
        <w:rPr>
          <w:color w:val="000000"/>
        </w:rPr>
        <w:fldChar w:fldCharType="begin"/>
      </w:r>
      <w:r>
        <w:rPr>
          <w:color w:val="000000"/>
        </w:rPr>
        <w:instrText>PAGEREF a955638\#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a955638 \h \w</w:instrText>
      </w:r>
      <w:r>
        <w:rPr>
          <w:color w:val="000000"/>
        </w:rPr>
        <w:fldChar w:fldCharType="separate"/>
      </w:r>
      <w:r>
        <w:rPr>
          <w:color w:val="000000"/>
        </w:rPr>
        <w:t>5.5</w:t>
      </w:r>
      <w:r>
        <w:rPr>
          <w:color w:val="000000"/>
        </w:rPr>
        <w:fldChar w:fldCharType="end"/>
      </w:r>
      <w:r>
        <w:rPr>
          <w:color w:val="000000"/>
        </w:rPr>
        <w:t xml:space="preserve"> and the Licensee's full compliance with </w:t>
      </w:r>
      <w:r>
        <w:rPr>
          <w:color w:val="000000"/>
        </w:rPr>
        <w:fldChar w:fldCharType="begin"/>
      </w:r>
      <w:r>
        <w:rPr>
          <w:color w:val="000000"/>
        </w:rPr>
        <w:instrText>PAGEREF a226280\#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a226280 \h \w</w:instrText>
      </w:r>
      <w:r>
        <w:rPr>
          <w:color w:val="000000"/>
        </w:rPr>
        <w:fldChar w:fldCharType="separate"/>
      </w:r>
      <w:r>
        <w:rPr>
          <w:color w:val="000000"/>
        </w:rPr>
        <w:t>5.6</w:t>
      </w:r>
      <w:r>
        <w:rPr>
          <w:color w:val="000000"/>
        </w:rPr>
        <w:fldChar w:fldCharType="end"/>
      </w:r>
      <w:r>
        <w:rPr>
          <w:color w:val="000000"/>
        </w:rPr>
        <w:t>,] make any admission of liability, settlement or compromise in relation to the Claim without the prior written consent of the Licensee [(that consent not to be unreasonably conditioned, withheld or delayed)] [, provided that the Licensor may settle the Claim (after giving prior written notice of the terms of settlement (to the extent legally possible) to the Licensee, but without obtaining the Licensee's consent), if the Licensor [reasonably] believes that failure to settle the Claim would be prejudicial to it in any material respect]; and</w:t>
      </w:r>
      <w:bookmarkEnd w:id="45"/>
    </w:p>
    <w:p w:rsidR="00FE5CDE" w:rsidP="00002240">
      <w:pPr>
        <w:pStyle w:val="Untitledsubclause2"/>
        <w:numPr>
          <w:ilvl w:val="2"/>
          <w:numId w:val="39"/>
        </w:numPr>
        <w:shd w:val="clear" w:color="auto" w:fill="auto"/>
        <w:rPr>
          <w:color w:val="000000"/>
        </w:rPr>
      </w:pPr>
      <w:bookmarkStart w:id="46" w:name="a857261"/>
      <w:r>
        <w:rPr>
          <w:color w:val="000000"/>
        </w:rPr>
        <w:t xml:space="preserve">provide the Licensee with reasonable information, assistance and co-operation in responding to and defending the Claim[, subject to the Licensee's compliance with </w:t>
      </w:r>
      <w:r>
        <w:rPr>
          <w:color w:val="000000"/>
        </w:rPr>
        <w:fldChar w:fldCharType="begin"/>
      </w:r>
      <w:r>
        <w:rPr>
          <w:color w:val="000000"/>
        </w:rPr>
        <w:instrText>PAGEREF a438324\#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a438324 \h \w</w:instrText>
      </w:r>
      <w:r>
        <w:rPr>
          <w:color w:val="000000"/>
        </w:rPr>
        <w:fldChar w:fldCharType="separate"/>
      </w:r>
      <w:r>
        <w:rPr>
          <w:color w:val="000000"/>
        </w:rPr>
        <w:t>5.6(c)</w:t>
      </w:r>
      <w:r>
        <w:rPr>
          <w:color w:val="000000"/>
        </w:rPr>
        <w:fldChar w:fldCharType="end"/>
      </w:r>
      <w:r>
        <w:rPr>
          <w:color w:val="000000"/>
        </w:rPr>
        <w:t>]. [This duty includes the Licensor giving the Licensee [and the Licensee's professional advisers] access at reasonable times (on reasonable prior notice) to:</w:t>
      </w:r>
      <w:bookmarkEnd w:id="46"/>
    </w:p>
    <w:p w:rsidR="00FE5CDE" w:rsidP="00002240">
      <w:pPr>
        <w:pStyle w:val="Untitledsubclause3"/>
        <w:numPr>
          <w:ilvl w:val="3"/>
          <w:numId w:val="39"/>
        </w:numPr>
        <w:shd w:val="clear" w:color="auto" w:fill="auto"/>
        <w:rPr>
          <w:color w:val="000000"/>
        </w:rPr>
      </w:pPr>
      <w:bookmarkStart w:id="47" w:name="a440231"/>
      <w:r>
        <w:rPr>
          <w:color w:val="000000"/>
        </w:rPr>
        <w:t xml:space="preserve">its premises and those of its officers, directors, employees, agents, representatives or advisers involved in the Claim; and </w:t>
      </w:r>
      <w:bookmarkEnd w:id="47"/>
    </w:p>
    <w:p w:rsidR="00FE5CDE" w:rsidP="00002240">
      <w:pPr>
        <w:pStyle w:val="Untitledsubclause3"/>
        <w:numPr>
          <w:ilvl w:val="3"/>
          <w:numId w:val="39"/>
        </w:numPr>
        <w:shd w:val="clear" w:color="auto" w:fill="auto"/>
        <w:rPr>
          <w:color w:val="000000"/>
        </w:rPr>
      </w:pPr>
      <w:bookmarkStart w:id="48" w:name="a711075"/>
      <w:r>
        <w:rPr>
          <w:color w:val="000000"/>
        </w:rPr>
        <w:t xml:space="preserve">any relevant accounts, documents and records within the power or control of the Licensor, </w:t>
      </w:r>
      <w:bookmarkEnd w:id="48"/>
    </w:p>
    <w:p w:rsidR="00FE5CDE" w:rsidP="00002240">
      <w:pPr>
        <w:pStyle w:val="Parasubclause2"/>
        <w:shd w:val="clear" w:color="auto" w:fill="auto"/>
        <w:rPr>
          <w:color w:val="000000"/>
        </w:rPr>
      </w:pPr>
      <w:r>
        <w:rPr>
          <w:color w:val="000000"/>
        </w:rPr>
        <w:t>so that the Licensee [and the Licensee's professional advisers] can examine them and take copies (at the Licensee's expense) for the purpose of assessing the Claim.</w:t>
      </w:r>
    </w:p>
    <w:p w:rsidR="00FE5CDE" w:rsidRPr="000F619E" w:rsidP="00002240">
      <w:pPr>
        <w:pStyle w:val="Untitledsubclause1"/>
        <w:numPr>
          <w:ilvl w:val="1"/>
          <w:numId w:val="39"/>
        </w:numPr>
        <w:shd w:val="clear" w:color="auto" w:fill="auto"/>
        <w:rPr>
          <w:color w:val="000000"/>
        </w:rPr>
      </w:pPr>
      <w:bookmarkStart w:id="49" w:name="a955638"/>
      <w:r>
        <w:rPr>
          <w:color w:val="000000"/>
        </w:rPr>
        <w:t xml:space="preserve">If the Licensee does not assume control over the defence of a Claim [within [NUMBER] days of </w:t>
      </w:r>
      <w:r>
        <w:rPr>
          <w:b/>
          <w:bCs/>
          <w:color w:val="000000"/>
        </w:rPr>
        <w:t>OR</w:t>
      </w:r>
      <w:r>
        <w:rPr>
          <w:color w:val="000000"/>
        </w:rPr>
        <w:t xml:space="preserve"> promptly following] receipt of the notice under </w:t>
      </w:r>
      <w:r>
        <w:rPr>
          <w:color w:val="000000"/>
        </w:rPr>
        <w:fldChar w:fldCharType="begin"/>
      </w:r>
      <w:r>
        <w:rPr>
          <w:color w:val="000000"/>
        </w:rPr>
        <w:instrText>PAGEREF a969122\#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a969122 \h \w</w:instrText>
      </w:r>
      <w:r>
        <w:rPr>
          <w:color w:val="000000"/>
        </w:rPr>
        <w:fldChar w:fldCharType="separate"/>
      </w:r>
      <w:r>
        <w:rPr>
          <w:color w:val="000000"/>
        </w:rPr>
        <w:t>5.4(a)</w:t>
      </w:r>
      <w:r>
        <w:rPr>
          <w:color w:val="000000"/>
        </w:rPr>
        <w:fldChar w:fldCharType="end"/>
      </w:r>
      <w:r>
        <w:rPr>
          <w:color w:val="000000"/>
        </w:rPr>
        <w:t>, the Licensor may defend the Claim in any way it deems appropriate at the Licensee's expense.</w:t>
      </w:r>
      <w:bookmarkEnd w:id="49"/>
    </w:p>
    <w:p w:rsidR="00FE5CDE" w:rsidRPr="000F619E" w:rsidP="00002240">
      <w:pPr>
        <w:pStyle w:val="Untitledsubclause1"/>
        <w:numPr>
          <w:ilvl w:val="1"/>
          <w:numId w:val="39"/>
        </w:numPr>
        <w:shd w:val="clear" w:color="auto" w:fill="auto"/>
        <w:rPr>
          <w:color w:val="000000"/>
        </w:rPr>
      </w:pPr>
      <w:bookmarkStart w:id="50" w:name="a226280"/>
      <w:r>
        <w:rPr>
          <w:color w:val="000000"/>
        </w:rPr>
        <w:t>If the Licensee assumes control over the defence of any Claim, the Licensee shall:</w:t>
      </w:r>
      <w:bookmarkEnd w:id="50"/>
    </w:p>
    <w:p w:rsidR="00FE5CDE" w:rsidP="00002240">
      <w:pPr>
        <w:pStyle w:val="Untitledsubclause2"/>
        <w:numPr>
          <w:ilvl w:val="2"/>
          <w:numId w:val="39"/>
        </w:numPr>
        <w:shd w:val="clear" w:color="auto" w:fill="auto"/>
        <w:rPr>
          <w:color w:val="000000"/>
        </w:rPr>
      </w:pPr>
      <w:bookmarkStart w:id="51" w:name="a994658"/>
      <w:r>
        <w:rPr>
          <w:color w:val="000000"/>
        </w:rPr>
        <w:t>defend the Claim diligently, using competent counsel and in such a way as not to bring the reputation of the Licensor into disrepute;</w:t>
      </w:r>
      <w:bookmarkEnd w:id="51"/>
    </w:p>
    <w:p w:rsidR="00FE5CDE" w:rsidP="00002240">
      <w:pPr>
        <w:pStyle w:val="Untitledsubclause2"/>
        <w:numPr>
          <w:ilvl w:val="2"/>
          <w:numId w:val="39"/>
        </w:numPr>
        <w:shd w:val="clear" w:color="auto" w:fill="auto"/>
        <w:rPr>
          <w:color w:val="000000"/>
        </w:rPr>
      </w:pPr>
      <w:bookmarkStart w:id="52" w:name="a814790"/>
      <w:r>
        <w:rPr>
          <w:color w:val="000000"/>
        </w:rPr>
        <w:t>have regard to the interests and reputation of the Licensor in its conduct of the Claim;</w:t>
      </w:r>
      <w:bookmarkEnd w:id="52"/>
    </w:p>
    <w:p w:rsidR="00FE5CDE" w:rsidP="00002240">
      <w:pPr>
        <w:pStyle w:val="Untitledsubclause2"/>
        <w:numPr>
          <w:ilvl w:val="2"/>
          <w:numId w:val="39"/>
        </w:numPr>
        <w:shd w:val="clear" w:color="auto" w:fill="auto"/>
        <w:rPr>
          <w:color w:val="000000"/>
        </w:rPr>
      </w:pPr>
      <w:bookmarkStart w:id="53" w:name="a438324"/>
      <w:r>
        <w:rPr>
          <w:color w:val="000000"/>
        </w:rPr>
        <w:t xml:space="preserve">reimburse the Licensor for any costs incurred under </w:t>
      </w:r>
      <w:r>
        <w:rPr>
          <w:color w:val="000000"/>
        </w:rPr>
        <w:fldChar w:fldCharType="begin"/>
      </w:r>
      <w:r>
        <w:rPr>
          <w:color w:val="000000"/>
        </w:rPr>
        <w:instrText>PAGEREF a857261\#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a857261 \h \w</w:instrText>
      </w:r>
      <w:r>
        <w:rPr>
          <w:color w:val="000000"/>
        </w:rPr>
        <w:fldChar w:fldCharType="separate"/>
      </w:r>
      <w:r>
        <w:rPr>
          <w:color w:val="000000"/>
        </w:rPr>
        <w:t>5.4(d)</w:t>
      </w:r>
      <w:r>
        <w:rPr>
          <w:color w:val="000000"/>
        </w:rPr>
        <w:fldChar w:fldCharType="end"/>
      </w:r>
      <w:r>
        <w:rPr>
          <w:color w:val="000000"/>
        </w:rPr>
        <w:t>;</w:t>
      </w:r>
      <w:bookmarkEnd w:id="53"/>
    </w:p>
    <w:p w:rsidR="00FE5CDE" w:rsidP="00002240">
      <w:pPr>
        <w:pStyle w:val="Untitledsubclause2"/>
        <w:numPr>
          <w:ilvl w:val="2"/>
          <w:numId w:val="39"/>
        </w:numPr>
        <w:shd w:val="clear" w:color="auto" w:fill="auto"/>
        <w:rPr>
          <w:color w:val="000000"/>
        </w:rPr>
      </w:pPr>
      <w:bookmarkStart w:id="54" w:name="a849883"/>
      <w:r>
        <w:rPr>
          <w:color w:val="000000"/>
        </w:rPr>
        <w:t>ensure that the Licensor is granted access to all relevant documents connected with the Claim and keep the Licensor informed, at regular intervals, regarding negotiations, litigation and other material matters concerning the Claim; and</w:t>
      </w:r>
      <w:bookmarkEnd w:id="54"/>
    </w:p>
    <w:p w:rsidR="00FE5CDE" w:rsidP="00002240">
      <w:pPr>
        <w:pStyle w:val="Untitledsubclause2"/>
        <w:numPr>
          <w:ilvl w:val="2"/>
          <w:numId w:val="39"/>
        </w:numPr>
        <w:shd w:val="clear" w:color="auto" w:fill="auto"/>
        <w:rPr>
          <w:color w:val="000000"/>
        </w:rPr>
      </w:pPr>
      <w:bookmarkStart w:id="55" w:name="a827892"/>
      <w:r>
        <w:rPr>
          <w:color w:val="000000"/>
        </w:rPr>
        <w:t>[</w:t>
      </w:r>
      <w:r>
        <w:rPr>
          <w:color w:val="000000"/>
        </w:rPr>
        <w:t xml:space="preserve">comply with all reasonable directions given by the Licensor in relation to the Claim </w:t>
      </w:r>
      <w:r>
        <w:rPr>
          <w:b/>
          <w:bCs/>
          <w:color w:val="000000"/>
        </w:rPr>
        <w:t>OR</w:t>
      </w:r>
      <w:r>
        <w:rPr>
          <w:color w:val="000000"/>
        </w:rPr>
        <w:t xml:space="preserve"> allow the Licensor to join in the defence of the Claim with counsel of its choice at its own expense.</w:t>
      </w:r>
      <w:r>
        <w:rPr>
          <w:color w:val="000000"/>
        </w:rPr>
        <w:fldChar w:fldCharType="begin"/>
      </w:r>
      <w:r>
        <w:rPr>
          <w:color w:val="000000"/>
        </w:rPr>
        <w:fldChar w:fldCharType="end"/>
      </w:r>
      <w:r>
        <w:rPr>
          <w:color w:val="000000"/>
        </w:rPr>
        <w:t>]</w:t>
      </w:r>
      <w:bookmarkEnd w:id="55"/>
    </w:p>
    <w:p w:rsidR="00FE5CDE" w:rsidRPr="007E6E98" w:rsidP="00002240">
      <w:pPr>
        <w:pStyle w:val="Untitledsubclause1"/>
        <w:numPr>
          <w:ilvl w:val="1"/>
          <w:numId w:val="39"/>
        </w:numPr>
        <w:shd w:val="clear" w:color="auto" w:fill="auto"/>
        <w:rPr>
          <w:color w:val="000000"/>
        </w:rPr>
      </w:pPr>
      <w:bookmarkStart w:id="56" w:name="a222016"/>
      <w:r>
        <w:rPr>
          <w:color w:val="000000"/>
        </w:rPr>
        <w:t xml:space="preserve">The failure of the Licensor to comply with the indemnification procedures in </w:t>
      </w:r>
      <w:r>
        <w:rPr>
          <w:color w:val="000000"/>
        </w:rPr>
        <w:fldChar w:fldCharType="begin"/>
      </w:r>
      <w:r>
        <w:rPr>
          <w:color w:val="000000"/>
        </w:rPr>
        <w:instrText>PAGEREF a605838\#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a605838 \h \w</w:instrText>
      </w:r>
      <w:r>
        <w:rPr>
          <w:color w:val="000000"/>
        </w:rPr>
        <w:fldChar w:fldCharType="separate"/>
      </w:r>
      <w:r>
        <w:rPr>
          <w:color w:val="000000"/>
        </w:rPr>
        <w:t>5.4</w:t>
      </w:r>
      <w:r>
        <w:rPr>
          <w:color w:val="000000"/>
        </w:rPr>
        <w:fldChar w:fldCharType="end"/>
      </w:r>
      <w:r>
        <w:rPr>
          <w:color w:val="000000"/>
        </w:rPr>
        <w:t xml:space="preserve"> does not relieve the Licensee of any obligation to indemnify the Licensor. </w:t>
      </w:r>
      <w:bookmarkEnd w:id="56"/>
    </w:p>
    <w:p w:rsidR="00FE5CDE" w:rsidRPr="007E6E98" w:rsidP="00002240">
      <w:pPr>
        <w:pStyle w:val="Untitledsubclause1"/>
        <w:numPr>
          <w:ilvl w:val="1"/>
          <w:numId w:val="39"/>
        </w:numPr>
        <w:shd w:val="clear" w:color="auto" w:fill="auto"/>
        <w:rPr>
          <w:color w:val="000000"/>
        </w:rPr>
      </w:pPr>
      <w:bookmarkStart w:id="57" w:name="a967847"/>
      <w:r>
        <w:rPr>
          <w:color w:val="000000"/>
        </w:rPr>
        <w:t xml:space="preserve">If a payment due from the Licensee under </w:t>
      </w:r>
      <w:r>
        <w:rPr>
          <w:color w:val="000000"/>
        </w:rPr>
        <w:fldChar w:fldCharType="begin"/>
      </w:r>
      <w:r>
        <w:rPr>
          <w:color w:val="000000"/>
        </w:rPr>
        <w:instrText>PAGEREF a876398\#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a876398 \h \w</w:instrText>
      </w:r>
      <w:r>
        <w:rPr>
          <w:color w:val="000000"/>
        </w:rPr>
        <w:fldChar w:fldCharType="separate"/>
      </w:r>
      <w:r>
        <w:rPr>
          <w:color w:val="000000"/>
        </w:rPr>
        <w:t>5.2</w:t>
      </w:r>
      <w:r>
        <w:rPr>
          <w:color w:val="000000"/>
        </w:rPr>
        <w:fldChar w:fldCharType="end"/>
      </w:r>
      <w:r>
        <w:rPr>
          <w:color w:val="000000"/>
        </w:rPr>
        <w:t xml:space="preserve"> is subject to tax (whether by way of direct assessment or withholding at its source), the amount of the payment shall be increased to ensure that the net receipt, after tax, to the Licensor is the same as it would have been were the payment not subject to tax.</w:t>
      </w:r>
      <w:bookmarkEnd w:id="57"/>
    </w:p>
    <w:p w:rsidR="00FE5CDE" w:rsidP="00002240">
      <w:pPr>
        <w:pStyle w:val="Untitledsubclause1"/>
        <w:numPr>
          <w:ilvl w:val="1"/>
          <w:numId w:val="39"/>
        </w:numPr>
        <w:shd w:val="clear" w:color="auto" w:fill="auto"/>
        <w:rPr>
          <w:color w:val="000000"/>
        </w:rPr>
      </w:pPr>
      <w:bookmarkStart w:id="58" w:name="a135915"/>
      <w:r>
        <w:rPr>
          <w:color w:val="000000"/>
        </w:rPr>
        <w:t>[</w:t>
      </w:r>
      <w:r>
        <w:rPr>
          <w:color w:val="000000"/>
        </w:rPr>
        <w:t>[Nothing in this clause requires the Licensor to mitigate any Losses it may claim under an indemnity].</w:t>
      </w:r>
      <w:r>
        <w:rPr>
          <w:color w:val="000000"/>
        </w:rPr>
        <w:fldChar w:fldCharType="begin"/>
      </w:r>
      <w:r>
        <w:rPr>
          <w:color w:val="000000"/>
        </w:rPr>
        <w:fldChar w:fldCharType="end"/>
      </w:r>
      <w:r>
        <w:rPr>
          <w:color w:val="000000"/>
        </w:rPr>
        <w:t>]</w:t>
      </w:r>
      <w:bookmarkEnd w:id="58"/>
    </w:p>
    <w:p w:rsidR="00FE5CDE" w:rsidP="00002240">
      <w:pPr>
        <w:pStyle w:val="Untitledsubclause1"/>
        <w:numPr>
          <w:ilvl w:val="1"/>
          <w:numId w:val="39"/>
        </w:numPr>
        <w:shd w:val="clear" w:color="auto" w:fill="auto"/>
        <w:rPr>
          <w:color w:val="000000"/>
        </w:rPr>
      </w:pPr>
      <w:bookmarkStart w:id="59" w:name="a959886"/>
      <w:r>
        <w:rPr>
          <w:color w:val="000000"/>
        </w:rPr>
        <w:t>[</w:t>
      </w:r>
      <w:r>
        <w:rPr>
          <w:color w:val="000000"/>
        </w:rPr>
        <w:t>[Liability under the indemnity is unlimited].</w:t>
      </w:r>
      <w:r>
        <w:rPr>
          <w:color w:val="000000"/>
        </w:rPr>
        <w:fldChar w:fldCharType="begin"/>
      </w:r>
      <w:r>
        <w:rPr>
          <w:color w:val="000000"/>
        </w:rPr>
        <w:fldChar w:fldCharType="end"/>
      </w:r>
      <w:r>
        <w:rPr>
          <w:color w:val="000000"/>
        </w:rPr>
        <w:t>]</w:t>
      </w:r>
      <w:bookmarkEnd w:id="59"/>
    </w:p>
    <w:p w:rsidR="00FE5CDE" w:rsidP="00002240">
      <w:pPr>
        <w:pStyle w:val="TitleClause"/>
        <w:shd w:val="clear" w:color="auto" w:fill="auto"/>
        <w:rPr>
          <w:color w:val="000000"/>
        </w:rPr>
      </w:pPr>
      <w:r>
        <w:rPr>
          <w:color w:val="000000"/>
        </w:rPr>
        <w:fldChar w:fldCharType="begin"/>
      </w:r>
      <w:r>
        <w:rPr>
          <w:color w:val="000000"/>
        </w:rPr>
        <w:instrText>TC "6. Protection of the Intellectual Property Rights" \l 1</w:instrText>
      </w:r>
      <w:r>
        <w:rPr>
          <w:color w:val="000000"/>
        </w:rPr>
        <w:fldChar w:fldCharType="end"/>
      </w:r>
      <w:bookmarkStart w:id="60" w:name="a564360"/>
      <w:bookmarkStart w:id="61" w:name="_Toc256000005"/>
      <w:r>
        <w:rPr>
          <w:color w:val="000000"/>
        </w:rPr>
        <w:t>Protection of the Intellectual Property Rights</w:t>
      </w:r>
      <w:bookmarkEnd w:id="61"/>
      <w:bookmarkEnd w:id="60"/>
    </w:p>
    <w:p w:rsidR="00FE5CDE" w:rsidP="00002240">
      <w:pPr>
        <w:pStyle w:val="Untitledsubclause1"/>
        <w:shd w:val="clear" w:color="auto" w:fill="auto"/>
        <w:rPr>
          <w:color w:val="000000"/>
        </w:rPr>
      </w:pPr>
      <w:bookmarkStart w:id="62" w:name="a1002294"/>
      <w:r>
        <w:rPr>
          <w:color w:val="000000"/>
        </w:rPr>
        <w:t>The Licensee shall promptly inform the Licensor of any suspected unauthorised use of or attack on any of the Intellectual Property Rights of which it becomes aware, and shall provide the Licensor with such documents, information and assistance as it can in relation to any such use or attack.</w:t>
      </w:r>
      <w:bookmarkEnd w:id="62"/>
    </w:p>
    <w:p w:rsidR="00FE5CDE" w:rsidP="00002240">
      <w:pPr>
        <w:pStyle w:val="Untitledsubclause1"/>
        <w:shd w:val="clear" w:color="auto" w:fill="auto"/>
        <w:rPr>
          <w:color w:val="000000"/>
        </w:rPr>
      </w:pPr>
      <w:bookmarkStart w:id="63" w:name="a422912"/>
      <w:r>
        <w:rPr>
          <w:color w:val="000000"/>
        </w:rPr>
        <w:t xml:space="preserve">The provisions of sections 101, 101A and 234 of the Copyright, Designs and Patents Act 1988, and section 24(F) of the Registered Designs Act 1949 (or equivalent legislation in any jurisdiction), are expressly excluded. </w:t>
      </w:r>
      <w:bookmarkEnd w:id="63"/>
    </w:p>
    <w:p w:rsidR="00FE5CDE" w:rsidP="00002240">
      <w:pPr>
        <w:pStyle w:val="TitleClause"/>
        <w:shd w:val="clear" w:color="auto" w:fill="auto"/>
        <w:rPr>
          <w:color w:val="000000"/>
        </w:rPr>
      </w:pPr>
      <w:r>
        <w:rPr>
          <w:color w:val="000000"/>
        </w:rPr>
        <w:fldChar w:fldCharType="begin"/>
      </w:r>
      <w:r>
        <w:rPr>
          <w:color w:val="000000"/>
        </w:rPr>
        <w:instrText>TC "7. Duration and termination" \l 1</w:instrText>
      </w:r>
      <w:r>
        <w:rPr>
          <w:color w:val="000000"/>
        </w:rPr>
        <w:fldChar w:fldCharType="end"/>
      </w:r>
      <w:bookmarkStart w:id="64" w:name="a895481"/>
      <w:bookmarkStart w:id="65" w:name="_Toc256000006"/>
      <w:r>
        <w:rPr>
          <w:color w:val="000000"/>
        </w:rPr>
        <w:t>Duration and termination</w:t>
      </w:r>
      <w:bookmarkEnd w:id="65"/>
      <w:bookmarkEnd w:id="64"/>
    </w:p>
    <w:p w:rsidR="00FE5CDE" w:rsidP="00002240">
      <w:pPr>
        <w:pStyle w:val="Untitledsubclause1"/>
        <w:shd w:val="clear" w:color="auto" w:fill="auto"/>
        <w:rPr>
          <w:color w:val="000000"/>
        </w:rPr>
      </w:pPr>
      <w:bookmarkStart w:id="66" w:name="a1008930"/>
      <w:r>
        <w:rPr>
          <w:color w:val="000000"/>
        </w:rPr>
        <w:t>This licence commences on the Effective Date and continues for the period of [PERIOD] unless terminated earlier under any of the following provisions.</w:t>
      </w:r>
      <w:bookmarkEnd w:id="66"/>
    </w:p>
    <w:p w:rsidR="00FE5CDE" w:rsidP="00002240">
      <w:pPr>
        <w:pStyle w:val="Untitledsubclause1"/>
        <w:shd w:val="clear" w:color="auto" w:fill="auto"/>
        <w:rPr>
          <w:color w:val="000000"/>
        </w:rPr>
      </w:pPr>
      <w:bookmarkStart w:id="67" w:name="a934161"/>
      <w:r>
        <w:rPr>
          <w:color w:val="000000"/>
        </w:rPr>
        <w:t>The Licensor may terminate this licence by notice with immediate effect if:</w:t>
      </w:r>
      <w:bookmarkEnd w:id="67"/>
    </w:p>
    <w:p w:rsidR="00FE5CDE" w:rsidP="00002240">
      <w:pPr>
        <w:pStyle w:val="Untitledsubclause2"/>
        <w:shd w:val="clear" w:color="auto" w:fill="auto"/>
        <w:rPr>
          <w:color w:val="000000"/>
        </w:rPr>
      </w:pPr>
      <w:bookmarkStart w:id="68" w:name="a158470"/>
      <w:r>
        <w:rPr>
          <w:color w:val="000000"/>
        </w:rPr>
        <w:t>the Licensee commits a material breach of any term of this licence and (if such breach is remediable) fails to remedy that breach within a period of 14 days after being notified to do so;</w:t>
      </w:r>
      <w:bookmarkEnd w:id="68"/>
    </w:p>
    <w:p w:rsidR="00FE5CDE" w:rsidP="00002240">
      <w:pPr>
        <w:pStyle w:val="Untitledsubclause2"/>
        <w:shd w:val="clear" w:color="auto" w:fill="auto"/>
        <w:rPr>
          <w:color w:val="000000"/>
        </w:rPr>
      </w:pPr>
      <w:bookmarkStart w:id="69" w:name="a433695"/>
      <w:r>
        <w:rPr>
          <w:color w:val="000000"/>
        </w:rPr>
        <w:t>the Licensee suspends, or threatens to suspend, payment of its debts or is unable to pay its debts as they fall due or admits inability to pay its debts or is deemed unable to pay its debts within the meaning of section 123 of the Insolvency Act 1986;</w:t>
      </w:r>
      <w:bookmarkEnd w:id="69"/>
    </w:p>
    <w:p w:rsidR="00FE5CDE" w:rsidP="00002240">
      <w:pPr>
        <w:pStyle w:val="Untitledsubclause2"/>
        <w:shd w:val="clear" w:color="auto" w:fill="auto"/>
        <w:rPr>
          <w:color w:val="000000"/>
        </w:rPr>
      </w:pPr>
      <w:bookmarkStart w:id="70" w:name="a700728"/>
      <w:r>
        <w:rPr>
          <w:color w:val="000000"/>
        </w:rPr>
        <w:t>the Licensee commences negotiations with all or any class of its creditors with a view to rescheduling any of its debts, or makes a proposal for or enters into any compromise or arrangement with any of its creditors other than for the sole purpose of a scheme for a solvent amalgamation of the Licensee with one or more other companies or the solvent reconstruction of the Licensee;</w:t>
      </w:r>
      <w:bookmarkEnd w:id="70"/>
    </w:p>
    <w:p w:rsidR="00FE5CDE" w:rsidP="00002240">
      <w:pPr>
        <w:pStyle w:val="Untitledsubclause2"/>
        <w:shd w:val="clear" w:color="auto" w:fill="auto"/>
        <w:rPr>
          <w:color w:val="000000"/>
        </w:rPr>
      </w:pPr>
      <w:bookmarkStart w:id="71" w:name="a465078"/>
      <w:r>
        <w:rPr>
          <w:color w:val="000000"/>
        </w:rPr>
        <w:t>the Licensee applies to court for, or obtains, a moratorium under Part A1 of the Insolvency Act 1986;</w:t>
      </w:r>
      <w:bookmarkEnd w:id="71"/>
    </w:p>
    <w:p w:rsidR="00FE5CDE" w:rsidP="00002240">
      <w:pPr>
        <w:pStyle w:val="Untitledsubclause2"/>
        <w:shd w:val="clear" w:color="auto" w:fill="auto"/>
        <w:rPr>
          <w:color w:val="000000"/>
        </w:rPr>
      </w:pPr>
      <w:bookmarkStart w:id="72" w:name="a758683"/>
      <w:r>
        <w:rPr>
          <w:color w:val="000000"/>
        </w:rPr>
        <w:t>a petition is filed, a notice is given, a resolution is passed, or an order is made, for or in connection with the winding up of the Licensee other than for the sole purpose of a scheme for a solvent amalgamation of the Licensee with one or more other companies or the solvent reconstruction of the Licensee;</w:t>
      </w:r>
      <w:bookmarkEnd w:id="72"/>
    </w:p>
    <w:p w:rsidR="00FE5CDE" w:rsidP="00002240">
      <w:pPr>
        <w:pStyle w:val="Untitledsubclause2"/>
        <w:shd w:val="clear" w:color="auto" w:fill="auto"/>
        <w:rPr>
          <w:color w:val="000000"/>
        </w:rPr>
      </w:pPr>
      <w:bookmarkStart w:id="73" w:name="a896403"/>
      <w:r>
        <w:rPr>
          <w:color w:val="000000"/>
        </w:rPr>
        <w:t>an application is made to court, or an order is made, for the appointment of an administrator, or a notice of intention to appoint an administrator is given or an administrator is appointed, over the Licensee (being a company, partnership or limited liability partnership);</w:t>
      </w:r>
      <w:bookmarkEnd w:id="73"/>
    </w:p>
    <w:p w:rsidR="00FE5CDE" w:rsidP="00002240">
      <w:pPr>
        <w:pStyle w:val="Untitledsubclause2"/>
        <w:shd w:val="clear" w:color="auto" w:fill="auto"/>
        <w:rPr>
          <w:color w:val="000000"/>
        </w:rPr>
      </w:pPr>
      <w:bookmarkStart w:id="74" w:name="a719128"/>
      <w:r>
        <w:rPr>
          <w:color w:val="000000"/>
        </w:rPr>
        <w:t>the holder of a qualifying floating charge over the assets of that Licensee (being a company or limited liability partnership) has become entitled to appoint or has appointed an administrative receiver;</w:t>
      </w:r>
      <w:bookmarkEnd w:id="74"/>
    </w:p>
    <w:p w:rsidR="00FE5CDE" w:rsidP="00002240">
      <w:pPr>
        <w:pStyle w:val="Untitledsubclause2"/>
        <w:shd w:val="clear" w:color="auto" w:fill="auto"/>
        <w:rPr>
          <w:color w:val="000000"/>
        </w:rPr>
      </w:pPr>
      <w:bookmarkStart w:id="75" w:name="a739037"/>
      <w:r>
        <w:rPr>
          <w:color w:val="000000"/>
        </w:rPr>
        <w:t>a person becomes entitled to appoint a receiver over all or any of the assets of the Licensee or a receiver is appointed over all or any of the assets of the Licensee;</w:t>
      </w:r>
      <w:bookmarkEnd w:id="75"/>
    </w:p>
    <w:p w:rsidR="00FE5CDE" w:rsidP="00002240">
      <w:pPr>
        <w:pStyle w:val="Untitledsubclause2"/>
        <w:shd w:val="clear" w:color="auto" w:fill="auto"/>
        <w:rPr>
          <w:color w:val="000000"/>
        </w:rPr>
      </w:pPr>
      <w:bookmarkStart w:id="76" w:name="a679311"/>
      <w:r>
        <w:rPr>
          <w:color w:val="000000"/>
        </w:rPr>
        <w:t>a creditor or encumbrancer of the Licensee attaches or takes possession of, or a distress, execution, sequestration or other such process is levied or enforced on or sued against, the whole or any part of the Licensee's assets and such attachment or process is not discharged within 14 days;</w:t>
      </w:r>
      <w:bookmarkEnd w:id="76"/>
    </w:p>
    <w:p w:rsidR="00FE5CDE" w:rsidP="00002240">
      <w:pPr>
        <w:pStyle w:val="Untitledsubclause2"/>
        <w:shd w:val="clear" w:color="auto" w:fill="auto"/>
        <w:rPr>
          <w:color w:val="000000"/>
        </w:rPr>
      </w:pPr>
      <w:bookmarkStart w:id="77" w:name="a796171"/>
      <w:r>
        <w:rPr>
          <w:color w:val="000000"/>
        </w:rPr>
        <w:t xml:space="preserve">any event occurs, or proceeding is taken, with respect to the Licensee in any jurisdiction to which it is subject that has an effect equivalent or similar to any of the events mentioned in </w:t>
      </w:r>
      <w:r>
        <w:rPr>
          <w:color w:val="000000"/>
        </w:rPr>
        <w:fldChar w:fldCharType="begin"/>
      </w:r>
      <w:r>
        <w:rPr>
          <w:color w:val="000000"/>
        </w:rPr>
        <w:instrText>PAGEREF a433695\#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a433695 \h \w</w:instrText>
      </w:r>
      <w:r>
        <w:rPr>
          <w:color w:val="000000"/>
        </w:rPr>
        <w:fldChar w:fldCharType="separate"/>
      </w:r>
      <w:r>
        <w:rPr>
          <w:color w:val="000000"/>
        </w:rPr>
        <w:t>7.2(b)</w:t>
      </w:r>
      <w:r>
        <w:rPr>
          <w:color w:val="000000"/>
        </w:rPr>
        <w:fldChar w:fldCharType="end"/>
      </w:r>
      <w:r>
        <w:rPr>
          <w:color w:val="000000"/>
        </w:rPr>
        <w:t xml:space="preserve"> to </w:t>
      </w:r>
      <w:r>
        <w:rPr>
          <w:color w:val="000000"/>
        </w:rPr>
        <w:fldChar w:fldCharType="begin"/>
      </w:r>
      <w:r>
        <w:rPr>
          <w:color w:val="000000"/>
        </w:rPr>
        <w:instrText>PAGEREF a679311\#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a679311 \h \w</w:instrText>
      </w:r>
      <w:r>
        <w:rPr>
          <w:color w:val="000000"/>
        </w:rPr>
        <w:fldChar w:fldCharType="separate"/>
      </w:r>
      <w:r>
        <w:rPr>
          <w:color w:val="000000"/>
        </w:rPr>
        <w:t>7.2(i)</w:t>
      </w:r>
      <w:r>
        <w:rPr>
          <w:color w:val="000000"/>
        </w:rPr>
        <w:fldChar w:fldCharType="end"/>
      </w:r>
      <w:r>
        <w:rPr>
          <w:color w:val="000000"/>
        </w:rPr>
        <w:t xml:space="preserve"> (inclusive);</w:t>
      </w:r>
      <w:bookmarkEnd w:id="77"/>
    </w:p>
    <w:p w:rsidR="00FE5CDE" w:rsidP="00002240">
      <w:pPr>
        <w:pStyle w:val="Untitledsubclause2"/>
        <w:shd w:val="clear" w:color="auto" w:fill="auto"/>
        <w:rPr>
          <w:color w:val="000000"/>
        </w:rPr>
      </w:pPr>
      <w:bookmarkStart w:id="78" w:name="a491595"/>
      <w:r>
        <w:rPr>
          <w:color w:val="000000"/>
        </w:rPr>
        <w:t>the Licensee suspends or ceases, or threatens to suspend or cease, carrying on all or a substantial part of its business; or</w:t>
      </w:r>
      <w:bookmarkEnd w:id="78"/>
    </w:p>
    <w:p w:rsidR="00FE5CDE" w:rsidP="00002240">
      <w:pPr>
        <w:pStyle w:val="Untitledsubclause2"/>
        <w:shd w:val="clear" w:color="auto" w:fill="auto"/>
        <w:rPr>
          <w:color w:val="000000"/>
        </w:rPr>
      </w:pPr>
      <w:bookmarkStart w:id="79" w:name="a521429"/>
      <w:r>
        <w:rPr>
          <w:color w:val="000000"/>
        </w:rPr>
        <w:t>the Licensee's financial position deteriorates so far as to reasonably justify the opinion that its ability to give effect to the terms of this agreement is in jeopardy; [or]</w:t>
      </w:r>
      <w:bookmarkEnd w:id="79"/>
    </w:p>
    <w:p w:rsidR="00FE5CDE" w:rsidP="00002240">
      <w:pPr>
        <w:pStyle w:val="Untitledsubclause2"/>
        <w:shd w:val="clear" w:color="auto" w:fill="auto"/>
        <w:rPr>
          <w:color w:val="000000"/>
        </w:rPr>
      </w:pPr>
      <w:bookmarkStart w:id="80" w:name="a936482"/>
      <w:r>
        <w:rPr>
          <w:color w:val="000000"/>
        </w:rPr>
        <w:t>there is a change of control of the Licensee (within the meaning of section 1124 of the Corporation Tax Act 2010).</w:t>
      </w:r>
      <w:bookmarkEnd w:id="80"/>
    </w:p>
    <w:p w:rsidR="00FE5CDE" w:rsidP="00002240">
      <w:pPr>
        <w:pStyle w:val="Untitledsubclause1"/>
        <w:shd w:val="clear" w:color="auto" w:fill="auto"/>
        <w:rPr>
          <w:color w:val="000000"/>
        </w:rPr>
      </w:pPr>
      <w:bookmarkStart w:id="81" w:name="a477186"/>
      <w:r>
        <w:rPr>
          <w:color w:val="000000"/>
        </w:rPr>
        <w:t>The Licensee shall for a period of [90] days after the date of termination, have the right to dispose of all stocks of Licensed Products in its possession and all Licensed Products in the course of manufacture at the date of termination.</w:t>
      </w:r>
      <w:bookmarkEnd w:id="81"/>
    </w:p>
    <w:p w:rsidR="00FE5CDE" w:rsidP="00002240">
      <w:pPr>
        <w:pStyle w:val="Untitledsubclause1"/>
        <w:shd w:val="clear" w:color="auto" w:fill="auto"/>
        <w:rPr>
          <w:color w:val="000000"/>
        </w:rPr>
      </w:pPr>
      <w:bookmarkStart w:id="82" w:name="a448553"/>
      <w:r>
        <w:rPr>
          <w:color w:val="000000"/>
        </w:rPr>
        <w:t xml:space="preserve">Within [120] days after the date of termination the Licensee shall promptly destroy, or if the Licensor shall so elect, deliver to the Licensor, at the Licensee's expense, all Licensed Products it has not disposed of within [90] days after the date of termination. </w:t>
      </w:r>
      <w:bookmarkEnd w:id="82"/>
    </w:p>
    <w:p w:rsidR="00FE5CDE" w:rsidP="00002240">
      <w:pPr>
        <w:pStyle w:val="Untitledsubclause1"/>
        <w:shd w:val="clear" w:color="auto" w:fill="auto"/>
        <w:rPr>
          <w:color w:val="000000"/>
        </w:rPr>
      </w:pPr>
      <w:bookmarkStart w:id="83" w:name="a916844"/>
      <w:r>
        <w:rPr>
          <w:color w:val="000000"/>
        </w:rPr>
        <w:t>Any provision of this agreement that expressly or by implication is intended to come into or continue in force on or after termination or expiry of this agreement shall remain in full force and effect.</w:t>
      </w:r>
      <w:bookmarkEnd w:id="83"/>
    </w:p>
    <w:p w:rsidR="00FE5CDE" w:rsidP="00002240">
      <w:pPr>
        <w:pStyle w:val="TitleClause"/>
        <w:shd w:val="clear" w:color="auto" w:fill="auto"/>
        <w:rPr>
          <w:color w:val="000000"/>
        </w:rPr>
      </w:pPr>
      <w:r>
        <w:rPr>
          <w:color w:val="000000"/>
        </w:rPr>
        <w:fldChar w:fldCharType="begin"/>
      </w:r>
      <w:r>
        <w:rPr>
          <w:color w:val="000000"/>
        </w:rPr>
        <w:instrText>TC "8. Assignment and other dealings" \l 1</w:instrText>
      </w:r>
      <w:r>
        <w:rPr>
          <w:color w:val="000000"/>
        </w:rPr>
        <w:fldChar w:fldCharType="end"/>
      </w:r>
      <w:bookmarkStart w:id="84" w:name="a936545"/>
      <w:bookmarkStart w:id="85" w:name="_Toc256000007"/>
      <w:r>
        <w:rPr>
          <w:color w:val="000000"/>
        </w:rPr>
        <w:t>Assignment and other dealings</w:t>
      </w:r>
      <w:bookmarkEnd w:id="85"/>
      <w:bookmarkEnd w:id="84"/>
    </w:p>
    <w:p w:rsidR="00FE5CDE" w:rsidP="00002240">
      <w:pPr>
        <w:pStyle w:val="Untitledsubclause1"/>
        <w:shd w:val="clear" w:color="auto" w:fill="auto"/>
        <w:rPr>
          <w:color w:val="000000"/>
        </w:rPr>
      </w:pPr>
      <w:bookmarkStart w:id="86" w:name="a126218"/>
      <w:r>
        <w:rPr>
          <w:color w:val="000000"/>
        </w:rPr>
        <w:t>The Licensee shall not assign, transfer, mortgage, charge, sub-license, sub-contract, declare a trust over or deal in any other manner with any or all of its rights and obligations under this licence without the prior written consent of the Licensor.</w:t>
      </w:r>
      <w:bookmarkEnd w:id="86"/>
    </w:p>
    <w:p w:rsidR="00FE5CDE" w:rsidP="00002240">
      <w:pPr>
        <w:pStyle w:val="TitleClause"/>
        <w:shd w:val="clear" w:color="auto" w:fill="auto"/>
        <w:rPr>
          <w:color w:val="000000"/>
        </w:rPr>
      </w:pPr>
      <w:r>
        <w:rPr>
          <w:color w:val="000000"/>
        </w:rPr>
        <w:fldChar w:fldCharType="begin"/>
      </w:r>
      <w:r>
        <w:rPr>
          <w:color w:val="000000"/>
        </w:rPr>
        <w:instrText>TC "9. Governing law" \l 1</w:instrText>
      </w:r>
      <w:r>
        <w:rPr>
          <w:color w:val="000000"/>
        </w:rPr>
        <w:fldChar w:fldCharType="end"/>
      </w:r>
      <w:bookmarkStart w:id="87" w:name="a1026040"/>
      <w:bookmarkStart w:id="88" w:name="_Toc256000008"/>
      <w:r>
        <w:rPr>
          <w:color w:val="000000"/>
        </w:rPr>
        <w:t>Governing law</w:t>
      </w:r>
      <w:bookmarkEnd w:id="88"/>
      <w:bookmarkEnd w:id="87"/>
    </w:p>
    <w:p w:rsidR="00FE5CDE" w:rsidP="00002240">
      <w:pPr>
        <w:pStyle w:val="Untitledsubclause1"/>
        <w:shd w:val="clear" w:color="auto" w:fill="auto"/>
        <w:rPr>
          <w:color w:val="000000"/>
        </w:rPr>
      </w:pPr>
      <w:bookmarkStart w:id="89" w:name="a592151"/>
      <w:r>
        <w:rPr>
          <w:color w:val="000000"/>
        </w:rPr>
        <w:t>This licence and any dispute or claim (including non-contractual disputes or claims) arising out of or in connection with its subject matter or formation shall be governed by and construed in accordance with the law of England and Wales.</w:t>
      </w:r>
      <w:bookmarkEnd w:id="89"/>
    </w:p>
    <w:p w:rsidR="00FE5CDE" w:rsidP="00002240">
      <w:pPr>
        <w:pStyle w:val="TitleClause"/>
        <w:shd w:val="clear" w:color="auto" w:fill="auto"/>
        <w:rPr>
          <w:color w:val="000000"/>
        </w:rPr>
      </w:pPr>
      <w:r>
        <w:rPr>
          <w:color w:val="000000"/>
        </w:rPr>
        <w:fldChar w:fldCharType="begin"/>
      </w:r>
      <w:r>
        <w:rPr>
          <w:color w:val="000000"/>
        </w:rPr>
        <w:instrText>TC "10. Jurisdiction" \l 1</w:instrText>
      </w:r>
      <w:r>
        <w:rPr>
          <w:color w:val="000000"/>
        </w:rPr>
        <w:fldChar w:fldCharType="end"/>
      </w:r>
      <w:bookmarkStart w:id="90" w:name="a415781"/>
      <w:bookmarkStart w:id="91" w:name="_Toc256000009"/>
      <w:r>
        <w:rPr>
          <w:color w:val="000000"/>
        </w:rPr>
        <w:t>Jurisdiction</w:t>
      </w:r>
      <w:bookmarkEnd w:id="91"/>
      <w:bookmarkEnd w:id="90"/>
    </w:p>
    <w:p w:rsidR="00FE5CDE" w:rsidP="00002240">
      <w:pPr>
        <w:pStyle w:val="Untitledsubclause1"/>
        <w:shd w:val="clear" w:color="auto" w:fill="auto"/>
        <w:rPr>
          <w:color w:val="000000"/>
        </w:rPr>
      </w:pPr>
      <w:bookmarkStart w:id="92" w:name="a309416"/>
      <w:r>
        <w:rPr>
          <w:color w:val="000000"/>
        </w:rPr>
        <w:t>Each party irrevocably agrees that the courts of England and Wales shall have exclusive jurisdiction to settle any dispute or claim (including non-contractual disputes or claims) arising out of or in connection with this agreement or its subject matter or formation.</w:t>
      </w:r>
      <w:bookmarkEnd w:id="92"/>
    </w:p>
    <w:p w:rsidR="00FE5CDE" w:rsidP="00002240">
      <w:pPr>
        <w:pStyle w:val="Testimonium"/>
        <w:shd w:val="clear" w:color="auto" w:fill="auto"/>
        <w:rPr>
          <w:color w:val="000000"/>
        </w:rPr>
      </w:pPr>
      <w:r>
        <w:rPr>
          <w:color w:val="000000"/>
        </w:rPr>
        <w:t>This licence has been entered into on the date stated at the beginning of it.</w:t>
      </w:r>
    </w:p>
    <w:p w:rsidR="00FE5CDE" w:rsidP="00002240">
      <w:pPr>
        <w:pStyle w:val="Schedule"/>
        <w:pageBreakBefore/>
        <w:numPr>
          <w:numId w:val="50"/>
        </w:numPr>
        <w:shd w:val="clear" w:color="auto" w:fill="auto"/>
        <w:rPr>
          <w:color w:val="000000"/>
        </w:rPr>
      </w:pPr>
      <w:bookmarkStart w:id="93" w:name="a254394"/>
      <w:bookmarkStart w:id="94" w:name="_Toc256000010"/>
      <w:r>
        <w:rPr>
          <w:color w:val="000000"/>
        </w:rPr>
        <w:t>Design Documents</w:t>
      </w:r>
      <w:bookmarkEnd w:id="94"/>
      <w:bookmarkEnd w:id="93"/>
    </w:p>
    <w:p w:rsidR="00FE5CDE" w:rsidP="00002240">
      <w:pPr>
        <w:pStyle w:val="Schedule"/>
        <w:pageBreakBefore/>
        <w:numPr>
          <w:numId w:val="50"/>
        </w:numPr>
        <w:shd w:val="clear" w:color="auto" w:fill="auto"/>
        <w:rPr>
          <w:color w:val="000000"/>
        </w:rPr>
      </w:pPr>
      <w:bookmarkStart w:id="95" w:name="a252561"/>
      <w:bookmarkStart w:id="96" w:name="_Toc256000011"/>
      <w:r>
        <w:rPr>
          <w:color w:val="000000"/>
        </w:rPr>
        <w:t>Registered Designs</w:t>
      </w:r>
      <w:bookmarkEnd w:id="96"/>
      <w:bookmarkEnd w:id="95"/>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
      <w:tblGrid>
        <w:gridCol w:w="1722"/>
        <w:gridCol w:w="2686"/>
        <w:gridCol w:w="1722"/>
        <w:gridCol w:w="1723"/>
        <w:gridCol w:w="1723"/>
      </w:tblGrid>
      <w:tr w:rsidTr="002A67E4">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1000" w:type="pct"/>
            <w:tcBorders>
              <w:top w:val="single" w:sz="8" w:space="0" w:color="000000"/>
              <w:left w:val="single" w:sz="8" w:space="0" w:color="000000"/>
              <w:bottom w:val="single" w:sz="8" w:space="0" w:color="000000"/>
              <w:right w:val="single" w:sz="8" w:space="0" w:color="000000"/>
            </w:tcBorders>
          </w:tcPr>
          <w:p w:rsidR="00FE5CDE" w:rsidP="002A67E4">
            <w:pPr>
              <w:pStyle w:val="Paragraph"/>
              <w:shd w:val="clear" w:color="auto" w:fill="auto"/>
              <w:jc w:val="left"/>
              <w:rPr>
                <w:b/>
                <w:color w:val="000000"/>
              </w:rPr>
            </w:pPr>
            <w:r>
              <w:rPr>
                <w:b/>
                <w:color w:val="000000"/>
              </w:rPr>
              <w:t>Country</w:t>
            </w:r>
          </w:p>
        </w:tc>
        <w:tc>
          <w:tcPr>
            <w:tcW w:w="1000" w:type="pct"/>
            <w:tcBorders>
              <w:top w:val="single" w:sz="8" w:space="0" w:color="000000"/>
              <w:left w:val="single" w:sz="8" w:space="0" w:color="000000"/>
              <w:bottom w:val="single" w:sz="8" w:space="0" w:color="000000"/>
              <w:right w:val="single" w:sz="8" w:space="0" w:color="000000"/>
            </w:tcBorders>
          </w:tcPr>
          <w:p w:rsidR="00FE5CDE" w:rsidP="002A67E4">
            <w:pPr>
              <w:pStyle w:val="Paragraph"/>
              <w:shd w:val="clear" w:color="auto" w:fill="auto"/>
              <w:jc w:val="left"/>
              <w:rPr>
                <w:b/>
                <w:color w:val="000000"/>
              </w:rPr>
            </w:pPr>
            <w:r>
              <w:rPr>
                <w:b/>
                <w:color w:val="000000"/>
              </w:rPr>
              <w:t>Application/registration number</w:t>
            </w:r>
          </w:p>
        </w:tc>
        <w:tc>
          <w:tcPr>
            <w:tcW w:w="1000" w:type="pct"/>
            <w:tcBorders>
              <w:top w:val="single" w:sz="8" w:space="0" w:color="000000"/>
              <w:left w:val="single" w:sz="8" w:space="0" w:color="000000"/>
              <w:bottom w:val="single" w:sz="8" w:space="0" w:color="000000"/>
              <w:right w:val="single" w:sz="8" w:space="0" w:color="000000"/>
            </w:tcBorders>
          </w:tcPr>
          <w:p w:rsidR="00FE5CDE" w:rsidP="002A67E4">
            <w:pPr>
              <w:pStyle w:val="Paragraph"/>
              <w:shd w:val="clear" w:color="auto" w:fill="auto"/>
              <w:jc w:val="left"/>
              <w:rPr>
                <w:b/>
                <w:color w:val="000000"/>
              </w:rPr>
            </w:pPr>
            <w:r>
              <w:rPr>
                <w:b/>
                <w:color w:val="000000"/>
              </w:rPr>
              <w:t>Date filed</w:t>
            </w:r>
          </w:p>
        </w:tc>
        <w:tc>
          <w:tcPr>
            <w:tcW w:w="1000" w:type="pct"/>
            <w:tcBorders>
              <w:top w:val="single" w:sz="8" w:space="0" w:color="000000"/>
              <w:left w:val="single" w:sz="8" w:space="0" w:color="000000"/>
              <w:bottom w:val="single" w:sz="8" w:space="0" w:color="000000"/>
              <w:right w:val="single" w:sz="8" w:space="0" w:color="000000"/>
            </w:tcBorders>
          </w:tcPr>
          <w:p w:rsidR="00FE5CDE" w:rsidP="002A67E4">
            <w:pPr>
              <w:pStyle w:val="Paragraph"/>
              <w:shd w:val="clear" w:color="auto" w:fill="auto"/>
              <w:jc w:val="left"/>
              <w:rPr>
                <w:b/>
                <w:color w:val="000000"/>
              </w:rPr>
            </w:pPr>
            <w:r>
              <w:rPr>
                <w:b/>
                <w:color w:val="000000"/>
              </w:rPr>
              <w:t>Date granted</w:t>
            </w:r>
          </w:p>
        </w:tc>
        <w:tc>
          <w:tcPr>
            <w:tcW w:w="1000" w:type="pct"/>
            <w:tcBorders>
              <w:top w:val="single" w:sz="8" w:space="0" w:color="000000"/>
              <w:left w:val="single" w:sz="8" w:space="0" w:color="000000"/>
              <w:bottom w:val="single" w:sz="8" w:space="0" w:color="000000"/>
              <w:right w:val="single" w:sz="8" w:space="0" w:color="000000"/>
            </w:tcBorders>
          </w:tcPr>
          <w:p w:rsidR="00FE5CDE" w:rsidP="002A67E4">
            <w:pPr>
              <w:pStyle w:val="Paragraph"/>
              <w:shd w:val="clear" w:color="auto" w:fill="auto"/>
              <w:jc w:val="left"/>
              <w:rPr>
                <w:b/>
                <w:color w:val="000000"/>
              </w:rPr>
            </w:pPr>
            <w:r>
              <w:rPr>
                <w:b/>
                <w:color w:val="000000"/>
              </w:rPr>
              <w:t>Title</w:t>
            </w:r>
          </w:p>
        </w:tc>
      </w:tr>
      <w:tr w:rsidTr="002A67E4">
        <w:tblPrEx>
          <w:tblW w:w="5000" w:type="pct"/>
          <w:tblLook w:val="04A0"/>
        </w:tblPrEx>
        <w:tc>
          <w:tcPr>
            <w:tcW w:w="1000" w:type="pct"/>
            <w:tcBorders>
              <w:top w:val="single" w:sz="8" w:space="0" w:color="000000"/>
              <w:left w:val="single" w:sz="8" w:space="0" w:color="000000"/>
              <w:bottom w:val="single" w:sz="8" w:space="0" w:color="000000"/>
              <w:right w:val="single" w:sz="8" w:space="0" w:color="000000"/>
            </w:tcBorders>
          </w:tcPr>
          <w:p w:rsidR="00FE5CDE" w:rsidP="002A67E4">
            <w:pPr>
              <w:pStyle w:val="Paragraph"/>
              <w:shd w:val="clear" w:color="auto" w:fill="auto"/>
              <w:jc w:val="left"/>
              <w:rPr>
                <w:color w:val="000000"/>
              </w:rPr>
            </w:pPr>
            <w:r>
              <w:rPr>
                <w:color w:val="000000"/>
              </w:rPr>
              <w:t> </w:t>
            </w:r>
          </w:p>
        </w:tc>
        <w:tc>
          <w:tcPr>
            <w:tcW w:w="1000" w:type="pct"/>
            <w:tcBorders>
              <w:top w:val="single" w:sz="8" w:space="0" w:color="000000"/>
              <w:left w:val="single" w:sz="8" w:space="0" w:color="000000"/>
              <w:bottom w:val="single" w:sz="8" w:space="0" w:color="000000"/>
              <w:right w:val="single" w:sz="8" w:space="0" w:color="000000"/>
            </w:tcBorders>
          </w:tcPr>
          <w:p w:rsidR="00FE5CDE" w:rsidP="002A67E4">
            <w:pPr>
              <w:pStyle w:val="Paragraph"/>
              <w:shd w:val="clear" w:color="auto" w:fill="auto"/>
              <w:jc w:val="left"/>
              <w:rPr>
                <w:color w:val="000000"/>
              </w:rPr>
            </w:pPr>
            <w:r>
              <w:rPr>
                <w:color w:val="000000"/>
              </w:rPr>
              <w:t> </w:t>
            </w:r>
          </w:p>
        </w:tc>
        <w:tc>
          <w:tcPr>
            <w:tcW w:w="1000" w:type="pct"/>
            <w:tcBorders>
              <w:top w:val="single" w:sz="8" w:space="0" w:color="000000"/>
              <w:left w:val="single" w:sz="8" w:space="0" w:color="000000"/>
              <w:bottom w:val="single" w:sz="8" w:space="0" w:color="000000"/>
              <w:right w:val="single" w:sz="8" w:space="0" w:color="000000"/>
            </w:tcBorders>
          </w:tcPr>
          <w:p w:rsidR="00FE5CDE" w:rsidP="002A67E4">
            <w:pPr>
              <w:pStyle w:val="Paragraph"/>
              <w:shd w:val="clear" w:color="auto" w:fill="auto"/>
              <w:jc w:val="left"/>
              <w:rPr>
                <w:color w:val="000000"/>
              </w:rPr>
            </w:pPr>
            <w:r>
              <w:rPr>
                <w:color w:val="000000"/>
              </w:rPr>
              <w:t> </w:t>
            </w:r>
          </w:p>
        </w:tc>
        <w:tc>
          <w:tcPr>
            <w:tcW w:w="1000" w:type="pct"/>
            <w:tcBorders>
              <w:top w:val="single" w:sz="8" w:space="0" w:color="000000"/>
              <w:left w:val="single" w:sz="8" w:space="0" w:color="000000"/>
              <w:bottom w:val="single" w:sz="8" w:space="0" w:color="000000"/>
              <w:right w:val="single" w:sz="8" w:space="0" w:color="000000"/>
            </w:tcBorders>
          </w:tcPr>
          <w:p w:rsidR="00FE5CDE" w:rsidP="002A67E4">
            <w:pPr>
              <w:pStyle w:val="Paragraph"/>
              <w:shd w:val="clear" w:color="auto" w:fill="auto"/>
              <w:jc w:val="left"/>
              <w:rPr>
                <w:color w:val="000000"/>
              </w:rPr>
            </w:pPr>
            <w:r>
              <w:rPr>
                <w:color w:val="000000"/>
              </w:rPr>
              <w:t> </w:t>
            </w:r>
          </w:p>
        </w:tc>
        <w:tc>
          <w:tcPr>
            <w:tcW w:w="1000" w:type="pct"/>
            <w:tcBorders>
              <w:top w:val="single" w:sz="8" w:space="0" w:color="000000"/>
              <w:left w:val="single" w:sz="8" w:space="0" w:color="000000"/>
              <w:bottom w:val="single" w:sz="8" w:space="0" w:color="000000"/>
              <w:right w:val="single" w:sz="8" w:space="0" w:color="000000"/>
            </w:tcBorders>
          </w:tcPr>
          <w:p w:rsidR="00FE5CDE" w:rsidP="002A67E4">
            <w:pPr>
              <w:pStyle w:val="Paragraph"/>
              <w:shd w:val="clear" w:color="auto" w:fill="auto"/>
              <w:jc w:val="left"/>
              <w:rPr>
                <w:color w:val="000000"/>
              </w:rPr>
            </w:pPr>
            <w:r>
              <w:rPr>
                <w:color w:val="000000"/>
              </w:rPr>
              <w:t> </w:t>
            </w:r>
          </w:p>
        </w:tc>
      </w:tr>
      <w:tr w:rsidTr="002A67E4">
        <w:tblPrEx>
          <w:tblW w:w="5000" w:type="pct"/>
          <w:tblLook w:val="04A0"/>
        </w:tblPrEx>
        <w:tc>
          <w:tcPr>
            <w:tcW w:w="1000" w:type="pct"/>
            <w:tcBorders>
              <w:top w:val="single" w:sz="8" w:space="0" w:color="000000"/>
              <w:left w:val="single" w:sz="8" w:space="0" w:color="000000"/>
              <w:bottom w:val="single" w:sz="8" w:space="0" w:color="000000"/>
              <w:right w:val="single" w:sz="8" w:space="0" w:color="000000"/>
            </w:tcBorders>
          </w:tcPr>
          <w:p w:rsidR="00FE5CDE" w:rsidP="002A67E4">
            <w:pPr>
              <w:pStyle w:val="Paragraph"/>
              <w:shd w:val="clear" w:color="auto" w:fill="auto"/>
              <w:jc w:val="left"/>
              <w:rPr>
                <w:color w:val="000000"/>
              </w:rPr>
            </w:pPr>
            <w:r>
              <w:rPr>
                <w:color w:val="000000"/>
              </w:rPr>
              <w:t> </w:t>
            </w:r>
          </w:p>
        </w:tc>
        <w:tc>
          <w:tcPr>
            <w:tcW w:w="1000" w:type="pct"/>
            <w:tcBorders>
              <w:top w:val="single" w:sz="8" w:space="0" w:color="000000"/>
              <w:left w:val="single" w:sz="8" w:space="0" w:color="000000"/>
              <w:bottom w:val="single" w:sz="8" w:space="0" w:color="000000"/>
              <w:right w:val="single" w:sz="8" w:space="0" w:color="000000"/>
            </w:tcBorders>
          </w:tcPr>
          <w:p w:rsidR="00FE5CDE" w:rsidP="002A67E4">
            <w:pPr>
              <w:pStyle w:val="Paragraph"/>
              <w:shd w:val="clear" w:color="auto" w:fill="auto"/>
              <w:jc w:val="left"/>
              <w:rPr>
                <w:color w:val="000000"/>
              </w:rPr>
            </w:pPr>
            <w:r>
              <w:rPr>
                <w:color w:val="000000"/>
              </w:rPr>
              <w:t> </w:t>
            </w:r>
          </w:p>
        </w:tc>
        <w:tc>
          <w:tcPr>
            <w:tcW w:w="1000" w:type="pct"/>
            <w:tcBorders>
              <w:top w:val="single" w:sz="8" w:space="0" w:color="000000"/>
              <w:left w:val="single" w:sz="8" w:space="0" w:color="000000"/>
              <w:bottom w:val="single" w:sz="8" w:space="0" w:color="000000"/>
              <w:right w:val="single" w:sz="8" w:space="0" w:color="000000"/>
            </w:tcBorders>
          </w:tcPr>
          <w:p w:rsidR="00FE5CDE" w:rsidP="002A67E4">
            <w:pPr>
              <w:pStyle w:val="Paragraph"/>
              <w:shd w:val="clear" w:color="auto" w:fill="auto"/>
              <w:jc w:val="left"/>
              <w:rPr>
                <w:color w:val="000000"/>
              </w:rPr>
            </w:pPr>
            <w:r>
              <w:rPr>
                <w:color w:val="000000"/>
              </w:rPr>
              <w:t> </w:t>
            </w:r>
          </w:p>
        </w:tc>
        <w:tc>
          <w:tcPr>
            <w:tcW w:w="1000" w:type="pct"/>
            <w:tcBorders>
              <w:top w:val="single" w:sz="8" w:space="0" w:color="000000"/>
              <w:left w:val="single" w:sz="8" w:space="0" w:color="000000"/>
              <w:bottom w:val="single" w:sz="8" w:space="0" w:color="000000"/>
              <w:right w:val="single" w:sz="8" w:space="0" w:color="000000"/>
            </w:tcBorders>
          </w:tcPr>
          <w:p w:rsidR="00FE5CDE" w:rsidP="002A67E4">
            <w:pPr>
              <w:pStyle w:val="Paragraph"/>
              <w:shd w:val="clear" w:color="auto" w:fill="auto"/>
              <w:jc w:val="left"/>
              <w:rPr>
                <w:color w:val="000000"/>
              </w:rPr>
            </w:pPr>
            <w:r>
              <w:rPr>
                <w:color w:val="000000"/>
              </w:rPr>
              <w:t> </w:t>
            </w:r>
          </w:p>
        </w:tc>
        <w:tc>
          <w:tcPr>
            <w:tcW w:w="1000" w:type="pct"/>
            <w:tcBorders>
              <w:top w:val="single" w:sz="8" w:space="0" w:color="000000"/>
              <w:left w:val="single" w:sz="8" w:space="0" w:color="000000"/>
              <w:bottom w:val="single" w:sz="8" w:space="0" w:color="000000"/>
              <w:right w:val="single" w:sz="8" w:space="0" w:color="000000"/>
            </w:tcBorders>
          </w:tcPr>
          <w:p w:rsidR="00FE5CDE" w:rsidP="002A67E4">
            <w:pPr>
              <w:pStyle w:val="Paragraph"/>
              <w:shd w:val="clear" w:color="auto" w:fill="auto"/>
              <w:jc w:val="left"/>
              <w:rPr>
                <w:color w:val="000000"/>
              </w:rPr>
            </w:pPr>
            <w:r>
              <w:rPr>
                <w:color w:val="000000"/>
              </w:rPr>
              <w:t> </w:t>
            </w:r>
          </w:p>
        </w:tc>
      </w:tr>
      <w:tr w:rsidTr="002A67E4">
        <w:tblPrEx>
          <w:tblW w:w="5000" w:type="pct"/>
          <w:tblLook w:val="04A0"/>
        </w:tblPrEx>
        <w:tc>
          <w:tcPr>
            <w:tcW w:w="1000" w:type="pct"/>
            <w:tcBorders>
              <w:top w:val="single" w:sz="8" w:space="0" w:color="000000"/>
              <w:left w:val="single" w:sz="8" w:space="0" w:color="000000"/>
              <w:bottom w:val="single" w:sz="8" w:space="0" w:color="000000"/>
              <w:right w:val="single" w:sz="8" w:space="0" w:color="000000"/>
            </w:tcBorders>
          </w:tcPr>
          <w:p w:rsidR="00FE5CDE" w:rsidP="002A67E4">
            <w:pPr>
              <w:pStyle w:val="Paragraph"/>
              <w:shd w:val="clear" w:color="auto" w:fill="auto"/>
              <w:jc w:val="left"/>
              <w:rPr>
                <w:color w:val="000000"/>
              </w:rPr>
            </w:pPr>
            <w:r>
              <w:rPr>
                <w:color w:val="000000"/>
              </w:rPr>
              <w:t> </w:t>
            </w:r>
          </w:p>
        </w:tc>
        <w:tc>
          <w:tcPr>
            <w:tcW w:w="1000" w:type="pct"/>
            <w:tcBorders>
              <w:top w:val="single" w:sz="8" w:space="0" w:color="000000"/>
              <w:left w:val="single" w:sz="8" w:space="0" w:color="000000"/>
              <w:bottom w:val="single" w:sz="8" w:space="0" w:color="000000"/>
              <w:right w:val="single" w:sz="8" w:space="0" w:color="000000"/>
            </w:tcBorders>
          </w:tcPr>
          <w:p w:rsidR="00FE5CDE" w:rsidP="002A67E4">
            <w:pPr>
              <w:pStyle w:val="Paragraph"/>
              <w:shd w:val="clear" w:color="auto" w:fill="auto"/>
              <w:jc w:val="left"/>
              <w:rPr>
                <w:color w:val="000000"/>
              </w:rPr>
            </w:pPr>
            <w:r>
              <w:rPr>
                <w:color w:val="000000"/>
              </w:rPr>
              <w:t> </w:t>
            </w:r>
          </w:p>
        </w:tc>
        <w:tc>
          <w:tcPr>
            <w:tcW w:w="1000" w:type="pct"/>
            <w:tcBorders>
              <w:top w:val="single" w:sz="8" w:space="0" w:color="000000"/>
              <w:left w:val="single" w:sz="8" w:space="0" w:color="000000"/>
              <w:bottom w:val="single" w:sz="8" w:space="0" w:color="000000"/>
              <w:right w:val="single" w:sz="8" w:space="0" w:color="000000"/>
            </w:tcBorders>
          </w:tcPr>
          <w:p w:rsidR="00FE5CDE" w:rsidP="002A67E4">
            <w:pPr>
              <w:pStyle w:val="Paragraph"/>
              <w:shd w:val="clear" w:color="auto" w:fill="auto"/>
              <w:jc w:val="left"/>
              <w:rPr>
                <w:color w:val="000000"/>
              </w:rPr>
            </w:pPr>
            <w:r>
              <w:rPr>
                <w:color w:val="000000"/>
              </w:rPr>
              <w:t> </w:t>
            </w:r>
          </w:p>
        </w:tc>
        <w:tc>
          <w:tcPr>
            <w:tcW w:w="1000" w:type="pct"/>
            <w:tcBorders>
              <w:top w:val="single" w:sz="8" w:space="0" w:color="000000"/>
              <w:left w:val="single" w:sz="8" w:space="0" w:color="000000"/>
              <w:bottom w:val="single" w:sz="8" w:space="0" w:color="000000"/>
              <w:right w:val="single" w:sz="8" w:space="0" w:color="000000"/>
            </w:tcBorders>
          </w:tcPr>
          <w:p w:rsidR="00FE5CDE" w:rsidP="002A67E4">
            <w:pPr>
              <w:pStyle w:val="Paragraph"/>
              <w:shd w:val="clear" w:color="auto" w:fill="auto"/>
              <w:jc w:val="left"/>
              <w:rPr>
                <w:color w:val="000000"/>
              </w:rPr>
            </w:pPr>
            <w:r>
              <w:rPr>
                <w:color w:val="000000"/>
              </w:rPr>
              <w:t> </w:t>
            </w:r>
          </w:p>
        </w:tc>
        <w:tc>
          <w:tcPr>
            <w:tcW w:w="1000" w:type="pct"/>
            <w:tcBorders>
              <w:top w:val="single" w:sz="8" w:space="0" w:color="000000"/>
              <w:left w:val="single" w:sz="8" w:space="0" w:color="000000"/>
              <w:bottom w:val="single" w:sz="8" w:space="0" w:color="000000"/>
              <w:right w:val="single" w:sz="8" w:space="0" w:color="000000"/>
            </w:tcBorders>
          </w:tcPr>
          <w:p w:rsidR="00FE5CDE" w:rsidP="002A67E4">
            <w:pPr>
              <w:pStyle w:val="Paragraph"/>
              <w:shd w:val="clear" w:color="auto" w:fill="auto"/>
              <w:jc w:val="left"/>
              <w:rPr>
                <w:color w:val="000000"/>
              </w:rPr>
            </w:pPr>
            <w:r>
              <w:rPr>
                <w:color w:val="000000"/>
              </w:rPr>
              <w:t> </w:t>
            </w:r>
          </w:p>
        </w:tc>
      </w:tr>
    </w:tbl>
    <w:p>
      <w:r>
        <w:br w:type="page"/>
      </w:r>
    </w:p>
    <w:tbl>
      <w:tblPr>
        <w:tblStyle w:val="TableGrid"/>
        <w:tblW w:w="0" w:type="auto"/>
        <w:tblBorders>
          <w:top w:val="nil"/>
          <w:left w:val="nil"/>
          <w:bottom w:val="nil"/>
          <w:right w:val="nil"/>
          <w:insideH w:val="nil"/>
          <w:insideV w:val="nil"/>
        </w:tblBorders>
        <w:shd w:val="clear" w:color="auto" w:fill="EEECE1" w:themeFill="background2"/>
        <w:tblLook w:val="04A0"/>
      </w:tblPr>
      <w:tblGrid>
        <w:gridCol w:w="5850"/>
        <w:gridCol w:w="386"/>
        <w:gridCol w:w="3340"/>
      </w:tblGrid>
      <w:tr w:rsidTr="002A67E4">
        <w:tblPrEx>
          <w:tblW w:w="0" w:type="auto"/>
          <w:tblBorders>
            <w:top w:val="nil"/>
            <w:left w:val="nil"/>
            <w:bottom w:val="nil"/>
            <w:right w:val="nil"/>
            <w:insideH w:val="nil"/>
            <w:insideV w:val="nil"/>
          </w:tblBorders>
          <w:shd w:val="clear" w:color="auto" w:fill="EEECE1" w:themeFill="background2"/>
          <w:tblLook w:val="04A0"/>
        </w:tblPrEx>
        <w:tc>
          <w:tcPr>
            <w:tcW w:w="6912" w:type="dxa"/>
            <w:shd w:val="clear" w:color="auto" w:fill="EEECE1" w:themeFill="background2"/>
          </w:tcPr>
          <w:p w:rsidR="00FE5CDE" w:rsidP="002A67E4">
            <w:pPr>
              <w:pStyle w:val="Paragraph"/>
              <w:shd w:val="clear" w:color="auto" w:fill="auto"/>
              <w:jc w:val="left"/>
              <w:rPr>
                <w:color w:val="000000"/>
              </w:rPr>
            </w:pPr>
            <w:r>
              <w:rPr>
                <w:color w:val="000000"/>
              </w:rPr>
              <w:t>Signed by [NAME OF DIRECTOR]</w:t>
            </w:r>
          </w:p>
        </w:tc>
        <w:tc>
          <w:tcPr>
            <w:tcW w:w="426" w:type="dxa"/>
            <w:shd w:val="clear" w:color="auto" w:fill="EEECE1" w:themeFill="background2"/>
          </w:tcPr>
          <w:p w:rsidR="00FE5CDE" w:rsidP="002A67E4">
            <w:pPr>
              <w:pStyle w:val="Paragraph"/>
              <w:shd w:val="clear" w:color="auto" w:fill="auto"/>
              <w:rPr>
                <w:color w:val="000000"/>
              </w:rPr>
            </w:pPr>
          </w:p>
        </w:tc>
        <w:tc>
          <w:tcPr>
            <w:tcW w:w="3345" w:type="dxa"/>
            <w:shd w:val="clear" w:color="auto" w:fill="EEECE1" w:themeFill="background2"/>
          </w:tcPr>
          <w:p w:rsidR="00FE5CDE" w:rsidRPr="00515DB1" w:rsidP="002A67E4">
            <w:pPr>
              <w:pStyle w:val="Paragraph"/>
              <w:shd w:val="clear" w:color="auto" w:fill="auto"/>
              <w:jc w:val="left"/>
              <w:rPr>
                <w:color w:val="000000"/>
              </w:rPr>
            </w:pPr>
            <w:r>
              <w:rPr>
                <w:color w:val="000000"/>
              </w:rPr>
              <w:t>……………….………….…….….</w:t>
            </w:r>
          </w:p>
        </w:tc>
      </w:tr>
      <w:tr w:rsidTr="002A67E4">
        <w:tblPrEx>
          <w:tblW w:w="0" w:type="auto"/>
          <w:shd w:val="clear" w:color="auto" w:fill="EEECE1" w:themeFill="background2"/>
          <w:tblLook w:val="04A0"/>
        </w:tblPrEx>
        <w:tc>
          <w:tcPr>
            <w:tcW w:w="6912" w:type="dxa"/>
            <w:shd w:val="clear" w:color="auto" w:fill="EEECE1" w:themeFill="background2"/>
          </w:tcPr>
          <w:p w:rsidR="00FE5CDE" w:rsidP="002A67E4">
            <w:pPr>
              <w:pStyle w:val="Paragraph"/>
              <w:shd w:val="clear" w:color="auto" w:fill="auto"/>
              <w:jc w:val="left"/>
              <w:rPr>
                <w:color w:val="000000"/>
              </w:rPr>
            </w:pPr>
            <w:r>
              <w:rPr>
                <w:color w:val="000000"/>
              </w:rPr>
              <w:t xml:space="preserve">for and on behalf of [NAME OF </w:t>
            </w:r>
            <w:r>
              <w:rPr>
                <w:b/>
                <w:color w:val="000000"/>
              </w:rPr>
              <w:t>Licensor</w:t>
            </w:r>
            <w:r>
              <w:rPr>
                <w:color w:val="000000"/>
              </w:rPr>
              <w:t>]</w:t>
            </w:r>
          </w:p>
        </w:tc>
        <w:tc>
          <w:tcPr>
            <w:tcW w:w="426" w:type="dxa"/>
            <w:shd w:val="clear" w:color="auto" w:fill="EEECE1" w:themeFill="background2"/>
          </w:tcPr>
          <w:p w:rsidR="00FE5CDE" w:rsidP="002A67E4">
            <w:pPr>
              <w:pStyle w:val="Paragraph"/>
              <w:shd w:val="clear" w:color="auto" w:fill="auto"/>
              <w:rPr>
                <w:color w:val="000000"/>
              </w:rPr>
            </w:pPr>
          </w:p>
        </w:tc>
        <w:tc>
          <w:tcPr>
            <w:tcW w:w="3345" w:type="dxa"/>
            <w:shd w:val="clear" w:color="auto" w:fill="EEECE1" w:themeFill="background2"/>
          </w:tcPr>
          <w:p w:rsidR="00FE5CDE" w:rsidP="002A67E4">
            <w:pPr>
              <w:pStyle w:val="Paragraph"/>
              <w:shd w:val="clear" w:color="auto" w:fill="auto"/>
              <w:rPr>
                <w:color w:val="000000"/>
              </w:rPr>
            </w:pPr>
            <w:r>
              <w:rPr>
                <w:color w:val="000000"/>
              </w:rPr>
              <w:t>Director</w:t>
            </w:r>
          </w:p>
        </w:tc>
      </w:tr>
      <w:tr w:rsidTr="002A67E4">
        <w:tblPrEx>
          <w:tblW w:w="0" w:type="auto"/>
          <w:shd w:val="clear" w:color="auto" w:fill="EEECE1" w:themeFill="background2"/>
          <w:tblLook w:val="04A0"/>
        </w:tblPrEx>
        <w:tc>
          <w:tcPr>
            <w:tcW w:w="6912" w:type="dxa"/>
            <w:shd w:val="clear" w:color="auto" w:fill="EEECE1" w:themeFill="background2"/>
          </w:tcPr>
          <w:p w:rsidR="00FE5CDE" w:rsidP="002A67E4">
            <w:pPr>
              <w:pStyle w:val="Paragraph"/>
              <w:shd w:val="clear" w:color="auto" w:fill="auto"/>
              <w:jc w:val="left"/>
              <w:rPr>
                <w:color w:val="000000"/>
              </w:rPr>
            </w:pPr>
            <w:r>
              <w:rPr>
                <w:color w:val="000000"/>
              </w:rPr>
              <w:t>Signed by [NAME OF DIRECTOR]</w:t>
            </w:r>
          </w:p>
        </w:tc>
        <w:tc>
          <w:tcPr>
            <w:tcW w:w="426" w:type="dxa"/>
            <w:shd w:val="clear" w:color="auto" w:fill="EEECE1" w:themeFill="background2"/>
          </w:tcPr>
          <w:p w:rsidR="00FE5CDE" w:rsidP="002A67E4">
            <w:pPr>
              <w:pStyle w:val="Paragraph"/>
              <w:shd w:val="clear" w:color="auto" w:fill="auto"/>
              <w:rPr>
                <w:color w:val="000000"/>
              </w:rPr>
            </w:pPr>
          </w:p>
        </w:tc>
        <w:tc>
          <w:tcPr>
            <w:tcW w:w="3345" w:type="dxa"/>
            <w:shd w:val="clear" w:color="auto" w:fill="EEECE1" w:themeFill="background2"/>
          </w:tcPr>
          <w:p w:rsidR="00FE5CDE" w:rsidRPr="00515DB1" w:rsidP="002A67E4">
            <w:pPr>
              <w:pStyle w:val="Paragraph"/>
              <w:shd w:val="clear" w:color="auto" w:fill="auto"/>
              <w:jc w:val="left"/>
              <w:rPr>
                <w:color w:val="000000"/>
              </w:rPr>
            </w:pPr>
            <w:r>
              <w:rPr>
                <w:color w:val="000000"/>
              </w:rPr>
              <w:t>……………….………….…….….</w:t>
            </w:r>
          </w:p>
        </w:tc>
      </w:tr>
      <w:tr w:rsidTr="002A67E4">
        <w:tblPrEx>
          <w:tblW w:w="0" w:type="auto"/>
          <w:shd w:val="clear" w:color="auto" w:fill="EEECE1" w:themeFill="background2"/>
          <w:tblLook w:val="04A0"/>
        </w:tblPrEx>
        <w:tc>
          <w:tcPr>
            <w:tcW w:w="6912" w:type="dxa"/>
            <w:shd w:val="clear" w:color="auto" w:fill="EEECE1" w:themeFill="background2"/>
          </w:tcPr>
          <w:p w:rsidR="00FE5CDE" w:rsidP="002A67E4">
            <w:pPr>
              <w:pStyle w:val="Paragraph"/>
              <w:shd w:val="clear" w:color="auto" w:fill="auto"/>
              <w:jc w:val="left"/>
              <w:rPr>
                <w:color w:val="000000"/>
              </w:rPr>
            </w:pPr>
            <w:r>
              <w:rPr>
                <w:color w:val="000000"/>
              </w:rPr>
              <w:t xml:space="preserve">for and on behalf of [NAME OF </w:t>
            </w:r>
            <w:r>
              <w:rPr>
                <w:b/>
                <w:color w:val="000000"/>
              </w:rPr>
              <w:t>Licensee</w:t>
            </w:r>
            <w:r>
              <w:rPr>
                <w:color w:val="000000"/>
              </w:rPr>
              <w:t>]</w:t>
            </w:r>
          </w:p>
        </w:tc>
        <w:tc>
          <w:tcPr>
            <w:tcW w:w="426" w:type="dxa"/>
            <w:shd w:val="clear" w:color="auto" w:fill="EEECE1" w:themeFill="background2"/>
          </w:tcPr>
          <w:p w:rsidR="00FE5CDE" w:rsidP="002A67E4">
            <w:pPr>
              <w:pStyle w:val="Paragraph"/>
              <w:shd w:val="clear" w:color="auto" w:fill="auto"/>
              <w:rPr>
                <w:color w:val="000000"/>
              </w:rPr>
            </w:pPr>
          </w:p>
        </w:tc>
        <w:tc>
          <w:tcPr>
            <w:tcW w:w="3345" w:type="dxa"/>
            <w:shd w:val="clear" w:color="auto" w:fill="EEECE1" w:themeFill="background2"/>
          </w:tcPr>
          <w:p w:rsidR="00FE5CDE" w:rsidP="002A67E4">
            <w:pPr>
              <w:pStyle w:val="Paragraph"/>
              <w:shd w:val="clear" w:color="auto" w:fill="auto"/>
              <w:rPr>
                <w:color w:val="000000"/>
              </w:rPr>
            </w:pPr>
            <w:r>
              <w:rPr>
                <w:color w:val="000000"/>
              </w:rPr>
              <w:t>Director</w:t>
            </w:r>
          </w:p>
        </w:tc>
      </w:tr>
    </w:tbl>
    <w:p/>
    <w:sectPr w:rsidSect="00FE5CDE">
      <w:footerReference w:type="default" r:id="rId8"/>
      <w:type w:val="nextPag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default"/>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pPr>
    <w:r>
      <w:fldChar w:fldCharType="begin"/>
    </w:r>
    <w:r>
      <w:instrText>PAGE</w:instrText>
    </w:r>
    <w:r>
      <w:fldChar w:fldCharType="separate"/>
    </w:r>
    <w:r>
      <w:t>12</w:t>
    </w:r>
    <w: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C"/>
    <w:multiLevelType w:val="singleLevel"/>
    <w:tmpl w:val="F49A4F02"/>
    <w:lvl w:ilvl="0">
      <w:start w:val="1"/>
      <w:numFmt w:val="decimal"/>
      <w:lvlText w:val="%1."/>
      <w:lvlJc w:val="left"/>
      <w:pPr>
        <w:tabs>
          <w:tab w:val="num" w:pos="1492"/>
        </w:tabs>
        <w:ind w:left="1492" w:hanging="360"/>
      </w:pPr>
      <w:rPr>
        <w:color w:val="000000"/>
      </w:rPr>
    </w:lvl>
  </w:abstractNum>
  <w:abstractNum w:abstractNumId="1">
    <w:nsid w:val="FFFFFF7D"/>
    <w:multiLevelType w:val="singleLevel"/>
    <w:tmpl w:val="C6E601EA"/>
    <w:lvl w:ilvl="0">
      <w:start w:val="1"/>
      <w:numFmt w:val="decimal"/>
      <w:lvlText w:val="%1."/>
      <w:lvlJc w:val="left"/>
      <w:pPr>
        <w:tabs>
          <w:tab w:val="num" w:pos="1209"/>
        </w:tabs>
        <w:ind w:left="1209" w:hanging="360"/>
      </w:pPr>
      <w:rPr>
        <w:color w:val="000000"/>
      </w:rPr>
    </w:lvl>
  </w:abstractNum>
  <w:abstractNum w:abstractNumId="2">
    <w:nsid w:val="FFFFFF7E"/>
    <w:multiLevelType w:val="singleLevel"/>
    <w:tmpl w:val="34DC4BC2"/>
    <w:lvl w:ilvl="0">
      <w:start w:val="1"/>
      <w:numFmt w:val="decimal"/>
      <w:lvlText w:val="%1."/>
      <w:lvlJc w:val="left"/>
      <w:pPr>
        <w:tabs>
          <w:tab w:val="num" w:pos="926"/>
        </w:tabs>
        <w:ind w:left="926" w:hanging="360"/>
      </w:pPr>
      <w:rPr>
        <w:color w:val="000000"/>
      </w:rPr>
    </w:lvl>
  </w:abstractNum>
  <w:abstractNum w:abstractNumId="3">
    <w:nsid w:val="FFFFFF7F"/>
    <w:multiLevelType w:val="singleLevel"/>
    <w:tmpl w:val="43686E84"/>
    <w:lvl w:ilvl="0">
      <w:start w:val="1"/>
      <w:numFmt w:val="decimal"/>
      <w:lvlText w:val="%1."/>
      <w:lvlJc w:val="left"/>
      <w:pPr>
        <w:tabs>
          <w:tab w:val="num" w:pos="643"/>
        </w:tabs>
        <w:ind w:left="643" w:hanging="360"/>
      </w:pPr>
      <w:rPr>
        <w:color w:val="000000"/>
      </w:rPr>
    </w:lvl>
  </w:abstractNum>
  <w:abstractNum w:abstractNumId="4">
    <w:nsid w:val="FFFFFF80"/>
    <w:multiLevelType w:val="singleLevel"/>
    <w:tmpl w:val="0D92DB3C"/>
    <w:lvl w:ilvl="0">
      <w:start w:val="1"/>
      <w:numFmt w:val="bullet"/>
      <w:lvlText w:val=""/>
      <w:lvlJc w:val="left"/>
      <w:pPr>
        <w:tabs>
          <w:tab w:val="num" w:pos="1492"/>
        </w:tabs>
        <w:ind w:left="1492" w:hanging="360"/>
      </w:pPr>
      <w:rPr>
        <w:rFonts w:ascii="Symbol" w:hAnsi="Symbol" w:hint="default"/>
        <w:color w:val="000000"/>
      </w:rPr>
    </w:lvl>
  </w:abstractNum>
  <w:abstractNum w:abstractNumId="5">
    <w:nsid w:val="FFFFFF81"/>
    <w:multiLevelType w:val="singleLevel"/>
    <w:tmpl w:val="85F44696"/>
    <w:lvl w:ilvl="0">
      <w:start w:val="1"/>
      <w:numFmt w:val="bullet"/>
      <w:lvlText w:val=""/>
      <w:lvlJc w:val="left"/>
      <w:pPr>
        <w:tabs>
          <w:tab w:val="num" w:pos="1209"/>
        </w:tabs>
        <w:ind w:left="1209" w:hanging="360"/>
      </w:pPr>
      <w:rPr>
        <w:rFonts w:ascii="Symbol" w:hAnsi="Symbol" w:hint="default"/>
        <w:color w:val="000000"/>
      </w:rPr>
    </w:lvl>
  </w:abstractNum>
  <w:abstractNum w:abstractNumId="6">
    <w:nsid w:val="FFFFFF82"/>
    <w:multiLevelType w:val="singleLevel"/>
    <w:tmpl w:val="F080F8D4"/>
    <w:lvl w:ilvl="0">
      <w:start w:val="1"/>
      <w:numFmt w:val="bullet"/>
      <w:lvlText w:val=""/>
      <w:lvlJc w:val="left"/>
      <w:pPr>
        <w:tabs>
          <w:tab w:val="num" w:pos="926"/>
        </w:tabs>
        <w:ind w:left="926" w:hanging="360"/>
      </w:pPr>
      <w:rPr>
        <w:rFonts w:ascii="Symbol" w:hAnsi="Symbol" w:hint="default"/>
        <w:color w:val="000000"/>
      </w:rPr>
    </w:lvl>
  </w:abstractNum>
  <w:abstractNum w:abstractNumId="7">
    <w:nsid w:val="FFFFFF83"/>
    <w:multiLevelType w:val="singleLevel"/>
    <w:tmpl w:val="12942782"/>
    <w:lvl w:ilvl="0">
      <w:start w:val="1"/>
      <w:numFmt w:val="bullet"/>
      <w:lvlText w:val=""/>
      <w:lvlJc w:val="left"/>
      <w:pPr>
        <w:tabs>
          <w:tab w:val="num" w:pos="643"/>
        </w:tabs>
        <w:ind w:left="643" w:hanging="360"/>
      </w:pPr>
      <w:rPr>
        <w:rFonts w:ascii="Symbol" w:hAnsi="Symbol" w:hint="default"/>
        <w:color w:val="000000"/>
      </w:rPr>
    </w:lvl>
  </w:abstractNum>
  <w:abstractNum w:abstractNumId="8">
    <w:nsid w:val="FFFFFF88"/>
    <w:multiLevelType w:val="singleLevel"/>
    <w:tmpl w:val="BAF24A50"/>
    <w:lvl w:ilvl="0">
      <w:start w:val="1"/>
      <w:numFmt w:val="decimal"/>
      <w:lvlText w:val="%1."/>
      <w:lvlJc w:val="left"/>
      <w:pPr>
        <w:tabs>
          <w:tab w:val="num" w:pos="360"/>
        </w:tabs>
        <w:ind w:left="360" w:hanging="360"/>
      </w:pPr>
      <w:rPr>
        <w:color w:val="000000"/>
      </w:rPr>
    </w:lvl>
  </w:abstractNum>
  <w:abstractNum w:abstractNumId="9">
    <w:nsid w:val="FFFFFF89"/>
    <w:multiLevelType w:val="singleLevel"/>
    <w:tmpl w:val="0D0CEAF4"/>
    <w:lvl w:ilvl="0">
      <w:start w:val="1"/>
      <w:numFmt w:val="bullet"/>
      <w:lvlText w:val=""/>
      <w:lvlJc w:val="left"/>
      <w:pPr>
        <w:tabs>
          <w:tab w:val="num" w:pos="360"/>
        </w:tabs>
        <w:ind w:left="360" w:hanging="360"/>
      </w:pPr>
      <w:rPr>
        <w:rFonts w:ascii="Symbol" w:hAnsi="Symbol" w:hint="default"/>
        <w:color w:val="000000"/>
      </w:rPr>
    </w:lvl>
  </w:abstractNum>
  <w:abstractNum w:abstractNumId="10">
    <w:nsid w:val="02814D04"/>
    <w:multiLevelType w:val="multilevel"/>
    <w:tmpl w:val="E6D621B4"/>
    <w:lvl w:ilvl="0">
      <w:start w:val="1"/>
      <w:numFmt w:val="decimal"/>
      <w:pStyle w:val="TitleClause"/>
      <w:lvlText w:val="%1."/>
      <w:lvlJc w:val="left"/>
      <w:pPr>
        <w:tabs>
          <w:tab w:val="num" w:pos="720"/>
        </w:tabs>
        <w:ind w:left="720" w:hanging="720"/>
      </w:pPr>
      <w:rPr>
        <w:rFonts w:hint="default"/>
        <w:color w:val="000000"/>
      </w:rPr>
    </w:lvl>
    <w:lvl w:ilvl="1">
      <w:start w:val="1"/>
      <w:numFmt w:val="decimal"/>
      <w:pStyle w:val="Untitledsubclause1"/>
      <w:lvlText w:val="%1.%2"/>
      <w:lvlJc w:val="left"/>
      <w:pPr>
        <w:tabs>
          <w:tab w:val="num" w:pos="720"/>
        </w:tabs>
        <w:ind w:left="720" w:hanging="720"/>
      </w:pPr>
      <w:rPr>
        <w:rFonts w:hint="default"/>
        <w:color w:val="000000"/>
      </w:rPr>
    </w:lvl>
    <w:lvl w:ilvl="2">
      <w:start w:val="1"/>
      <w:numFmt w:val="lowerLetter"/>
      <w:pStyle w:val="Untitledsubclause2"/>
      <w:lvlText w:val="(%3)"/>
      <w:lvlJc w:val="left"/>
      <w:pPr>
        <w:tabs>
          <w:tab w:val="num" w:pos="1555"/>
        </w:tabs>
        <w:ind w:left="1555" w:hanging="561"/>
      </w:pPr>
      <w:rPr>
        <w:rFonts w:hint="default"/>
        <w:color w:val="000000"/>
      </w:rPr>
    </w:lvl>
    <w:lvl w:ilvl="3">
      <w:start w:val="1"/>
      <w:numFmt w:val="lowerRoman"/>
      <w:pStyle w:val="Untitledsubclause3"/>
      <w:lvlText w:val="(%4)"/>
      <w:lvlJc w:val="left"/>
      <w:pPr>
        <w:tabs>
          <w:tab w:val="num" w:pos="2419"/>
        </w:tabs>
        <w:ind w:left="2275" w:hanging="576"/>
      </w:pPr>
      <w:rPr>
        <w:rFonts w:hint="default"/>
        <w:color w:val="000000"/>
        <w:sz w:val="20"/>
      </w:rPr>
    </w:lvl>
    <w:lvl w:ilvl="4">
      <w:start w:val="1"/>
      <w:numFmt w:val="upperLetter"/>
      <w:pStyle w:val="Untitledsubclause4"/>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nsid w:val="07253412"/>
    <w:multiLevelType w:val="hybridMultilevel"/>
    <w:tmpl w:val="960CC850"/>
    <w:lvl w:ilvl="0">
      <w:start w:val="1"/>
      <w:numFmt w:val="bullet"/>
      <w:pStyle w:val="DefinedTermBullet"/>
      <w:lvlText w:val=""/>
      <w:lvlJc w:val="left"/>
      <w:pPr>
        <w:ind w:left="1440" w:hanging="360"/>
      </w:pPr>
      <w:rPr>
        <w:rFonts w:ascii="Symbol" w:hAnsi="Symbol" w:hint="default"/>
        <w:color w:val="000000"/>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2">
    <w:nsid w:val="07D059AD"/>
    <w:multiLevelType w:val="hybridMultilevel"/>
    <w:tmpl w:val="340AB914"/>
    <w:lvl w:ilvl="0">
      <w:start w:val="1"/>
      <w:numFmt w:val="lowerLetter"/>
      <w:lvlText w:val="%1)"/>
      <w:lvlJc w:val="left"/>
      <w:pPr>
        <w:ind w:left="1714" w:hanging="360"/>
      </w:pPr>
      <w:rPr>
        <w:color w:val="000000"/>
      </w:rPr>
    </w:lvl>
    <w:lvl w:ilvl="1" w:tentative="1">
      <w:start w:val="1"/>
      <w:numFmt w:val="lowerLetter"/>
      <w:lvlText w:val="%2."/>
      <w:lvlJc w:val="left"/>
      <w:pPr>
        <w:ind w:left="2434" w:hanging="360"/>
      </w:pPr>
    </w:lvl>
    <w:lvl w:ilvl="2" w:tentative="1">
      <w:start w:val="1"/>
      <w:numFmt w:val="lowerRoman"/>
      <w:lvlText w:val="%3."/>
      <w:lvlJc w:val="right"/>
      <w:pPr>
        <w:ind w:left="3154" w:hanging="180"/>
      </w:pPr>
    </w:lvl>
    <w:lvl w:ilvl="3" w:tentative="1">
      <w:start w:val="1"/>
      <w:numFmt w:val="decimal"/>
      <w:lvlText w:val="%4."/>
      <w:lvlJc w:val="left"/>
      <w:pPr>
        <w:ind w:left="3874" w:hanging="360"/>
      </w:pPr>
    </w:lvl>
    <w:lvl w:ilvl="4" w:tentative="1">
      <w:start w:val="1"/>
      <w:numFmt w:val="lowerLetter"/>
      <w:lvlText w:val="%5."/>
      <w:lvlJc w:val="left"/>
      <w:pPr>
        <w:ind w:left="4594" w:hanging="360"/>
      </w:pPr>
    </w:lvl>
    <w:lvl w:ilvl="5" w:tentative="1">
      <w:start w:val="1"/>
      <w:numFmt w:val="lowerRoman"/>
      <w:lvlText w:val="%6."/>
      <w:lvlJc w:val="right"/>
      <w:pPr>
        <w:ind w:left="5314" w:hanging="180"/>
      </w:pPr>
    </w:lvl>
    <w:lvl w:ilvl="6" w:tentative="1">
      <w:start w:val="1"/>
      <w:numFmt w:val="decimal"/>
      <w:lvlText w:val="%7."/>
      <w:lvlJc w:val="left"/>
      <w:pPr>
        <w:ind w:left="6034" w:hanging="360"/>
      </w:pPr>
    </w:lvl>
    <w:lvl w:ilvl="7" w:tentative="1">
      <w:start w:val="1"/>
      <w:numFmt w:val="lowerLetter"/>
      <w:lvlText w:val="%8."/>
      <w:lvlJc w:val="left"/>
      <w:pPr>
        <w:ind w:left="6754" w:hanging="360"/>
      </w:pPr>
    </w:lvl>
    <w:lvl w:ilvl="8" w:tentative="1">
      <w:start w:val="1"/>
      <w:numFmt w:val="lowerRoman"/>
      <w:lvlText w:val="%9."/>
      <w:lvlJc w:val="right"/>
      <w:pPr>
        <w:ind w:left="7474" w:hanging="180"/>
      </w:pPr>
    </w:lvl>
  </w:abstractNum>
  <w:abstractNum w:abstractNumId="13">
    <w:nsid w:val="0DEB2104"/>
    <w:multiLevelType w:val="multilevel"/>
    <w:tmpl w:val="26B41F5A"/>
    <w:lvl w:ilvl="0">
      <w:start w:val="1"/>
      <w:numFmt w:val="decimal"/>
      <w:lvlText w:val="Schedule %1"/>
      <w:lvlJc w:val="left"/>
      <w:pPr>
        <w:ind w:left="360" w:hanging="360"/>
      </w:pPr>
      <w:rPr>
        <w:rFonts w:hint="default"/>
        <w:color w:val="000000"/>
        <w:lang w:val="en-GB"/>
      </w:rPr>
    </w:lvl>
    <w:lvl w:ilvl="1">
      <w:start w:val="1"/>
      <w:numFmt w:val="decimal"/>
      <w:lvlText w:val="Part %2"/>
      <w:lvlJc w:val="left"/>
      <w:pPr>
        <w:ind w:left="357" w:hanging="357"/>
      </w:pPr>
      <w:rPr>
        <w:rFonts w:hint="default"/>
      </w:rPr>
    </w:lvl>
    <w:lvl w:ilvl="2">
      <w:start w:val="1"/>
      <w:numFmt w:val="decimal"/>
      <w:lvlText w:val="%3."/>
      <w:lvlJc w:val="left"/>
      <w:pPr>
        <w:ind w:left="357" w:hanging="357"/>
      </w:pPr>
      <w:rPr>
        <w:rFonts w:hint="default"/>
      </w:rPr>
    </w:lvl>
    <w:lvl w:ilvl="3">
      <w:start w:val="1"/>
      <w:numFmt w:val="decimal"/>
      <w:lvlRestart w:val="2"/>
      <w:lvlText w:val="%3.%4"/>
      <w:lvlJc w:val="left"/>
      <w:pPr>
        <w:tabs>
          <w:tab w:val="num" w:pos="357"/>
        </w:tabs>
        <w:ind w:left="357" w:hanging="357"/>
      </w:pPr>
      <w:rPr>
        <w:rFonts w:hint="default"/>
      </w:rPr>
    </w:lvl>
    <w:lvl w:ilvl="4">
      <w:start w:val="1"/>
      <w:numFmt w:val="lowerLetter"/>
      <w:lvlText w:val="(%5)"/>
      <w:lvlJc w:val="left"/>
      <w:pPr>
        <w:ind w:left="1775" w:hanging="703"/>
      </w:pPr>
      <w:rPr>
        <w:rFonts w:hint="default"/>
      </w:rPr>
    </w:lvl>
    <w:lvl w:ilvl="5">
      <w:start w:val="1"/>
      <w:numFmt w:val="lowerRoman"/>
      <w:lvlText w:val="(%6)"/>
      <w:lvlJc w:val="left"/>
      <w:pPr>
        <w:ind w:left="2381" w:hanging="60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nsid w:val="11825EA9"/>
    <w:multiLevelType w:val="multilevel"/>
    <w:tmpl w:val="B5EA651E"/>
    <w:lvl w:ilvl="0">
      <w:start w:val="1"/>
      <w:numFmt w:val="decimal"/>
      <w:pStyle w:val="Schedule"/>
      <w:lvlText w:val="Schedule %1"/>
      <w:lvlJc w:val="left"/>
      <w:pPr>
        <w:ind w:left="360" w:hanging="360"/>
      </w:pPr>
      <w:rPr>
        <w:rFonts w:hint="default"/>
        <w:color w:val="000000"/>
      </w:rPr>
    </w:lvl>
    <w:lvl w:ilvl="1">
      <w:start w:val="1"/>
      <w:numFmt w:val="decimal"/>
      <w:pStyle w:val="Part"/>
      <w:lvlText w:val="Part %2"/>
      <w:lvlJc w:val="left"/>
      <w:pPr>
        <w:ind w:left="357" w:hanging="357"/>
      </w:pPr>
      <w:rPr>
        <w:rFonts w:hint="default"/>
      </w:rPr>
    </w:lvl>
    <w:lvl w:ilvl="2">
      <w:start w:val="1"/>
      <w:numFmt w:val="decimal"/>
      <w:pStyle w:val="ScheduleTitleClause"/>
      <w:lvlText w:val="%3."/>
      <w:lvlJc w:val="left"/>
      <w:pPr>
        <w:tabs>
          <w:tab w:val="num" w:pos="720"/>
        </w:tabs>
        <w:ind w:left="720" w:hanging="720"/>
      </w:pPr>
      <w:rPr>
        <w:rFonts w:hint="default"/>
      </w:rPr>
    </w:lvl>
    <w:lvl w:ilvl="3">
      <w:start w:val="1"/>
      <w:numFmt w:val="decimal"/>
      <w:pStyle w:val="ScheduleUntitledsubclause1"/>
      <w:lvlText w:val="%3.%4"/>
      <w:lvlJc w:val="left"/>
      <w:pPr>
        <w:tabs>
          <w:tab w:val="num" w:pos="720"/>
        </w:tabs>
        <w:ind w:left="720" w:hanging="720"/>
      </w:pPr>
      <w:rPr>
        <w:rFonts w:hint="default"/>
      </w:rPr>
    </w:lvl>
    <w:lvl w:ilvl="4">
      <w:start w:val="1"/>
      <w:numFmt w:val="lowerLetter"/>
      <w:pStyle w:val="ScheduleUntitledsubclause2"/>
      <w:lvlText w:val="(%5)"/>
      <w:lvlJc w:val="left"/>
      <w:pPr>
        <w:tabs>
          <w:tab w:val="num" w:pos="1555"/>
        </w:tabs>
        <w:ind w:left="1555" w:hanging="561"/>
      </w:pPr>
      <w:rPr>
        <w:rFonts w:hint="default"/>
      </w:rPr>
    </w:lvl>
    <w:lvl w:ilvl="5">
      <w:start w:val="1"/>
      <w:numFmt w:val="lowerRoman"/>
      <w:pStyle w:val="ScheduleUntitledsubclause3"/>
      <w:lvlText w:val="(%6)"/>
      <w:lvlJc w:val="left"/>
      <w:pPr>
        <w:tabs>
          <w:tab w:val="num" w:pos="2419"/>
        </w:tabs>
        <w:ind w:left="2275" w:hanging="576"/>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nsid w:val="164E63F9"/>
    <w:multiLevelType w:val="hybridMultilevel"/>
    <w:tmpl w:val="F9EEB024"/>
    <w:lvl w:ilvl="0">
      <w:start w:val="1"/>
      <w:numFmt w:val="decimal"/>
      <w:lvlText w:val="Schedule %1"/>
      <w:lvlJc w:val="left"/>
      <w:pPr>
        <w:ind w:left="720" w:hanging="360"/>
      </w:pPr>
      <w:rPr>
        <w:rFonts w:hint="default"/>
        <w:color w:val="00000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
    <w:nsid w:val="20E82F3A"/>
    <w:multiLevelType w:val="hybridMultilevel"/>
    <w:tmpl w:val="1DF80854"/>
    <w:lvl w:ilvl="0">
      <w:start w:val="1"/>
      <w:numFmt w:val="decimal"/>
      <w:pStyle w:val="ScheduleHeading-Single"/>
      <w:lvlText w:val="Schedule"/>
      <w:lvlJc w:val="left"/>
      <w:pPr>
        <w:tabs>
          <w:tab w:val="num" w:pos="720"/>
        </w:tabs>
        <w:ind w:left="720" w:hanging="720"/>
      </w:pPr>
      <w:rPr>
        <w:color w:val="00000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7">
    <w:nsid w:val="2335513A"/>
    <w:multiLevelType w:val="multilevel"/>
    <w:tmpl w:val="DEB2D022"/>
    <w:lvl w:ilvl="0">
      <w:start w:val="1"/>
      <w:numFmt w:val="lowerLetter"/>
      <w:lvlText w:val="%1)"/>
      <w:lvlJc w:val="left"/>
      <w:pPr>
        <w:tabs>
          <w:tab w:val="num" w:pos="1555"/>
        </w:tabs>
        <w:ind w:left="1555" w:hanging="561"/>
      </w:pPr>
      <w:rPr>
        <w:rFonts w:hint="default"/>
        <w:color w:val="000000"/>
      </w:rPr>
    </w:lvl>
    <w:lvl w:ilvl="1">
      <w:start w:val="1"/>
      <w:numFmt w:val="lowerLetter"/>
      <w:lvlText w:val="%2."/>
      <w:lvlJc w:val="left"/>
      <w:pPr>
        <w:ind w:left="2434" w:hanging="360"/>
      </w:pPr>
      <w:rPr>
        <w:rFonts w:hint="default"/>
      </w:rPr>
    </w:lvl>
    <w:lvl w:ilvl="2">
      <w:start w:val="1"/>
      <w:numFmt w:val="lowerRoman"/>
      <w:lvlText w:val="%3."/>
      <w:lvlJc w:val="right"/>
      <w:pPr>
        <w:ind w:left="3154" w:hanging="180"/>
      </w:pPr>
      <w:rPr>
        <w:rFonts w:hint="default"/>
      </w:rPr>
    </w:lvl>
    <w:lvl w:ilvl="3">
      <w:start w:val="1"/>
      <w:numFmt w:val="decimal"/>
      <w:lvlText w:val="%4."/>
      <w:lvlJc w:val="left"/>
      <w:pPr>
        <w:ind w:left="3874" w:hanging="360"/>
      </w:pPr>
      <w:rPr>
        <w:rFonts w:hint="default"/>
      </w:rPr>
    </w:lvl>
    <w:lvl w:ilvl="4">
      <w:start w:val="1"/>
      <w:numFmt w:val="lowerLetter"/>
      <w:lvlText w:val="%5."/>
      <w:lvlJc w:val="left"/>
      <w:pPr>
        <w:ind w:left="4594" w:hanging="360"/>
      </w:pPr>
      <w:rPr>
        <w:rFonts w:hint="default"/>
      </w:rPr>
    </w:lvl>
    <w:lvl w:ilvl="5">
      <w:start w:val="1"/>
      <w:numFmt w:val="lowerRoman"/>
      <w:lvlText w:val="%6."/>
      <w:lvlJc w:val="right"/>
      <w:pPr>
        <w:ind w:left="5314" w:hanging="180"/>
      </w:pPr>
      <w:rPr>
        <w:rFonts w:hint="default"/>
      </w:rPr>
    </w:lvl>
    <w:lvl w:ilvl="6">
      <w:start w:val="1"/>
      <w:numFmt w:val="decimal"/>
      <w:lvlText w:val="%7."/>
      <w:lvlJc w:val="left"/>
      <w:pPr>
        <w:ind w:left="6034" w:hanging="360"/>
      </w:pPr>
      <w:rPr>
        <w:rFonts w:hint="default"/>
      </w:rPr>
    </w:lvl>
    <w:lvl w:ilvl="7">
      <w:start w:val="1"/>
      <w:numFmt w:val="lowerLetter"/>
      <w:lvlText w:val="%8."/>
      <w:lvlJc w:val="left"/>
      <w:pPr>
        <w:ind w:left="6754" w:hanging="360"/>
      </w:pPr>
      <w:rPr>
        <w:rFonts w:hint="default"/>
      </w:rPr>
    </w:lvl>
    <w:lvl w:ilvl="8">
      <w:start w:val="1"/>
      <w:numFmt w:val="lowerRoman"/>
      <w:lvlText w:val="%9."/>
      <w:lvlJc w:val="right"/>
      <w:pPr>
        <w:ind w:left="7474" w:hanging="180"/>
      </w:pPr>
      <w:rPr>
        <w:rFonts w:hint="default"/>
      </w:rPr>
    </w:lvl>
  </w:abstractNum>
  <w:abstractNum w:abstractNumId="18">
    <w:nsid w:val="23F230AE"/>
    <w:multiLevelType w:val="hybridMultilevel"/>
    <w:tmpl w:val="DC3EE75A"/>
    <w:lvl w:ilvl="0">
      <w:start w:val="1"/>
      <w:numFmt w:val="decimal"/>
      <w:lvlText w:val="Part %1"/>
      <w:lvlJc w:val="left"/>
      <w:pPr>
        <w:ind w:left="720" w:hanging="360"/>
      </w:pPr>
      <w:rPr>
        <w:rFonts w:hint="default"/>
        <w:b/>
        <w:i w:val="0"/>
        <w:color w:val="00000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9">
    <w:nsid w:val="25B00E4C"/>
    <w:multiLevelType w:val="hybridMultilevel"/>
    <w:tmpl w:val="97C4AA26"/>
    <w:lvl w:ilvl="0">
      <w:start w:val="1"/>
      <w:numFmt w:val="upperLetter"/>
      <w:pStyle w:val="Annex"/>
      <w:lvlText w:val="ANNEX %1"/>
      <w:lvlJc w:val="left"/>
      <w:pPr>
        <w:ind w:left="720" w:hanging="360"/>
      </w:pPr>
      <w:rPr>
        <w:rFonts w:cs="Times New Roman" w:hint="default"/>
        <w:b/>
        <w:bCs w:val="0"/>
        <w:i w:val="0"/>
        <w:iCs w:val="0"/>
        <w:caps w:val="0"/>
        <w:strike w:val="0"/>
        <w:dstrike w:val="0"/>
        <w:vanish w:val="0"/>
        <w:color w:val="000000"/>
        <w:spacing w:val="0"/>
        <w:kern w:val="0"/>
        <w:position w:val="0"/>
        <w:u w:val="none"/>
        <w:effect w:val="none"/>
        <w:vertAlign w:val="baseline"/>
        <w14:shadow w14:blurRad="0" w14:dist="0" w14:dir="0" w14:sx="0" w14:sy="0" w14:kx="0" w14:ky="0" w14:algn="none">
          <w14:srgbClr w14:val="000000"/>
        </w14:shadow>
        <w14:textOutline w14:cap="rnd">
          <w14:noFill/>
          <w14:bevel/>
        </w14:textOutline>
        <w14:textFill>
          <w14:solidFill>
            <w14:srgbClr w14:val="000000"/>
          </w14:solidFill>
        </w14:textFill>
        <w14:ligatures w14:val="none"/>
        <w14:numForm w14:val="default"/>
        <w14:numSpacing w14:val="default"/>
        <w14:stylisticSets xmlns:w14="http://schemas.microsoft.com/office/word/2010/wordml"/>
        <w14:cntxtAlts w14: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0">
    <w:nsid w:val="29C94F29"/>
    <w:multiLevelType w:val="hybridMultilevel"/>
    <w:tmpl w:val="4CBC2A34"/>
    <w:lvl w:ilvl="0">
      <w:start w:val="1"/>
      <w:numFmt w:val="decimal"/>
      <w:pStyle w:val="QuestionParagraph"/>
      <w:lvlText w:val="%1."/>
      <w:lvlJc w:val="left"/>
      <w:pPr>
        <w:ind w:left="720" w:hanging="360"/>
      </w:pPr>
      <w:rPr>
        <w:color w:val="00000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1">
    <w:nsid w:val="310416CA"/>
    <w:multiLevelType w:val="hybridMultilevel"/>
    <w:tmpl w:val="072EDEC8"/>
    <w:lvl w:ilvl="0">
      <w:start w:val="1"/>
      <w:numFmt w:val="bullet"/>
      <w:pStyle w:val="subclause2Bullet2"/>
      <w:lvlText w:val=""/>
      <w:lvlJc w:val="left"/>
      <w:pPr>
        <w:ind w:left="2279" w:hanging="360"/>
      </w:pPr>
      <w:rPr>
        <w:rFonts w:ascii="Symbol" w:hAnsi="Symbol" w:hint="default"/>
        <w:color w:val="000000"/>
      </w:rPr>
    </w:lvl>
    <w:lvl w:ilvl="1" w:tentative="1">
      <w:start w:val="1"/>
      <w:numFmt w:val="bullet"/>
      <w:lvlText w:val="o"/>
      <w:lvlJc w:val="left"/>
      <w:pPr>
        <w:ind w:left="2999" w:hanging="360"/>
      </w:pPr>
      <w:rPr>
        <w:rFonts w:ascii="Courier New" w:hAnsi="Courier New" w:cs="Courier New" w:hint="default"/>
      </w:rPr>
    </w:lvl>
    <w:lvl w:ilvl="2" w:tentative="1">
      <w:start w:val="1"/>
      <w:numFmt w:val="bullet"/>
      <w:lvlText w:val=""/>
      <w:lvlJc w:val="left"/>
      <w:pPr>
        <w:ind w:left="3719" w:hanging="360"/>
      </w:pPr>
      <w:rPr>
        <w:rFonts w:ascii="Wingdings" w:hAnsi="Wingdings" w:hint="default"/>
      </w:rPr>
    </w:lvl>
    <w:lvl w:ilvl="3" w:tentative="1">
      <w:start w:val="1"/>
      <w:numFmt w:val="bullet"/>
      <w:lvlText w:val=""/>
      <w:lvlJc w:val="left"/>
      <w:pPr>
        <w:ind w:left="4439" w:hanging="360"/>
      </w:pPr>
      <w:rPr>
        <w:rFonts w:ascii="Symbol" w:hAnsi="Symbol" w:hint="default"/>
      </w:rPr>
    </w:lvl>
    <w:lvl w:ilvl="4" w:tentative="1">
      <w:start w:val="1"/>
      <w:numFmt w:val="bullet"/>
      <w:lvlText w:val="o"/>
      <w:lvlJc w:val="left"/>
      <w:pPr>
        <w:ind w:left="5159" w:hanging="360"/>
      </w:pPr>
      <w:rPr>
        <w:rFonts w:ascii="Courier New" w:hAnsi="Courier New" w:cs="Courier New" w:hint="default"/>
      </w:rPr>
    </w:lvl>
    <w:lvl w:ilvl="5" w:tentative="1">
      <w:start w:val="1"/>
      <w:numFmt w:val="bullet"/>
      <w:lvlText w:val=""/>
      <w:lvlJc w:val="left"/>
      <w:pPr>
        <w:ind w:left="5879" w:hanging="360"/>
      </w:pPr>
      <w:rPr>
        <w:rFonts w:ascii="Wingdings" w:hAnsi="Wingdings" w:hint="default"/>
      </w:rPr>
    </w:lvl>
    <w:lvl w:ilvl="6" w:tentative="1">
      <w:start w:val="1"/>
      <w:numFmt w:val="bullet"/>
      <w:lvlText w:val=""/>
      <w:lvlJc w:val="left"/>
      <w:pPr>
        <w:ind w:left="6599" w:hanging="360"/>
      </w:pPr>
      <w:rPr>
        <w:rFonts w:ascii="Symbol" w:hAnsi="Symbol" w:hint="default"/>
      </w:rPr>
    </w:lvl>
    <w:lvl w:ilvl="7" w:tentative="1">
      <w:start w:val="1"/>
      <w:numFmt w:val="bullet"/>
      <w:lvlText w:val="o"/>
      <w:lvlJc w:val="left"/>
      <w:pPr>
        <w:ind w:left="7319" w:hanging="360"/>
      </w:pPr>
      <w:rPr>
        <w:rFonts w:ascii="Courier New" w:hAnsi="Courier New" w:cs="Courier New" w:hint="default"/>
      </w:rPr>
    </w:lvl>
    <w:lvl w:ilvl="8" w:tentative="1">
      <w:start w:val="1"/>
      <w:numFmt w:val="bullet"/>
      <w:lvlText w:val=""/>
      <w:lvlJc w:val="left"/>
      <w:pPr>
        <w:ind w:left="8039" w:hanging="360"/>
      </w:pPr>
      <w:rPr>
        <w:rFonts w:ascii="Wingdings" w:hAnsi="Wingdings" w:hint="default"/>
      </w:rPr>
    </w:lvl>
  </w:abstractNum>
  <w:abstractNum w:abstractNumId="22">
    <w:nsid w:val="31E9741F"/>
    <w:multiLevelType w:val="hybridMultilevel"/>
    <w:tmpl w:val="0CAC7D4E"/>
    <w:lvl w:ilvl="0">
      <w:start w:val="1"/>
      <w:numFmt w:val="bullet"/>
      <w:pStyle w:val="BulletList2"/>
      <w:lvlText w:val=""/>
      <w:lvlJc w:val="left"/>
      <w:pPr>
        <w:tabs>
          <w:tab w:val="num" w:pos="1077"/>
        </w:tabs>
        <w:ind w:left="1077" w:hanging="357"/>
      </w:pPr>
      <w:rPr>
        <w:rFonts w:ascii="Symbol" w:hAnsi="Symbol" w:hint="default"/>
        <w:color w:val="000000"/>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3">
    <w:nsid w:val="33CC668D"/>
    <w:multiLevelType w:val="hybridMultilevel"/>
    <w:tmpl w:val="594C4DAE"/>
    <w:lvl w:ilvl="0">
      <w:start w:val="1"/>
      <w:numFmt w:val="bullet"/>
      <w:pStyle w:val="Bullet4"/>
      <w:lvlText w:val=""/>
      <w:lvlJc w:val="left"/>
      <w:pPr>
        <w:tabs>
          <w:tab w:val="num" w:pos="2676"/>
        </w:tabs>
        <w:ind w:left="2676" w:hanging="357"/>
      </w:pPr>
      <w:rPr>
        <w:rFonts w:ascii="Symbol" w:hAnsi="Symbol" w:hint="default"/>
        <w:color w:val="000000"/>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4">
    <w:nsid w:val="36E3743B"/>
    <w:multiLevelType w:val="singleLevel"/>
    <w:tmpl w:val="FE302F92"/>
    <w:lvl w:ilvl="0">
      <w:start w:val="1"/>
      <w:numFmt w:val="decimal"/>
      <w:pStyle w:val="ScheduleHeading"/>
      <w:lvlText w:val="Schedule %1"/>
      <w:lvlJc w:val="left"/>
      <w:pPr>
        <w:tabs>
          <w:tab w:val="num" w:pos="1080"/>
        </w:tabs>
        <w:ind w:left="360" w:hanging="360"/>
      </w:pPr>
      <w:rPr>
        <w:rFonts w:hint="default"/>
        <w:color w:val="000000"/>
      </w:rPr>
    </w:lvl>
  </w:abstractNum>
  <w:abstractNum w:abstractNumId="25">
    <w:nsid w:val="38130038"/>
    <w:multiLevelType w:val="hybridMultilevel"/>
    <w:tmpl w:val="FF8A0FAE"/>
    <w:lvl w:ilvl="0">
      <w:start w:val="1"/>
      <w:numFmt w:val="bullet"/>
      <w:pStyle w:val="ClauseBullet2"/>
      <w:lvlText w:val=""/>
      <w:lvlJc w:val="left"/>
      <w:pPr>
        <w:ind w:left="1440" w:hanging="360"/>
      </w:pPr>
      <w:rPr>
        <w:rFonts w:ascii="Symbol" w:hAnsi="Symbol" w:hint="default"/>
        <w:color w:val="000000"/>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26">
    <w:nsid w:val="402E6DC1"/>
    <w:multiLevelType w:val="hybridMultilevel"/>
    <w:tmpl w:val="8AAEB3E8"/>
    <w:lvl w:ilvl="0">
      <w:start w:val="1"/>
      <w:numFmt w:val="bullet"/>
      <w:lvlText w:val=""/>
      <w:lvlJc w:val="left"/>
      <w:pPr>
        <w:ind w:left="720" w:hanging="360"/>
      </w:pPr>
      <w:rPr>
        <w:rFonts w:ascii="Symbol" w:hAnsi="Symbol" w:hint="default"/>
        <w:color w:val="000000"/>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7">
    <w:nsid w:val="44D67987"/>
    <w:multiLevelType w:val="hybridMultilevel"/>
    <w:tmpl w:val="EBD6FB80"/>
    <w:lvl w:ilvl="0">
      <w:start w:val="1"/>
      <w:numFmt w:val="bullet"/>
      <w:pStyle w:val="subclause1Bullet2"/>
      <w:lvlText w:val=""/>
      <w:lvlJc w:val="left"/>
      <w:pPr>
        <w:ind w:left="1440" w:hanging="360"/>
      </w:pPr>
      <w:rPr>
        <w:rFonts w:ascii="Symbol" w:hAnsi="Symbol" w:hint="default"/>
        <w:color w:val="000000"/>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28">
    <w:nsid w:val="44E96665"/>
    <w:multiLevelType w:val="hybridMultilevel"/>
    <w:tmpl w:val="EF1E142A"/>
    <w:lvl w:ilvl="0">
      <w:start w:val="1"/>
      <w:numFmt w:val="bullet"/>
      <w:pStyle w:val="subclause3Bullet1"/>
      <w:lvlText w:val=""/>
      <w:lvlJc w:val="left"/>
      <w:pPr>
        <w:ind w:left="2988" w:hanging="360"/>
      </w:pPr>
      <w:rPr>
        <w:rFonts w:ascii="Symbol" w:hAnsi="Symbol" w:hint="default"/>
        <w:color w:val="000000"/>
      </w:rPr>
    </w:lvl>
    <w:lvl w:ilvl="1" w:tentative="1">
      <w:start w:val="1"/>
      <w:numFmt w:val="bullet"/>
      <w:lvlText w:val="o"/>
      <w:lvlJc w:val="left"/>
      <w:pPr>
        <w:ind w:left="3708" w:hanging="360"/>
      </w:pPr>
      <w:rPr>
        <w:rFonts w:ascii="Courier New" w:hAnsi="Courier New" w:cs="Courier New" w:hint="default"/>
      </w:rPr>
    </w:lvl>
    <w:lvl w:ilvl="2" w:tentative="1">
      <w:start w:val="1"/>
      <w:numFmt w:val="bullet"/>
      <w:lvlText w:val=""/>
      <w:lvlJc w:val="left"/>
      <w:pPr>
        <w:ind w:left="4428" w:hanging="360"/>
      </w:pPr>
      <w:rPr>
        <w:rFonts w:ascii="Wingdings" w:hAnsi="Wingdings" w:hint="default"/>
      </w:rPr>
    </w:lvl>
    <w:lvl w:ilvl="3" w:tentative="1">
      <w:start w:val="1"/>
      <w:numFmt w:val="bullet"/>
      <w:lvlText w:val=""/>
      <w:lvlJc w:val="left"/>
      <w:pPr>
        <w:ind w:left="5148" w:hanging="360"/>
      </w:pPr>
      <w:rPr>
        <w:rFonts w:ascii="Symbol" w:hAnsi="Symbol" w:hint="default"/>
      </w:rPr>
    </w:lvl>
    <w:lvl w:ilvl="4" w:tentative="1">
      <w:start w:val="1"/>
      <w:numFmt w:val="bullet"/>
      <w:lvlText w:val="o"/>
      <w:lvlJc w:val="left"/>
      <w:pPr>
        <w:ind w:left="5868" w:hanging="360"/>
      </w:pPr>
      <w:rPr>
        <w:rFonts w:ascii="Courier New" w:hAnsi="Courier New" w:cs="Courier New" w:hint="default"/>
      </w:rPr>
    </w:lvl>
    <w:lvl w:ilvl="5" w:tentative="1">
      <w:start w:val="1"/>
      <w:numFmt w:val="bullet"/>
      <w:lvlText w:val=""/>
      <w:lvlJc w:val="left"/>
      <w:pPr>
        <w:ind w:left="6588" w:hanging="360"/>
      </w:pPr>
      <w:rPr>
        <w:rFonts w:ascii="Wingdings" w:hAnsi="Wingdings" w:hint="default"/>
      </w:rPr>
    </w:lvl>
    <w:lvl w:ilvl="6" w:tentative="1">
      <w:start w:val="1"/>
      <w:numFmt w:val="bullet"/>
      <w:lvlText w:val=""/>
      <w:lvlJc w:val="left"/>
      <w:pPr>
        <w:ind w:left="7308" w:hanging="360"/>
      </w:pPr>
      <w:rPr>
        <w:rFonts w:ascii="Symbol" w:hAnsi="Symbol" w:hint="default"/>
      </w:rPr>
    </w:lvl>
    <w:lvl w:ilvl="7" w:tentative="1">
      <w:start w:val="1"/>
      <w:numFmt w:val="bullet"/>
      <w:lvlText w:val="o"/>
      <w:lvlJc w:val="left"/>
      <w:pPr>
        <w:ind w:left="8028" w:hanging="360"/>
      </w:pPr>
      <w:rPr>
        <w:rFonts w:ascii="Courier New" w:hAnsi="Courier New" w:cs="Courier New" w:hint="default"/>
      </w:rPr>
    </w:lvl>
    <w:lvl w:ilvl="8" w:tentative="1">
      <w:start w:val="1"/>
      <w:numFmt w:val="bullet"/>
      <w:lvlText w:val=""/>
      <w:lvlJc w:val="left"/>
      <w:pPr>
        <w:ind w:left="8748" w:hanging="360"/>
      </w:pPr>
      <w:rPr>
        <w:rFonts w:ascii="Wingdings" w:hAnsi="Wingdings" w:hint="default"/>
      </w:rPr>
    </w:lvl>
  </w:abstractNum>
  <w:abstractNum w:abstractNumId="29">
    <w:nsid w:val="46AC04C6"/>
    <w:multiLevelType w:val="hybridMultilevel"/>
    <w:tmpl w:val="E6C47700"/>
    <w:lvl w:ilvl="0">
      <w:start w:val="1"/>
      <w:numFmt w:val="bullet"/>
      <w:pStyle w:val="subclause2Bullet1"/>
      <w:lvlText w:val=""/>
      <w:lvlJc w:val="left"/>
      <w:pPr>
        <w:ind w:left="2279" w:hanging="360"/>
      </w:pPr>
      <w:rPr>
        <w:rFonts w:ascii="Symbol" w:hAnsi="Symbol" w:hint="default"/>
        <w:color w:val="000000"/>
      </w:rPr>
    </w:lvl>
    <w:lvl w:ilvl="1" w:tentative="1">
      <w:start w:val="1"/>
      <w:numFmt w:val="bullet"/>
      <w:lvlText w:val="o"/>
      <w:lvlJc w:val="left"/>
      <w:pPr>
        <w:ind w:left="2999" w:hanging="360"/>
      </w:pPr>
      <w:rPr>
        <w:rFonts w:ascii="Courier New" w:hAnsi="Courier New" w:cs="Courier New" w:hint="default"/>
      </w:rPr>
    </w:lvl>
    <w:lvl w:ilvl="2" w:tentative="1">
      <w:start w:val="1"/>
      <w:numFmt w:val="bullet"/>
      <w:lvlText w:val=""/>
      <w:lvlJc w:val="left"/>
      <w:pPr>
        <w:ind w:left="3719" w:hanging="360"/>
      </w:pPr>
      <w:rPr>
        <w:rFonts w:ascii="Wingdings" w:hAnsi="Wingdings" w:hint="default"/>
      </w:rPr>
    </w:lvl>
    <w:lvl w:ilvl="3" w:tentative="1">
      <w:start w:val="1"/>
      <w:numFmt w:val="bullet"/>
      <w:lvlText w:val=""/>
      <w:lvlJc w:val="left"/>
      <w:pPr>
        <w:ind w:left="4439" w:hanging="360"/>
      </w:pPr>
      <w:rPr>
        <w:rFonts w:ascii="Symbol" w:hAnsi="Symbol" w:hint="default"/>
      </w:rPr>
    </w:lvl>
    <w:lvl w:ilvl="4" w:tentative="1">
      <w:start w:val="1"/>
      <w:numFmt w:val="bullet"/>
      <w:lvlText w:val="o"/>
      <w:lvlJc w:val="left"/>
      <w:pPr>
        <w:ind w:left="5159" w:hanging="360"/>
      </w:pPr>
      <w:rPr>
        <w:rFonts w:ascii="Courier New" w:hAnsi="Courier New" w:cs="Courier New" w:hint="default"/>
      </w:rPr>
    </w:lvl>
    <w:lvl w:ilvl="5" w:tentative="1">
      <w:start w:val="1"/>
      <w:numFmt w:val="bullet"/>
      <w:lvlText w:val=""/>
      <w:lvlJc w:val="left"/>
      <w:pPr>
        <w:ind w:left="5879" w:hanging="360"/>
      </w:pPr>
      <w:rPr>
        <w:rFonts w:ascii="Wingdings" w:hAnsi="Wingdings" w:hint="default"/>
      </w:rPr>
    </w:lvl>
    <w:lvl w:ilvl="6" w:tentative="1">
      <w:start w:val="1"/>
      <w:numFmt w:val="bullet"/>
      <w:lvlText w:val=""/>
      <w:lvlJc w:val="left"/>
      <w:pPr>
        <w:ind w:left="6599" w:hanging="360"/>
      </w:pPr>
      <w:rPr>
        <w:rFonts w:ascii="Symbol" w:hAnsi="Symbol" w:hint="default"/>
      </w:rPr>
    </w:lvl>
    <w:lvl w:ilvl="7" w:tentative="1">
      <w:start w:val="1"/>
      <w:numFmt w:val="bullet"/>
      <w:lvlText w:val="o"/>
      <w:lvlJc w:val="left"/>
      <w:pPr>
        <w:ind w:left="7319" w:hanging="360"/>
      </w:pPr>
      <w:rPr>
        <w:rFonts w:ascii="Courier New" w:hAnsi="Courier New" w:cs="Courier New" w:hint="default"/>
      </w:rPr>
    </w:lvl>
    <w:lvl w:ilvl="8" w:tentative="1">
      <w:start w:val="1"/>
      <w:numFmt w:val="bullet"/>
      <w:lvlText w:val=""/>
      <w:lvlJc w:val="left"/>
      <w:pPr>
        <w:ind w:left="8039" w:hanging="360"/>
      </w:pPr>
      <w:rPr>
        <w:rFonts w:ascii="Wingdings" w:hAnsi="Wingdings" w:hint="default"/>
      </w:rPr>
    </w:lvl>
  </w:abstractNum>
  <w:abstractNum w:abstractNumId="30">
    <w:nsid w:val="47F42723"/>
    <w:multiLevelType w:val="hybridMultilevel"/>
    <w:tmpl w:val="C5A02EE6"/>
    <w:lvl w:ilvl="0">
      <w:start w:val="1"/>
      <w:numFmt w:val="bullet"/>
      <w:pStyle w:val="subclause1Bullet1"/>
      <w:lvlText w:val=""/>
      <w:lvlJc w:val="left"/>
      <w:pPr>
        <w:ind w:left="1440" w:hanging="360"/>
      </w:pPr>
      <w:rPr>
        <w:rFonts w:ascii="Symbol" w:hAnsi="Symbol" w:hint="default"/>
        <w:color w:val="000000"/>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31">
    <w:nsid w:val="55CB0AF0"/>
    <w:multiLevelType w:val="hybridMultilevel"/>
    <w:tmpl w:val="EB98B43A"/>
    <w:lvl w:ilvl="0">
      <w:start w:val="1"/>
      <w:numFmt w:val="decimal"/>
      <w:pStyle w:val="LongQuestionPara"/>
      <w:lvlText w:val="%1."/>
      <w:lvlJc w:val="left"/>
      <w:pPr>
        <w:ind w:left="360" w:hanging="360"/>
      </w:pPr>
      <w:rPr>
        <w:rFonts w:hint="default"/>
        <w:b/>
        <w:i w:val="0"/>
        <w:color w:val="000000"/>
        <w:sz w:val="24"/>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2">
    <w:nsid w:val="573841A3"/>
    <w:multiLevelType w:val="multilevel"/>
    <w:tmpl w:val="08090029"/>
    <w:lvl w:ilvl="0">
      <w:start w:val="1"/>
      <w:numFmt w:val="decimal"/>
      <w:pStyle w:val="Heading1"/>
      <w:suff w:val="space"/>
      <w:lvlText w:val="Chapter %1"/>
      <w:lvlJc w:val="left"/>
      <w:pPr>
        <w:ind w:left="0" w:firstLine="0"/>
      </w:pPr>
      <w:rPr>
        <w:color w:val="000000"/>
      </w:rPr>
    </w:lvl>
    <w:lvl w:ilvl="1">
      <w:start w:val="1"/>
      <w:numFmt w:val="none"/>
      <w:pStyle w:val="Heading2"/>
      <w:suff w:val="nothing"/>
      <w:lvlJc w:val="left"/>
      <w:pPr>
        <w:ind w:left="0" w:firstLine="0"/>
      </w:pPr>
    </w:lvl>
    <w:lvl w:ilvl="2">
      <w:start w:val="1"/>
      <w:numFmt w:val="none"/>
      <w:pStyle w:val="Heading3"/>
      <w:suff w:val="nothing"/>
      <w:lvlJc w:val="left"/>
      <w:pPr>
        <w:ind w:left="0" w:firstLine="0"/>
      </w:pPr>
    </w:lvl>
    <w:lvl w:ilvl="3">
      <w:start w:val="1"/>
      <w:numFmt w:val="none"/>
      <w:pStyle w:val="Heading4"/>
      <w:suff w:val="nothing"/>
      <w:lvlJc w:val="left"/>
      <w:pPr>
        <w:ind w:left="0" w:firstLine="0"/>
      </w:pPr>
    </w:lvl>
    <w:lvl w:ilvl="4">
      <w:start w:val="1"/>
      <w:numFmt w:val="none"/>
      <w:pStyle w:val="Heading5"/>
      <w:suff w:val="nothing"/>
      <w:lvlJc w:val="left"/>
      <w:pPr>
        <w:ind w:left="0" w:firstLine="0"/>
      </w:pPr>
    </w:lvl>
    <w:lvl w:ilvl="5">
      <w:start w:val="1"/>
      <w:numFmt w:val="none"/>
      <w:pStyle w:val="Heading6"/>
      <w:suff w:val="nothing"/>
      <w:lvlJc w:val="left"/>
      <w:pPr>
        <w:ind w:left="0" w:firstLine="0"/>
      </w:pPr>
    </w:lvl>
    <w:lvl w:ilvl="6">
      <w:start w:val="1"/>
      <w:numFmt w:val="none"/>
      <w:pStyle w:val="Heading7"/>
      <w:suff w:val="nothing"/>
      <w:lvlJc w:val="left"/>
      <w:pPr>
        <w:ind w:left="0" w:firstLine="0"/>
      </w:pPr>
    </w:lvl>
    <w:lvl w:ilvl="7">
      <w:start w:val="1"/>
      <w:numFmt w:val="none"/>
      <w:pStyle w:val="Heading8"/>
      <w:suff w:val="nothing"/>
      <w:lvlJc w:val="left"/>
      <w:pPr>
        <w:ind w:left="0" w:firstLine="0"/>
      </w:pPr>
    </w:lvl>
    <w:lvl w:ilvl="8">
      <w:start w:val="1"/>
      <w:numFmt w:val="none"/>
      <w:pStyle w:val="Heading9"/>
      <w:suff w:val="nothing"/>
      <w:lvlJc w:val="left"/>
      <w:pPr>
        <w:ind w:left="0" w:firstLine="0"/>
      </w:pPr>
    </w:lvl>
  </w:abstractNum>
  <w:abstractNum w:abstractNumId="33">
    <w:nsid w:val="5D206610"/>
    <w:multiLevelType w:val="hybridMultilevel"/>
    <w:tmpl w:val="31700046"/>
    <w:lvl w:ilvl="0">
      <w:start w:val="1"/>
      <w:numFmt w:val="lowerLetter"/>
      <w:lvlText w:val="(%1)"/>
      <w:lvlJc w:val="left"/>
      <w:pPr>
        <w:ind w:left="1440" w:hanging="360"/>
      </w:pPr>
      <w:rPr>
        <w:rFonts w:hint="default"/>
        <w:color w:val="000000"/>
      </w:r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34">
    <w:nsid w:val="61071422"/>
    <w:multiLevelType w:val="hybridMultilevel"/>
    <w:tmpl w:val="59B858D8"/>
    <w:lvl w:ilvl="0">
      <w:start w:val="1"/>
      <w:numFmt w:val="bullet"/>
      <w:pStyle w:val="ClauseBullet1"/>
      <w:lvlText w:val=""/>
      <w:lvlJc w:val="left"/>
      <w:pPr>
        <w:ind w:left="1080" w:hanging="360"/>
      </w:pPr>
      <w:rPr>
        <w:rFonts w:ascii="Symbol" w:hAnsi="Symbol" w:hint="default"/>
        <w:color w:val="000000"/>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35">
    <w:nsid w:val="642371CD"/>
    <w:multiLevelType w:val="hybridMultilevel"/>
    <w:tmpl w:val="3B76A654"/>
    <w:lvl w:ilvl="0">
      <w:start w:val="1"/>
      <w:numFmt w:val="bullet"/>
      <w:pStyle w:val="subclause3Bullet2"/>
      <w:lvlText w:val=""/>
      <w:lvlJc w:val="left"/>
      <w:pPr>
        <w:ind w:left="3748" w:hanging="360"/>
      </w:pPr>
      <w:rPr>
        <w:rFonts w:ascii="Symbol" w:hAnsi="Symbol" w:hint="default"/>
        <w:color w:val="000000"/>
      </w:rPr>
    </w:lvl>
    <w:lvl w:ilvl="1" w:tentative="1">
      <w:start w:val="1"/>
      <w:numFmt w:val="bullet"/>
      <w:lvlText w:val="o"/>
      <w:lvlJc w:val="left"/>
      <w:pPr>
        <w:ind w:left="4468" w:hanging="360"/>
      </w:pPr>
      <w:rPr>
        <w:rFonts w:ascii="Courier New" w:hAnsi="Courier New" w:cs="Courier New" w:hint="default"/>
      </w:rPr>
    </w:lvl>
    <w:lvl w:ilvl="2" w:tentative="1">
      <w:start w:val="1"/>
      <w:numFmt w:val="bullet"/>
      <w:lvlText w:val=""/>
      <w:lvlJc w:val="left"/>
      <w:pPr>
        <w:ind w:left="5188" w:hanging="360"/>
      </w:pPr>
      <w:rPr>
        <w:rFonts w:ascii="Wingdings" w:hAnsi="Wingdings" w:hint="default"/>
      </w:rPr>
    </w:lvl>
    <w:lvl w:ilvl="3" w:tentative="1">
      <w:start w:val="1"/>
      <w:numFmt w:val="bullet"/>
      <w:lvlText w:val=""/>
      <w:lvlJc w:val="left"/>
      <w:pPr>
        <w:ind w:left="5908" w:hanging="360"/>
      </w:pPr>
      <w:rPr>
        <w:rFonts w:ascii="Symbol" w:hAnsi="Symbol" w:hint="default"/>
      </w:rPr>
    </w:lvl>
    <w:lvl w:ilvl="4" w:tentative="1">
      <w:start w:val="1"/>
      <w:numFmt w:val="bullet"/>
      <w:lvlText w:val="o"/>
      <w:lvlJc w:val="left"/>
      <w:pPr>
        <w:ind w:left="6628" w:hanging="360"/>
      </w:pPr>
      <w:rPr>
        <w:rFonts w:ascii="Courier New" w:hAnsi="Courier New" w:cs="Courier New" w:hint="default"/>
      </w:rPr>
    </w:lvl>
    <w:lvl w:ilvl="5" w:tentative="1">
      <w:start w:val="1"/>
      <w:numFmt w:val="bullet"/>
      <w:lvlText w:val=""/>
      <w:lvlJc w:val="left"/>
      <w:pPr>
        <w:ind w:left="7348" w:hanging="360"/>
      </w:pPr>
      <w:rPr>
        <w:rFonts w:ascii="Wingdings" w:hAnsi="Wingdings" w:hint="default"/>
      </w:rPr>
    </w:lvl>
    <w:lvl w:ilvl="6" w:tentative="1">
      <w:start w:val="1"/>
      <w:numFmt w:val="bullet"/>
      <w:lvlText w:val=""/>
      <w:lvlJc w:val="left"/>
      <w:pPr>
        <w:ind w:left="8068" w:hanging="360"/>
      </w:pPr>
      <w:rPr>
        <w:rFonts w:ascii="Symbol" w:hAnsi="Symbol" w:hint="default"/>
      </w:rPr>
    </w:lvl>
    <w:lvl w:ilvl="7" w:tentative="1">
      <w:start w:val="1"/>
      <w:numFmt w:val="bullet"/>
      <w:lvlText w:val="o"/>
      <w:lvlJc w:val="left"/>
      <w:pPr>
        <w:ind w:left="8788" w:hanging="360"/>
      </w:pPr>
      <w:rPr>
        <w:rFonts w:ascii="Courier New" w:hAnsi="Courier New" w:cs="Courier New" w:hint="default"/>
      </w:rPr>
    </w:lvl>
    <w:lvl w:ilvl="8" w:tentative="1">
      <w:start w:val="1"/>
      <w:numFmt w:val="bullet"/>
      <w:lvlText w:val=""/>
      <w:lvlJc w:val="left"/>
      <w:pPr>
        <w:ind w:left="9508" w:hanging="360"/>
      </w:pPr>
      <w:rPr>
        <w:rFonts w:ascii="Wingdings" w:hAnsi="Wingdings" w:hint="default"/>
      </w:rPr>
    </w:lvl>
  </w:abstractNum>
  <w:abstractNum w:abstractNumId="36">
    <w:nsid w:val="66966731"/>
    <w:multiLevelType w:val="multilevel"/>
    <w:tmpl w:val="4112B09A"/>
    <w:lvl w:ilvl="0">
      <w:start w:val="1"/>
      <w:numFmt w:val="upperLetter"/>
      <w:pStyle w:val="Background"/>
      <w:lvlText w:val="(%1)"/>
      <w:lvlJc w:val="left"/>
      <w:pPr>
        <w:tabs>
          <w:tab w:val="num" w:pos="720"/>
        </w:tabs>
        <w:ind w:left="720" w:hanging="720"/>
      </w:pPr>
      <w:rPr>
        <w:b w:val="0"/>
        <w:i w:val="0"/>
        <w:caps/>
        <w:color w:val="000000"/>
        <w:sz w:val="20"/>
      </w:rPr>
    </w:lvl>
    <w:lvl w:ilvl="1">
      <w:start w:val="1"/>
      <w:numFmt w:val="lowerLetter"/>
      <w:pStyle w:val="BackgroundSubclause1"/>
      <w:lvlText w:val="(%2)"/>
      <w:lvlJc w:val="left"/>
      <w:pPr>
        <w:tabs>
          <w:tab w:val="num" w:pos="1555"/>
        </w:tabs>
        <w:ind w:left="1555" w:hanging="561"/>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pStyle w:val="BackgroundSubclause2"/>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37">
    <w:nsid w:val="6A14466B"/>
    <w:multiLevelType w:val="hybridMultilevel"/>
    <w:tmpl w:val="2402A666"/>
    <w:lvl w:ilvl="0">
      <w:start w:val="1"/>
      <w:numFmt w:val="bullet"/>
      <w:pStyle w:val="BulletList1"/>
      <w:lvlText w:val="·"/>
      <w:lvlJc w:val="left"/>
      <w:pPr>
        <w:tabs>
          <w:tab w:val="num" w:pos="360"/>
        </w:tabs>
        <w:ind w:left="360" w:hanging="360"/>
      </w:pPr>
      <w:rPr>
        <w:rFonts w:ascii="Symbol" w:hAnsi="Symbol" w:hint="default"/>
        <w:color w:val="000000"/>
      </w:rPr>
    </w:lvl>
    <w:lvl w:ilvl="1" w:tentative="1">
      <w:start w:val="1"/>
      <w:numFmt w:val="bullet"/>
      <w:lvlText w:val="·"/>
      <w:lvlJc w:val="left"/>
      <w:pPr>
        <w:tabs>
          <w:tab w:val="num" w:pos="1440"/>
        </w:tabs>
        <w:ind w:left="1440"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8">
    <w:nsid w:val="6ADF4683"/>
    <w:multiLevelType w:val="multilevel"/>
    <w:tmpl w:val="DD28FDF4"/>
    <w:lvl w:ilvl="0">
      <w:start w:val="1"/>
      <w:numFmt w:val="none"/>
      <w:pStyle w:val="DefinedTermPara"/>
      <w:lvlText w:val="%1"/>
      <w:lvlJc w:val="left"/>
      <w:pPr>
        <w:tabs>
          <w:tab w:val="num" w:pos="720"/>
        </w:tabs>
        <w:ind w:left="720" w:hanging="720"/>
      </w:pPr>
      <w:rPr>
        <w:rFonts w:hint="default"/>
        <w:color w:val="000000"/>
      </w:rPr>
    </w:lvl>
    <w:lvl w:ilvl="1">
      <w:start w:val="1"/>
      <w:numFmt w:val="lowerLetter"/>
      <w:pStyle w:val="DefinedTermNumber"/>
      <w:lvlText w:val="%1%2)"/>
      <w:lvlJc w:val="left"/>
      <w:pPr>
        <w:tabs>
          <w:tab w:val="num" w:pos="1554"/>
        </w:tabs>
        <w:ind w:left="1554" w:firstLine="0"/>
      </w:pPr>
      <w:rPr>
        <w:rFonts w:hint="default"/>
      </w:rPr>
    </w:lvl>
    <w:lvl w:ilvl="2">
      <w:start w:val="1"/>
      <w:numFmt w:val="none"/>
      <w:lvlJc w:val="left"/>
      <w:pPr>
        <w:tabs>
          <w:tab w:val="num" w:pos="1555"/>
        </w:tabs>
        <w:ind w:left="1555" w:hanging="561"/>
      </w:pPr>
      <w:rPr>
        <w:rFonts w:hint="default"/>
      </w:rPr>
    </w:lvl>
    <w:lvl w:ilvl="3">
      <w:start w:val="1"/>
      <w:numFmt w:val="lowerRoman"/>
      <w:lvlText w:val="(%4)"/>
      <w:lvlJc w:val="left"/>
      <w:pPr>
        <w:tabs>
          <w:tab w:val="num" w:pos="2419"/>
        </w:tabs>
        <w:ind w:left="2275" w:hanging="576"/>
      </w:pPr>
      <w:rPr>
        <w:rFonts w:hint="default"/>
        <w:sz w:val="20"/>
      </w:rPr>
    </w:lvl>
    <w:lvl w:ilvl="4">
      <w:start w:val="1"/>
      <w:numFmt w:val="upperLetter"/>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nsid w:val="771777AD"/>
    <w:multiLevelType w:val="multilevel"/>
    <w:tmpl w:val="019C28B4"/>
    <w:lvl w:ilvl="0">
      <w:start w:val="1"/>
      <w:numFmt w:val="decimal"/>
      <w:pStyle w:val="Parties"/>
      <w:lvlText w:val="(%1)"/>
      <w:lvlJc w:val="left"/>
      <w:pPr>
        <w:tabs>
          <w:tab w:val="num" w:pos="720"/>
        </w:tabs>
        <w:ind w:left="720" w:hanging="720"/>
      </w:pPr>
      <w:rPr>
        <w:color w:val="000000"/>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nsid w:val="77D61255"/>
    <w:multiLevelType w:val="multilevel"/>
    <w:tmpl w:val="A468D63A"/>
    <w:lvl w:ilvl="0">
      <w:start w:val="1"/>
      <w:numFmt w:val="decimal"/>
      <w:lvlText w:val="%1."/>
      <w:lvlJc w:val="left"/>
      <w:pPr>
        <w:tabs>
          <w:tab w:val="num" w:pos="720"/>
        </w:tabs>
        <w:ind w:left="720" w:hanging="720"/>
      </w:pPr>
      <w:rPr>
        <w:b/>
        <w:i w:val="0"/>
        <w:caps/>
        <w:color w:val="000000"/>
        <w:sz w:val="20"/>
      </w:rPr>
    </w:lvl>
    <w:lvl w:ilvl="1">
      <w:start w:val="1"/>
      <w:numFmt w:val="decimal"/>
      <w:lvlText w:val="%1.%2"/>
      <w:lvlJc w:val="left"/>
      <w:pPr>
        <w:tabs>
          <w:tab w:val="num" w:pos="720"/>
        </w:tabs>
        <w:ind w:left="720" w:hanging="720"/>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41">
    <w:nsid w:val="78C31C79"/>
    <w:multiLevelType w:val="hybridMultilevel"/>
    <w:tmpl w:val="0BBA56BC"/>
    <w:lvl w:ilvl="0">
      <w:start w:val="1"/>
      <w:numFmt w:val="decimal"/>
      <w:lvlText w:val="%1."/>
      <w:lvlJc w:val="left"/>
      <w:pPr>
        <w:ind w:left="1440" w:hanging="360"/>
      </w:pPr>
      <w:rPr>
        <w:color w:val="000000"/>
      </w:r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42">
    <w:nsid w:val="7DB5644F"/>
    <w:multiLevelType w:val="hybridMultilevel"/>
    <w:tmpl w:val="8BCC9C08"/>
    <w:lvl w:ilvl="0">
      <w:start w:val="1"/>
      <w:numFmt w:val="bullet"/>
      <w:pStyle w:val="BulletList3"/>
      <w:lvlText w:val=""/>
      <w:lvlJc w:val="left"/>
      <w:pPr>
        <w:tabs>
          <w:tab w:val="num" w:pos="1945"/>
        </w:tabs>
        <w:ind w:left="1945" w:hanging="357"/>
      </w:pPr>
      <w:rPr>
        <w:rFonts w:ascii="Symbol" w:hAnsi="Symbol" w:hint="default"/>
        <w:color w:val="000000"/>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3">
    <w:nsid w:val="7DB56450"/>
    <w:multiLevelType w:val="multilevel"/>
    <w:tmpl w:val="B5EA651E"/>
    <w:lvl w:ilvl="0">
      <w:start w:val="1"/>
      <w:numFmt w:val="decimal"/>
      <w:pStyle w:val="Schedule"/>
      <w:lvlText w:val="Schedule %1"/>
      <w:lvlJc w:val="left"/>
      <w:pPr>
        <w:ind w:left="360" w:hanging="360"/>
      </w:pPr>
      <w:rPr>
        <w:rFonts w:hint="default"/>
        <w:color w:val="000000"/>
      </w:rPr>
    </w:lvl>
    <w:lvl w:ilvl="1">
      <w:start w:val="0"/>
      <w:numFmt w:val="none"/>
      <w:lvlRestart w:val="0"/>
      <w:suff w:val="nothing"/>
      <w:lvlJc w:val="left"/>
      <w:pPr>
        <w:tabs>
          <w:tab w:val="num" w:pos="0"/>
        </w:tabs>
        <w:ind w:left="0" w:firstLine="0"/>
      </w:pPr>
    </w:lvl>
    <w:lvl w:ilvl="2">
      <w:start w:val="0"/>
      <w:numFmt w:val="none"/>
      <w:lvlRestart w:val="0"/>
      <w:suff w:val="nothing"/>
      <w:lvlJc w:val="left"/>
      <w:pPr>
        <w:tabs>
          <w:tab w:val="num" w:pos="0"/>
        </w:tabs>
        <w:ind w:left="0" w:firstLine="0"/>
      </w:pPr>
    </w:lvl>
    <w:lvl w:ilvl="3">
      <w:start w:val="0"/>
      <w:numFmt w:val="none"/>
      <w:lvlRestart w:val="0"/>
      <w:suff w:val="nothing"/>
      <w:lvlJc w:val="left"/>
      <w:pPr>
        <w:tabs>
          <w:tab w:val="num" w:pos="0"/>
        </w:tabs>
        <w:ind w:left="0" w:firstLine="0"/>
      </w:pPr>
    </w:lvl>
    <w:lvl w:ilvl="4">
      <w:start w:val="0"/>
      <w:numFmt w:val="none"/>
      <w:lvlRestart w:val="0"/>
      <w:suff w:val="nothing"/>
      <w:lvlJc w:val="left"/>
      <w:pPr>
        <w:tabs>
          <w:tab w:val="num" w:pos="0"/>
        </w:tabs>
        <w:ind w:left="0" w:firstLine="0"/>
      </w:pPr>
    </w:lvl>
    <w:lvl w:ilvl="5">
      <w:start w:val="0"/>
      <w:numFmt w:val="none"/>
      <w:lvlRestart w:val="0"/>
      <w:suff w:val="nothing"/>
      <w:lvlJc w:val="left"/>
      <w:pPr>
        <w:tabs>
          <w:tab w:val="num" w:pos="0"/>
        </w:tabs>
        <w:ind w:left="0" w:firstLine="0"/>
      </w:pPr>
    </w:lvl>
    <w:lvl w:ilvl="6">
      <w:start w:val="0"/>
      <w:numFmt w:val="none"/>
      <w:lvlRestart w:val="0"/>
      <w:suff w:val="nothing"/>
      <w:lvlJc w:val="left"/>
      <w:pPr>
        <w:tabs>
          <w:tab w:val="num" w:pos="0"/>
        </w:tabs>
        <w:ind w:left="0" w:firstLine="0"/>
      </w:pPr>
    </w:lvl>
    <w:lvl w:ilvl="7">
      <w:start w:val="0"/>
      <w:numFmt w:val="none"/>
      <w:lvlRestart w:val="0"/>
      <w:suff w:val="nothing"/>
      <w:lvlJc w:val="left"/>
      <w:pPr>
        <w:tabs>
          <w:tab w:val="num" w:pos="0"/>
        </w:tabs>
        <w:ind w:left="0" w:firstLine="0"/>
      </w:pPr>
    </w:lvl>
    <w:lvl w:ilvl="8">
      <w:start w:val="0"/>
      <w:numFmt w:val="none"/>
      <w:lvlRestart w:val="0"/>
      <w:suff w:val="nothing"/>
      <w:lvlJc w:val="left"/>
      <w:pPr>
        <w:tabs>
          <w:tab w:val="num" w:pos="0"/>
        </w:tabs>
        <w:ind w:left="0" w:firstLine="0"/>
      </w:pPr>
    </w:lvl>
  </w:abstractNum>
  <w:abstractNum w:abstractNumId="44">
    <w:nsid w:val="7DB56451"/>
    <w:multiLevelType w:val="multilevel"/>
    <w:tmpl w:val="7DB56451"/>
    <w:styleLink w:val="ScheduleListStyle"/>
    <w:lvl w:ilvl="0">
      <w:start w:val="1"/>
      <w:numFmt w:val="decimal"/>
      <w:lvlText w:val="Schedule %1"/>
      <w:lvlJc w:val="left"/>
      <w:pPr>
        <w:tabs>
          <w:tab w:val="num" w:pos="0"/>
        </w:tabs>
        <w:ind w:left="360" w:hanging="360"/>
      </w:pPr>
      <w:rPr>
        <w:rFonts w:hint="default"/>
        <w:color w:val="000000"/>
      </w:rPr>
    </w:lvl>
    <w:lvl w:ilvl="1">
      <w:start w:val="0"/>
      <w:numFmt w:val="none"/>
      <w:lvlRestart w:val="0"/>
      <w:suff w:val="nothing"/>
      <w:lvlJc w:val="left"/>
      <w:pPr>
        <w:tabs>
          <w:tab w:val="num" w:pos="0"/>
        </w:tabs>
        <w:ind w:left="0" w:firstLine="0"/>
      </w:pPr>
    </w:lvl>
    <w:lvl w:ilvl="2">
      <w:start w:val="0"/>
      <w:numFmt w:val="none"/>
      <w:lvlRestart w:val="0"/>
      <w:suff w:val="nothing"/>
      <w:lvlJc w:val="left"/>
      <w:pPr>
        <w:tabs>
          <w:tab w:val="num" w:pos="0"/>
        </w:tabs>
        <w:ind w:left="0" w:firstLine="0"/>
      </w:pPr>
    </w:lvl>
    <w:lvl w:ilvl="3">
      <w:start w:val="0"/>
      <w:numFmt w:val="none"/>
      <w:lvlRestart w:val="0"/>
      <w:suff w:val="nothing"/>
      <w:lvlJc w:val="left"/>
      <w:pPr>
        <w:tabs>
          <w:tab w:val="num" w:pos="0"/>
        </w:tabs>
        <w:ind w:left="0" w:firstLine="0"/>
      </w:pPr>
    </w:lvl>
    <w:lvl w:ilvl="4">
      <w:start w:val="0"/>
      <w:numFmt w:val="none"/>
      <w:lvlRestart w:val="0"/>
      <w:suff w:val="nothing"/>
      <w:lvlJc w:val="left"/>
      <w:pPr>
        <w:tabs>
          <w:tab w:val="num" w:pos="0"/>
        </w:tabs>
        <w:ind w:left="0" w:firstLine="0"/>
      </w:pPr>
    </w:lvl>
    <w:lvl w:ilvl="5">
      <w:start w:val="0"/>
      <w:numFmt w:val="none"/>
      <w:lvlRestart w:val="0"/>
      <w:suff w:val="nothing"/>
      <w:lvlJc w:val="left"/>
      <w:pPr>
        <w:tabs>
          <w:tab w:val="num" w:pos="0"/>
        </w:tabs>
        <w:ind w:left="0" w:firstLine="0"/>
      </w:pPr>
    </w:lvl>
    <w:lvl w:ilvl="6">
      <w:start w:val="0"/>
      <w:numFmt w:val="none"/>
      <w:lvlRestart w:val="0"/>
      <w:suff w:val="nothing"/>
      <w:lvlJc w:val="left"/>
      <w:pPr>
        <w:tabs>
          <w:tab w:val="num" w:pos="0"/>
        </w:tabs>
        <w:ind w:left="0" w:firstLine="0"/>
      </w:pPr>
    </w:lvl>
    <w:lvl w:ilvl="7">
      <w:start w:val="0"/>
      <w:numFmt w:val="none"/>
      <w:lvlRestart w:val="0"/>
      <w:suff w:val="nothing"/>
      <w:lvlJc w:val="left"/>
      <w:pPr>
        <w:tabs>
          <w:tab w:val="num" w:pos="0"/>
        </w:tabs>
        <w:ind w:left="0" w:firstLine="0"/>
      </w:pPr>
    </w:lvl>
    <w:lvl w:ilvl="8">
      <w:start w:val="0"/>
      <w:numFmt w:val="none"/>
      <w:lvlRestart w:val="0"/>
      <w:suff w:val="nothing"/>
      <w:lvlJc w:val="left"/>
      <w:pPr>
        <w:tabs>
          <w:tab w:val="num" w:pos="0"/>
        </w:tabs>
        <w:ind w:left="0" w:firstLine="0"/>
      </w:pPr>
    </w:lvl>
  </w:abstractNum>
  <w:abstractNum w:abstractNumId="45">
    <w:nsid w:val="7DB56452"/>
    <w:multiLevelType w:val="multilevel"/>
    <w:tmpl w:val="7DB56451"/>
    <w:numStyleLink w:val="ScheduleListStyle"/>
    <w:lvl w:ilvl="0">
      <w:start w:val="1"/>
      <w:numFmt w:val="decimal"/>
      <w:pStyle w:val="Schedule"/>
      <w:lvlText w:val="Schedule %1"/>
      <w:lvlJc w:val="left"/>
      <w:pPr>
        <w:tabs>
          <w:tab w:val="num" w:pos="0"/>
        </w:tabs>
        <w:ind w:left="360" w:hanging="360"/>
      </w:pPr>
      <w:rPr>
        <w:rFonts w:hint="default"/>
        <w:color w:val="000000"/>
      </w:rPr>
    </w:lvl>
    <w:lvl w:ilvl="1">
      <w:start w:val="0"/>
      <w:numFmt w:val="none"/>
      <w:lvlRestart w:val="0"/>
      <w:suff w:val="nothing"/>
      <w:lvlJc w:val="left"/>
      <w:pPr>
        <w:tabs>
          <w:tab w:val="num" w:pos="0"/>
        </w:tabs>
        <w:ind w:left="0" w:firstLine="0"/>
      </w:pPr>
    </w:lvl>
    <w:lvl w:ilvl="2">
      <w:start w:val="0"/>
      <w:numFmt w:val="none"/>
      <w:lvlRestart w:val="0"/>
      <w:suff w:val="nothing"/>
      <w:lvlJc w:val="left"/>
      <w:pPr>
        <w:tabs>
          <w:tab w:val="num" w:pos="0"/>
        </w:tabs>
        <w:ind w:left="0" w:firstLine="0"/>
      </w:pPr>
    </w:lvl>
    <w:lvl w:ilvl="3">
      <w:start w:val="0"/>
      <w:numFmt w:val="none"/>
      <w:lvlRestart w:val="0"/>
      <w:suff w:val="nothing"/>
      <w:lvlJc w:val="left"/>
      <w:pPr>
        <w:tabs>
          <w:tab w:val="num" w:pos="0"/>
        </w:tabs>
        <w:ind w:left="0" w:firstLine="0"/>
      </w:pPr>
    </w:lvl>
    <w:lvl w:ilvl="4">
      <w:start w:val="0"/>
      <w:numFmt w:val="none"/>
      <w:lvlRestart w:val="0"/>
      <w:suff w:val="nothing"/>
      <w:lvlJc w:val="left"/>
      <w:pPr>
        <w:tabs>
          <w:tab w:val="num" w:pos="0"/>
        </w:tabs>
        <w:ind w:left="0" w:firstLine="0"/>
      </w:pPr>
    </w:lvl>
    <w:lvl w:ilvl="5">
      <w:start w:val="0"/>
      <w:numFmt w:val="none"/>
      <w:lvlRestart w:val="0"/>
      <w:suff w:val="nothing"/>
      <w:lvlJc w:val="left"/>
      <w:pPr>
        <w:tabs>
          <w:tab w:val="num" w:pos="0"/>
        </w:tabs>
        <w:ind w:left="0" w:firstLine="0"/>
      </w:pPr>
    </w:lvl>
    <w:lvl w:ilvl="6">
      <w:start w:val="0"/>
      <w:numFmt w:val="none"/>
      <w:lvlRestart w:val="0"/>
      <w:suff w:val="nothing"/>
      <w:lvlJc w:val="left"/>
      <w:pPr>
        <w:tabs>
          <w:tab w:val="num" w:pos="0"/>
        </w:tabs>
        <w:ind w:left="0" w:firstLine="0"/>
      </w:pPr>
    </w:lvl>
    <w:lvl w:ilvl="7">
      <w:start w:val="0"/>
      <w:numFmt w:val="none"/>
      <w:lvlRestart w:val="0"/>
      <w:suff w:val="nothing"/>
      <w:lvlJc w:val="left"/>
      <w:pPr>
        <w:tabs>
          <w:tab w:val="num" w:pos="0"/>
        </w:tabs>
        <w:ind w:left="0" w:firstLine="0"/>
      </w:pPr>
    </w:lvl>
    <w:lvl w:ilvl="8">
      <w:start w:val="0"/>
      <w:numFmt w:val="none"/>
      <w:lvlRestart w:val="0"/>
      <w:suff w:val="nothing"/>
      <w:lvlJc w:val="left"/>
      <w:pPr>
        <w:tabs>
          <w:tab w:val="num" w:pos="0"/>
        </w:tabs>
        <w:ind w:left="0" w:firstLine="0"/>
      </w:pPr>
    </w:lvl>
  </w:abstractNum>
  <w:abstractNum w:abstractNumId="46">
    <w:nsid w:val="7DB56453"/>
    <w:multiLevelType w:val="multilevel"/>
    <w:tmpl w:val="7DB56451"/>
    <w:numStyleLink w:val="ScheduleListStyle"/>
    <w:lvl w:ilvl="0">
      <w:start w:val="1"/>
      <w:numFmt w:val="decimal"/>
      <w:lvlText w:val="Schedule %1"/>
      <w:lvlJc w:val="left"/>
      <w:pPr>
        <w:tabs>
          <w:tab w:val="num" w:pos="0"/>
        </w:tabs>
        <w:ind w:left="360" w:hanging="360"/>
      </w:pPr>
      <w:rPr>
        <w:rFonts w:hint="default"/>
        <w:color w:val="000000"/>
      </w:rPr>
    </w:lvl>
    <w:lvl w:ilvl="1">
      <w:start w:val="0"/>
      <w:numFmt w:val="none"/>
      <w:lvlRestart w:val="0"/>
      <w:suff w:val="nothing"/>
      <w:lvlJc w:val="left"/>
      <w:pPr>
        <w:tabs>
          <w:tab w:val="num" w:pos="0"/>
        </w:tabs>
        <w:ind w:left="0" w:firstLine="0"/>
      </w:pPr>
    </w:lvl>
    <w:lvl w:ilvl="2">
      <w:start w:val="0"/>
      <w:numFmt w:val="none"/>
      <w:lvlRestart w:val="0"/>
      <w:suff w:val="nothing"/>
      <w:lvlJc w:val="left"/>
      <w:pPr>
        <w:tabs>
          <w:tab w:val="num" w:pos="0"/>
        </w:tabs>
        <w:ind w:left="0" w:firstLine="0"/>
      </w:pPr>
    </w:lvl>
    <w:lvl w:ilvl="3">
      <w:start w:val="0"/>
      <w:numFmt w:val="none"/>
      <w:lvlRestart w:val="0"/>
      <w:suff w:val="nothing"/>
      <w:lvlJc w:val="left"/>
      <w:pPr>
        <w:tabs>
          <w:tab w:val="num" w:pos="0"/>
        </w:tabs>
        <w:ind w:left="0" w:firstLine="0"/>
      </w:pPr>
    </w:lvl>
    <w:lvl w:ilvl="4">
      <w:start w:val="0"/>
      <w:numFmt w:val="none"/>
      <w:lvlRestart w:val="0"/>
      <w:suff w:val="nothing"/>
      <w:lvlJc w:val="left"/>
      <w:pPr>
        <w:tabs>
          <w:tab w:val="num" w:pos="0"/>
        </w:tabs>
        <w:ind w:left="0" w:firstLine="0"/>
      </w:pPr>
    </w:lvl>
    <w:lvl w:ilvl="5">
      <w:start w:val="0"/>
      <w:numFmt w:val="none"/>
      <w:lvlRestart w:val="0"/>
      <w:suff w:val="nothing"/>
      <w:lvlJc w:val="left"/>
      <w:pPr>
        <w:tabs>
          <w:tab w:val="num" w:pos="0"/>
        </w:tabs>
        <w:ind w:left="0" w:firstLine="0"/>
      </w:pPr>
    </w:lvl>
    <w:lvl w:ilvl="6">
      <w:start w:val="0"/>
      <w:numFmt w:val="none"/>
      <w:lvlRestart w:val="0"/>
      <w:suff w:val="nothing"/>
      <w:lvlJc w:val="left"/>
      <w:pPr>
        <w:tabs>
          <w:tab w:val="num" w:pos="0"/>
        </w:tabs>
        <w:ind w:left="0" w:firstLine="0"/>
      </w:pPr>
    </w:lvl>
    <w:lvl w:ilvl="7">
      <w:start w:val="0"/>
      <w:numFmt w:val="none"/>
      <w:lvlRestart w:val="0"/>
      <w:suff w:val="nothing"/>
      <w:lvlJc w:val="left"/>
      <w:pPr>
        <w:tabs>
          <w:tab w:val="num" w:pos="0"/>
        </w:tabs>
        <w:ind w:left="0" w:firstLine="0"/>
      </w:pPr>
    </w:lvl>
    <w:lvl w:ilvl="8">
      <w:start w:val="0"/>
      <w:numFmt w:val="none"/>
      <w:lvlRestart w:val="0"/>
      <w:suff w:val="nothing"/>
      <w:lvlJc w:val="left"/>
      <w:pPr>
        <w:tabs>
          <w:tab w:val="num" w:pos="0"/>
        </w:tabs>
        <w:ind w:left="0" w:firstLine="0"/>
      </w:pPr>
    </w:lvl>
  </w:abstractNum>
  <w:num w:numId="1">
    <w:abstractNumId w:val="36"/>
  </w:num>
  <w:num w:numId="2">
    <w:abstractNumId w:val="37"/>
  </w:num>
  <w:num w:numId="3">
    <w:abstractNumId w:val="22"/>
  </w:num>
  <w:num w:numId="4">
    <w:abstractNumId w:val="42"/>
  </w:num>
  <w:num w:numId="5">
    <w:abstractNumId w:val="39"/>
  </w:num>
  <w:num w:numId="6">
    <w:abstractNumId w:val="16"/>
  </w:num>
  <w:num w:numId="7">
    <w:abstractNumId w:val="24"/>
  </w:num>
  <w:num w:numId="8">
    <w:abstractNumId w:val="40"/>
  </w:num>
  <w:num w:numId="9">
    <w:abstractNumId w:val="23"/>
  </w:num>
  <w:num w:numId="10">
    <w:abstractNumId w:val="20"/>
  </w:num>
  <w:num w:numId="11">
    <w:abstractNumId w:val="32"/>
  </w:num>
  <w:num w:numId="12">
    <w:abstractNumId w:val="15"/>
  </w:num>
  <w:num w:numId="13">
    <w:abstractNumId w:val="19"/>
  </w:num>
  <w:num w:numId="14">
    <w:abstractNumId w:val="18"/>
  </w:num>
  <w:num w:numId="15">
    <w:abstractNumId w:val="31"/>
  </w:num>
  <w:num w:numId="16">
    <w:abstractNumId w:val="34"/>
  </w:num>
  <w:num w:numId="17">
    <w:abstractNumId w:val="25"/>
  </w:num>
  <w:num w:numId="18">
    <w:abstractNumId w:val="30"/>
  </w:num>
  <w:num w:numId="19">
    <w:abstractNumId w:val="28"/>
  </w:num>
  <w:num w:numId="20">
    <w:abstractNumId w:val="29"/>
  </w:num>
  <w:num w:numId="21">
    <w:abstractNumId w:val="27"/>
  </w:num>
  <w:num w:numId="22">
    <w:abstractNumId w:val="21"/>
  </w:num>
  <w:num w:numId="23">
    <w:abstractNumId w:val="35"/>
  </w:num>
  <w:num w:numId="24">
    <w:abstractNumId w:val="11"/>
  </w:num>
  <w:num w:numId="25">
    <w:abstractNumId w:val="33"/>
  </w:num>
  <w:num w:numId="26">
    <w:abstractNumId w:val="9"/>
  </w:num>
  <w:num w:numId="27">
    <w:abstractNumId w:val="7"/>
  </w:num>
  <w:num w:numId="28">
    <w:abstractNumId w:val="6"/>
  </w:num>
  <w:num w:numId="29">
    <w:abstractNumId w:val="5"/>
  </w:num>
  <w:num w:numId="30">
    <w:abstractNumId w:val="4"/>
  </w:num>
  <w:num w:numId="31">
    <w:abstractNumId w:val="8"/>
  </w:num>
  <w:num w:numId="32">
    <w:abstractNumId w:val="3"/>
  </w:num>
  <w:num w:numId="33">
    <w:abstractNumId w:val="2"/>
  </w:num>
  <w:num w:numId="34">
    <w:abstractNumId w:val="1"/>
  </w:num>
  <w:num w:numId="35">
    <w:abstractNumId w:val="0"/>
  </w:num>
  <w:num w:numId="3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3"/>
  </w:num>
  <w:num w:numId="38">
    <w:abstractNumId w:val="14"/>
  </w:num>
  <w:num w:numId="39">
    <w:abstractNumId w:val="10"/>
  </w:num>
  <w:num w:numId="40">
    <w:abstractNumId w:val="41"/>
  </w:num>
  <w:num w:numId="4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38"/>
  </w:num>
  <w:num w:numId="4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2"/>
  </w:num>
  <w:num w:numId="45">
    <w:abstractNumId w:val="17"/>
  </w:num>
  <w:num w:numId="46">
    <w:abstractNumId w:val="26"/>
  </w:num>
  <w:num w:numId="47">
    <w:abstractNumId w:val="43"/>
  </w:num>
  <w:num w:numId="48">
    <w:abstractNumId w:val="44"/>
  </w:num>
  <w:num w:numId="49">
    <w:abstractNumId w:val="45"/>
  </w:num>
  <w:num w:numId="50">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linkStyles/>
  <w:stylePaneFormatFilter w:val="1024" w:allStyles="0" w:alternateStyleNames="0" w:clearFormatting="1" w:customStyles="0" w:directFormattingOnNumbering="0" w:directFormattingOnParagraphs="0" w:directFormattingOnRuns="0" w:directFormattingOnTables="0" w:headingStyles="1" w:latentStyles="1" w:numberingStyles="0" w:stylesInUse="0" w:tableStyles="0" w:top3HeadingStyles="0" w:visibleStyle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docVars>
    <w:docVar w:name="docPartsVariable" w:val="&lt;docParts&gt;_x000d__x000a_  &lt;Precedent&gt;licence&lt;/Precedent&gt;_x000d__x000a_  &lt;Operative&gt;Clause&lt;/Operative&gt;_x000d__x000a_  &lt;TemplateType&gt;null&lt;/TemplateType&gt;_x000d__x000a_  &lt;SignaturePageBreakType&gt;Yes without message&lt;/SignaturePageBreakType&gt;_x000d__x000a_&lt;/docParts&gt;"/>
    <w:docVar w:name="gentXMLPartID" w:val="{1DF6C4CF-AF00-407F-81F6-5411F209AC00}"/>
  </w:docVars>
  <m:mathPr>
    <m:mathFont m:val="Cambria Math"/>
  </m:mathPr>
  <w:themeFontLang w:val="en-GB"/>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en-GB" w:bidi="ar-SA"/>
      </w:rPr>
    </w:rPrDefault>
    <w:pPrDefault>
      <w:pPr>
        <w:spacing w:after="200" w:line="2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6283F"/>
    <w:pPr>
      <w:spacing w:line="240" w:lineRule="atLeast"/>
    </w:pPr>
    <w:rPr>
      <w:rFonts w:ascii="Arial" w:eastAsia="Arial" w:hAnsi="Arial" w:cs="Arial"/>
      <w:color w:val="000000"/>
    </w:rPr>
  </w:style>
  <w:style w:type="paragraph" w:styleId="Heading1">
    <w:name w:val="heading 1"/>
    <w:basedOn w:val="Normal"/>
    <w:next w:val="Normal"/>
    <w:link w:val="Heading1Char"/>
    <w:uiPriority w:val="9"/>
    <w:qFormat/>
    <w:rsid w:val="0056283F"/>
    <w:pPr>
      <w:keepNext/>
      <w:keepLines/>
      <w:numPr>
        <w:numId w:val="11"/>
      </w:numPr>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semiHidden/>
    <w:unhideWhenUsed/>
    <w:qFormat/>
    <w:rsid w:val="0056283F"/>
    <w:pPr>
      <w:keepNext/>
      <w:keepLines/>
      <w:numPr>
        <w:ilvl w:val="1"/>
        <w:numId w:val="11"/>
      </w:numPr>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semiHidden/>
    <w:unhideWhenUsed/>
    <w:qFormat/>
    <w:rsid w:val="0056283F"/>
    <w:pPr>
      <w:keepNext/>
      <w:keepLines/>
      <w:numPr>
        <w:ilvl w:val="2"/>
        <w:numId w:val="11"/>
      </w:numPr>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56283F"/>
    <w:pPr>
      <w:keepNext/>
      <w:keepLines/>
      <w:numPr>
        <w:ilvl w:val="3"/>
        <w:numId w:val="11"/>
      </w:numPr>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56283F"/>
    <w:pPr>
      <w:keepNext/>
      <w:keepLines/>
      <w:numPr>
        <w:ilvl w:val="4"/>
        <w:numId w:val="11"/>
      </w:numPr>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56283F"/>
    <w:pPr>
      <w:keepNext/>
      <w:keepLines/>
      <w:numPr>
        <w:ilvl w:val="5"/>
        <w:numId w:val="11"/>
      </w:numPr>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56283F"/>
    <w:pPr>
      <w:keepNext/>
      <w:keepLines/>
      <w:numPr>
        <w:ilvl w:val="6"/>
        <w:numId w:val="11"/>
      </w:numPr>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56283F"/>
    <w:pPr>
      <w:keepNext/>
      <w:keepLines/>
      <w:numPr>
        <w:ilvl w:val="7"/>
        <w:numId w:val="11"/>
      </w:numPr>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56283F"/>
    <w:pPr>
      <w:keepNext/>
      <w:keepLines/>
      <w:numPr>
        <w:ilvl w:val="8"/>
        <w:numId w:val="11"/>
      </w:numPr>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unhideWhenUsed/>
    <w:rsid w:val="0056283F"/>
    <w:rPr>
      <w:rFonts w:ascii="Arial" w:eastAsia="Arial" w:hAnsi="Arial" w:cs="Arial"/>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6283F"/>
  </w:style>
  <w:style w:type="paragraph" w:customStyle="1" w:styleId="Abstract">
    <w:name w:val="Abstract"/>
    <w:link w:val="AbstractChar"/>
    <w:rsid w:val="0056283F"/>
    <w:pPr>
      <w:spacing w:after="120" w:line="240" w:lineRule="auto"/>
    </w:pPr>
    <w:rPr>
      <w:rFonts w:ascii="Arial" w:eastAsia="Arial Unicode MS" w:hAnsi="Arial" w:cs="Arial"/>
      <w:color w:val="000000"/>
      <w:sz w:val="24"/>
      <w:szCs w:val="24"/>
      <w:lang w:val="en-US" w:eastAsia="en-US"/>
    </w:rPr>
  </w:style>
  <w:style w:type="character" w:customStyle="1" w:styleId="AbstractChar">
    <w:name w:val="Abstract Char"/>
    <w:link w:val="Abstract"/>
    <w:rsid w:val="0056283F"/>
    <w:rPr>
      <w:rFonts w:ascii="Arial" w:eastAsia="Arial Unicode MS" w:hAnsi="Arial" w:cs="Arial"/>
      <w:color w:val="000000"/>
      <w:sz w:val="24"/>
      <w:szCs w:val="24"/>
      <w:lang w:val="en-US" w:eastAsia="en-US"/>
    </w:rPr>
  </w:style>
  <w:style w:type="paragraph" w:customStyle="1" w:styleId="Annex">
    <w:name w:val="Annex"/>
    <w:basedOn w:val="Paragraph"/>
    <w:next w:val="Paragraph"/>
    <w:qFormat/>
    <w:rsid w:val="0056283F"/>
    <w:pPr>
      <w:numPr>
        <w:numId w:val="13"/>
      </w:numPr>
      <w:spacing w:before="240" w:after="240"/>
      <w:ind w:left="0" w:firstLine="0"/>
    </w:pPr>
    <w:rPr>
      <w:b/>
      <w:color w:val="000000"/>
    </w:rPr>
  </w:style>
  <w:style w:type="paragraph" w:customStyle="1" w:styleId="AuthoringGroup">
    <w:name w:val="Authoring Group"/>
    <w:link w:val="AuthoringGroupChar"/>
    <w:rsid w:val="0056283F"/>
    <w:pPr>
      <w:spacing w:after="120" w:line="240" w:lineRule="auto"/>
    </w:pPr>
    <w:rPr>
      <w:rFonts w:ascii="Arial" w:eastAsia="Arial Unicode MS" w:hAnsi="Arial" w:cs="Arial"/>
      <w:color w:val="000000"/>
      <w:sz w:val="24"/>
      <w:lang w:val="en-US" w:eastAsia="en-US"/>
    </w:rPr>
  </w:style>
  <w:style w:type="character" w:customStyle="1" w:styleId="AuthoringGroupChar">
    <w:name w:val="Authoring Group Char"/>
    <w:link w:val="AuthoringGroup"/>
    <w:rsid w:val="0056283F"/>
    <w:rPr>
      <w:rFonts w:ascii="Arial" w:eastAsia="Arial Unicode MS" w:hAnsi="Arial" w:cs="Arial"/>
      <w:color w:val="000000"/>
      <w:sz w:val="24"/>
      <w:lang w:val="en-US" w:eastAsia="en-US"/>
    </w:rPr>
  </w:style>
  <w:style w:type="paragraph" w:customStyle="1" w:styleId="Background">
    <w:name w:val="Background"/>
    <w:aliases w:val="(A) Background"/>
    <w:basedOn w:val="Normal"/>
    <w:rsid w:val="0056283F"/>
    <w:pPr>
      <w:numPr>
        <w:numId w:val="1"/>
      </w:numPr>
      <w:spacing w:before="120" w:after="120" w:line="300" w:lineRule="atLeast"/>
      <w:jc w:val="both"/>
    </w:pPr>
    <w:rPr>
      <w:rFonts w:ascii="Arial" w:eastAsia="Arial Unicode MS" w:hAnsi="Arial" w:cs="Arial"/>
      <w:color w:val="000000"/>
      <w:szCs w:val="20"/>
      <w:lang w:eastAsia="en-US"/>
    </w:rPr>
  </w:style>
  <w:style w:type="paragraph" w:customStyle="1" w:styleId="BulletList1">
    <w:name w:val="Bullet List 1"/>
    <w:aliases w:val="Bullet1"/>
    <w:basedOn w:val="Normal"/>
    <w:rsid w:val="0056283F"/>
    <w:pPr>
      <w:numPr>
        <w:numId w:val="2"/>
      </w:numPr>
      <w:spacing w:after="240" w:line="300" w:lineRule="atLeast"/>
      <w:jc w:val="both"/>
    </w:pPr>
    <w:rPr>
      <w:rFonts w:ascii="Arial" w:eastAsia="Arial Unicode MS" w:hAnsi="Arial" w:cs="Arial"/>
      <w:color w:val="000000"/>
      <w:szCs w:val="20"/>
      <w:lang w:eastAsia="en-US"/>
    </w:rPr>
  </w:style>
  <w:style w:type="paragraph" w:customStyle="1" w:styleId="BulletList2">
    <w:name w:val="Bullet List 2"/>
    <w:aliases w:val="Bullet2"/>
    <w:basedOn w:val="Normal"/>
    <w:rsid w:val="0056283F"/>
    <w:pPr>
      <w:numPr>
        <w:numId w:val="3"/>
      </w:numPr>
      <w:spacing w:after="120" w:line="240" w:lineRule="auto"/>
      <w:ind w:left="1080" w:hanging="720"/>
      <w:jc w:val="both"/>
    </w:pPr>
    <w:rPr>
      <w:rFonts w:ascii="Arial" w:eastAsia="Arial Unicode MS" w:hAnsi="Arial" w:cs="Arial"/>
      <w:color w:val="000000"/>
      <w:szCs w:val="20"/>
      <w:lang w:eastAsia="en-US"/>
    </w:rPr>
  </w:style>
  <w:style w:type="paragraph" w:customStyle="1" w:styleId="BulletList3">
    <w:name w:val="Bullet List 3"/>
    <w:aliases w:val="Bullet3"/>
    <w:basedOn w:val="Normal"/>
    <w:rsid w:val="0056283F"/>
    <w:pPr>
      <w:numPr>
        <w:numId w:val="4"/>
      </w:numPr>
      <w:spacing w:after="240" w:line="240" w:lineRule="auto"/>
      <w:jc w:val="both"/>
    </w:pPr>
    <w:rPr>
      <w:rFonts w:ascii="Arial" w:eastAsia="Arial Unicode MS" w:hAnsi="Arial" w:cs="Arial"/>
      <w:color w:val="000000"/>
      <w:szCs w:val="20"/>
      <w:lang w:eastAsia="en-US"/>
    </w:rPr>
  </w:style>
  <w:style w:type="paragraph" w:customStyle="1" w:styleId="TitleClause">
    <w:name w:val="Title Clause"/>
    <w:basedOn w:val="Normal"/>
    <w:rsid w:val="0056283F"/>
    <w:pPr>
      <w:keepNext/>
      <w:numPr>
        <w:numId w:val="41"/>
      </w:numPr>
      <w:spacing w:before="240" w:after="240" w:line="300" w:lineRule="atLeast"/>
      <w:jc w:val="both"/>
      <w:outlineLvl w:val="0"/>
    </w:pPr>
    <w:rPr>
      <w:rFonts w:ascii="Arial" w:eastAsia="Arial Unicode MS" w:hAnsi="Arial" w:cs="Arial"/>
      <w:b/>
      <w:color w:val="000000"/>
      <w:kern w:val="28"/>
      <w:szCs w:val="20"/>
      <w:lang w:eastAsia="en-US"/>
    </w:rPr>
  </w:style>
  <w:style w:type="paragraph" w:customStyle="1" w:styleId="ClauseNoTitle">
    <w:name w:val="Clause No Title"/>
    <w:basedOn w:val="TitleClause"/>
    <w:rsid w:val="0056283F"/>
    <w:rPr>
      <w:b w:val="0"/>
      <w:smallCaps/>
      <w:color w:val="000000"/>
    </w:rPr>
  </w:style>
  <w:style w:type="paragraph" w:customStyle="1" w:styleId="ClosingPara">
    <w:name w:val="Closing Para"/>
    <w:basedOn w:val="Normal"/>
    <w:rsid w:val="0056283F"/>
    <w:pPr>
      <w:spacing w:before="120" w:after="240" w:line="300" w:lineRule="atLeast"/>
      <w:jc w:val="both"/>
    </w:pPr>
    <w:rPr>
      <w:rFonts w:ascii="Arial" w:eastAsia="Arial Unicode MS" w:hAnsi="Arial" w:cs="Arial"/>
      <w:color w:val="000000"/>
      <w:szCs w:val="20"/>
      <w:lang w:eastAsia="en-US"/>
    </w:rPr>
  </w:style>
  <w:style w:type="paragraph" w:customStyle="1" w:styleId="ClosingSignOff">
    <w:name w:val="Closing SignOff"/>
    <w:basedOn w:val="Normal"/>
    <w:rsid w:val="0056283F"/>
    <w:pPr>
      <w:spacing w:after="120" w:line="300" w:lineRule="atLeast"/>
      <w:jc w:val="both"/>
    </w:pPr>
    <w:rPr>
      <w:rFonts w:ascii="Arial" w:eastAsia="Arial Unicode MS" w:hAnsi="Arial" w:cs="Arial"/>
      <w:color w:val="000000"/>
      <w:szCs w:val="20"/>
      <w:lang w:eastAsia="en-US"/>
    </w:rPr>
  </w:style>
  <w:style w:type="paragraph" w:customStyle="1" w:styleId="CoversheetTitle">
    <w:name w:val="Coversheet Title"/>
    <w:basedOn w:val="Normal"/>
    <w:autoRedefine/>
    <w:rsid w:val="0056283F"/>
    <w:pPr>
      <w:spacing w:before="480" w:after="480" w:line="300" w:lineRule="atLeast"/>
      <w:jc w:val="center"/>
    </w:pPr>
    <w:rPr>
      <w:rFonts w:ascii="Arial" w:eastAsia="Arial Unicode MS" w:hAnsi="Arial" w:cs="Arial"/>
      <w:b/>
      <w:smallCaps/>
      <w:color w:val="000000"/>
      <w:sz w:val="28"/>
      <w:szCs w:val="20"/>
      <w:lang w:eastAsia="en-US"/>
    </w:rPr>
  </w:style>
  <w:style w:type="paragraph" w:customStyle="1" w:styleId="CoverSheetHeading">
    <w:name w:val="Cover Sheet Heading"/>
    <w:aliases w:val="Coversheet Title2"/>
    <w:basedOn w:val="CoversheetTitle"/>
    <w:rsid w:val="0056283F"/>
    <w:rPr>
      <w:color w:val="000000"/>
    </w:rPr>
  </w:style>
  <w:style w:type="paragraph" w:customStyle="1" w:styleId="CoverSheetSubjectText">
    <w:name w:val="Cover Sheet Subject Text"/>
    <w:basedOn w:val="Normal"/>
    <w:rsid w:val="0056283F"/>
    <w:pPr>
      <w:spacing w:after="0" w:line="300" w:lineRule="atLeast"/>
      <w:jc w:val="center"/>
    </w:pPr>
    <w:rPr>
      <w:rFonts w:ascii="Arial" w:eastAsia="Arial Unicode MS" w:hAnsi="Arial" w:cs="Arial"/>
      <w:color w:val="000000"/>
      <w:szCs w:val="20"/>
      <w:lang w:eastAsia="en-US"/>
    </w:rPr>
  </w:style>
  <w:style w:type="paragraph" w:customStyle="1" w:styleId="CoverSheetSubjectTitle">
    <w:name w:val="Cover Sheet Subject Title"/>
    <w:basedOn w:val="Normal"/>
    <w:rsid w:val="0056283F"/>
    <w:pPr>
      <w:spacing w:after="0" w:line="300" w:lineRule="atLeast"/>
      <w:jc w:val="center"/>
    </w:pPr>
    <w:rPr>
      <w:rFonts w:ascii="Arial" w:eastAsia="Arial Unicode MS" w:hAnsi="Arial" w:cs="Arial"/>
      <w:color w:val="000000"/>
      <w:szCs w:val="20"/>
      <w:lang w:eastAsia="en-US"/>
    </w:rPr>
  </w:style>
  <w:style w:type="paragraph" w:customStyle="1" w:styleId="DefinedTermPara">
    <w:name w:val="Defined Term Para"/>
    <w:basedOn w:val="Paragraph"/>
    <w:qFormat/>
    <w:rsid w:val="0056283F"/>
    <w:pPr>
      <w:numPr>
        <w:numId w:val="42"/>
      </w:numPr>
    </w:pPr>
    <w:rPr>
      <w:color w:val="000000"/>
    </w:rPr>
  </w:style>
  <w:style w:type="paragraph" w:customStyle="1" w:styleId="DescriptiveHeading">
    <w:name w:val="DescriptiveHeading"/>
    <w:next w:val="Paragraph"/>
    <w:link w:val="DescriptiveHeadingChar"/>
    <w:rsid w:val="0056283F"/>
    <w:pPr>
      <w:spacing w:before="360" w:after="360" w:line="240" w:lineRule="auto"/>
      <w:outlineLvl w:val="0"/>
    </w:pPr>
    <w:rPr>
      <w:rFonts w:ascii="Arial" w:eastAsia="Arial Unicode MS" w:hAnsi="Arial" w:cs="Arial"/>
      <w:b/>
      <w:color w:val="000000"/>
      <w:lang w:val="en-US" w:eastAsia="en-US"/>
    </w:rPr>
  </w:style>
  <w:style w:type="character" w:customStyle="1" w:styleId="DescriptiveHeadingChar">
    <w:name w:val="DescriptiveHeading Char"/>
    <w:link w:val="DescriptiveHeading"/>
    <w:rsid w:val="0056283F"/>
    <w:rPr>
      <w:rFonts w:ascii="Arial" w:eastAsia="Arial Unicode MS" w:hAnsi="Arial" w:cs="Arial"/>
      <w:b/>
      <w:color w:val="000000"/>
      <w:lang w:val="en-US" w:eastAsia="en-US"/>
    </w:rPr>
  </w:style>
  <w:style w:type="paragraph" w:customStyle="1" w:styleId="DraftingnoteSection1Para">
    <w:name w:val="Draftingnote Section1 Para"/>
    <w:basedOn w:val="Normal"/>
    <w:rsid w:val="0056283F"/>
    <w:pPr>
      <w:spacing w:after="120" w:line="300" w:lineRule="atLeast"/>
      <w:jc w:val="both"/>
    </w:pPr>
    <w:rPr>
      <w:rFonts w:ascii="Arial" w:eastAsia="Arial Unicode MS" w:hAnsi="Arial" w:cs="Arial"/>
      <w:color w:val="000000"/>
      <w:szCs w:val="20"/>
      <w:lang w:eastAsia="en-US"/>
    </w:rPr>
  </w:style>
  <w:style w:type="paragraph" w:customStyle="1" w:styleId="DraftingnoteSection1Title">
    <w:name w:val="Draftingnote Section1 Title"/>
    <w:basedOn w:val="Normal"/>
    <w:rsid w:val="0056283F"/>
    <w:pPr>
      <w:spacing w:after="120" w:line="300" w:lineRule="atLeast"/>
      <w:jc w:val="both"/>
    </w:pPr>
    <w:rPr>
      <w:rFonts w:ascii="Arial" w:eastAsia="Arial Unicode MS" w:hAnsi="Arial" w:cs="Arial"/>
      <w:b/>
      <w:color w:val="000000"/>
      <w:sz w:val="36"/>
      <w:szCs w:val="20"/>
      <w:lang w:eastAsia="en-US"/>
    </w:rPr>
  </w:style>
  <w:style w:type="paragraph" w:customStyle="1" w:styleId="DraftingnoteSection2Para">
    <w:name w:val="Draftingnote Section2 Para"/>
    <w:basedOn w:val="Normal"/>
    <w:rsid w:val="0056283F"/>
    <w:pPr>
      <w:spacing w:after="120" w:line="300" w:lineRule="atLeast"/>
      <w:jc w:val="both"/>
    </w:pPr>
    <w:rPr>
      <w:rFonts w:ascii="Arial" w:eastAsia="Arial Unicode MS" w:hAnsi="Arial" w:cs="Arial"/>
      <w:color w:val="000000"/>
      <w:szCs w:val="20"/>
      <w:lang w:eastAsia="en-US"/>
    </w:rPr>
  </w:style>
  <w:style w:type="paragraph" w:customStyle="1" w:styleId="DraftingnoteSection2Title">
    <w:name w:val="Draftingnote Section2 Title"/>
    <w:basedOn w:val="Normal"/>
    <w:rsid w:val="0056283F"/>
    <w:pPr>
      <w:spacing w:after="120" w:line="300" w:lineRule="atLeast"/>
      <w:jc w:val="both"/>
    </w:pPr>
    <w:rPr>
      <w:rFonts w:ascii="Arial" w:eastAsia="Arial Unicode MS" w:hAnsi="Arial" w:cs="Arial"/>
      <w:b/>
      <w:color w:val="000000"/>
      <w:sz w:val="28"/>
      <w:szCs w:val="20"/>
      <w:lang w:eastAsia="en-US"/>
    </w:rPr>
  </w:style>
  <w:style w:type="paragraph" w:customStyle="1" w:styleId="DraftingnoteSection3Para">
    <w:name w:val="Draftingnote Section3 Para"/>
    <w:basedOn w:val="Normal"/>
    <w:rsid w:val="0056283F"/>
    <w:pPr>
      <w:spacing w:after="120" w:line="300" w:lineRule="atLeast"/>
      <w:jc w:val="both"/>
    </w:pPr>
    <w:rPr>
      <w:rFonts w:ascii="Arial" w:eastAsia="Arial Unicode MS" w:hAnsi="Arial" w:cs="Arial"/>
      <w:color w:val="000000"/>
      <w:szCs w:val="20"/>
      <w:lang w:eastAsia="en-US"/>
    </w:rPr>
  </w:style>
  <w:style w:type="paragraph" w:customStyle="1" w:styleId="DraftingnoteSection3Title">
    <w:name w:val="Draftingnote Section3 Title"/>
    <w:basedOn w:val="Normal"/>
    <w:rsid w:val="0056283F"/>
    <w:pPr>
      <w:spacing w:after="120" w:line="300" w:lineRule="atLeast"/>
      <w:jc w:val="both"/>
    </w:pPr>
    <w:rPr>
      <w:rFonts w:ascii="Arial" w:eastAsia="Arial Unicode MS" w:hAnsi="Arial" w:cs="Arial"/>
      <w:b/>
      <w:i/>
      <w:color w:val="000000"/>
      <w:sz w:val="28"/>
      <w:szCs w:val="20"/>
      <w:lang w:eastAsia="en-US"/>
    </w:rPr>
  </w:style>
  <w:style w:type="paragraph" w:customStyle="1" w:styleId="DraftingnoteSection4Para">
    <w:name w:val="Draftingnote Section4 Para"/>
    <w:basedOn w:val="Normal"/>
    <w:rsid w:val="0056283F"/>
    <w:pPr>
      <w:spacing w:after="120" w:line="300" w:lineRule="atLeast"/>
      <w:jc w:val="both"/>
    </w:pPr>
    <w:rPr>
      <w:rFonts w:ascii="Arial" w:eastAsia="Arial Unicode MS" w:hAnsi="Arial" w:cs="Arial"/>
      <w:color w:val="000000"/>
      <w:szCs w:val="20"/>
      <w:lang w:eastAsia="en-US"/>
    </w:rPr>
  </w:style>
  <w:style w:type="paragraph" w:customStyle="1" w:styleId="DraftingnoteSection4Title">
    <w:name w:val="Draftingnote Section4 Title"/>
    <w:basedOn w:val="Normal"/>
    <w:rsid w:val="0056283F"/>
    <w:pPr>
      <w:spacing w:after="120" w:line="300" w:lineRule="atLeast"/>
      <w:jc w:val="both"/>
    </w:pPr>
    <w:rPr>
      <w:rFonts w:ascii="Arial" w:eastAsia="Arial Unicode MS" w:hAnsi="Arial" w:cs="Arial"/>
      <w:b/>
      <w:i/>
      <w:color w:val="000000"/>
      <w:sz w:val="28"/>
      <w:szCs w:val="20"/>
      <w:lang w:eastAsia="en-US"/>
    </w:rPr>
  </w:style>
  <w:style w:type="paragraph" w:customStyle="1" w:styleId="DraftingnoteTitle">
    <w:name w:val="Draftingnote Title"/>
    <w:basedOn w:val="Normal"/>
    <w:rsid w:val="0056283F"/>
    <w:pPr>
      <w:spacing w:after="120" w:line="300" w:lineRule="atLeast"/>
      <w:jc w:val="both"/>
    </w:pPr>
    <w:rPr>
      <w:rFonts w:ascii="Arial" w:eastAsia="Arial Unicode MS" w:hAnsi="Arial" w:cs="Arial"/>
      <w:b/>
      <w:color w:val="000000"/>
      <w:sz w:val="28"/>
      <w:szCs w:val="20"/>
      <w:lang w:eastAsia="en-US"/>
    </w:rPr>
  </w:style>
  <w:style w:type="paragraph" w:customStyle="1" w:styleId="FulltextBridgehead">
    <w:name w:val="Fulltext Bridgehead"/>
    <w:basedOn w:val="Normal"/>
    <w:rsid w:val="0056283F"/>
    <w:pPr>
      <w:spacing w:after="120" w:line="300" w:lineRule="atLeast"/>
      <w:jc w:val="both"/>
    </w:pPr>
    <w:rPr>
      <w:rFonts w:ascii="Arial" w:eastAsia="Arial Unicode MS" w:hAnsi="Arial" w:cs="Arial"/>
      <w:b/>
      <w:color w:val="000000"/>
      <w:sz w:val="48"/>
      <w:szCs w:val="20"/>
      <w:lang w:eastAsia="en-US"/>
    </w:rPr>
  </w:style>
  <w:style w:type="paragraph" w:customStyle="1" w:styleId="FulltextSection1Para">
    <w:name w:val="Fulltext Section1 Para"/>
    <w:basedOn w:val="Normal"/>
    <w:rsid w:val="0056283F"/>
    <w:pPr>
      <w:spacing w:after="120" w:line="300" w:lineRule="atLeast"/>
      <w:jc w:val="both"/>
    </w:pPr>
    <w:rPr>
      <w:rFonts w:ascii="Arial" w:eastAsia="Arial Unicode MS" w:hAnsi="Arial" w:cs="Arial"/>
      <w:color w:val="000000"/>
      <w:szCs w:val="20"/>
      <w:lang w:eastAsia="en-US"/>
    </w:rPr>
  </w:style>
  <w:style w:type="paragraph" w:customStyle="1" w:styleId="FulltextSection1Title">
    <w:name w:val="Fulltext Section1 Title"/>
    <w:basedOn w:val="Normal"/>
    <w:rsid w:val="0056283F"/>
    <w:pPr>
      <w:spacing w:after="120" w:line="300" w:lineRule="atLeast"/>
      <w:jc w:val="both"/>
    </w:pPr>
    <w:rPr>
      <w:rFonts w:ascii="Arial" w:eastAsia="Arial Unicode MS" w:hAnsi="Arial" w:cs="Arial"/>
      <w:b/>
      <w:color w:val="000000"/>
      <w:sz w:val="36"/>
      <w:szCs w:val="20"/>
      <w:lang w:eastAsia="en-US"/>
    </w:rPr>
  </w:style>
  <w:style w:type="paragraph" w:customStyle="1" w:styleId="FulltextSection2Para">
    <w:name w:val="Fulltext Section2 Para"/>
    <w:basedOn w:val="Normal"/>
    <w:rsid w:val="0056283F"/>
    <w:pPr>
      <w:spacing w:after="120" w:line="300" w:lineRule="atLeast"/>
      <w:jc w:val="both"/>
    </w:pPr>
    <w:rPr>
      <w:rFonts w:ascii="Arial" w:eastAsia="Arial Unicode MS" w:hAnsi="Arial" w:cs="Arial"/>
      <w:color w:val="000000"/>
      <w:szCs w:val="20"/>
      <w:lang w:eastAsia="en-US"/>
    </w:rPr>
  </w:style>
  <w:style w:type="paragraph" w:customStyle="1" w:styleId="FulltextSection2Title">
    <w:name w:val="Fulltext Section2 Title"/>
    <w:basedOn w:val="Normal"/>
    <w:rsid w:val="0056283F"/>
    <w:pPr>
      <w:spacing w:after="120" w:line="300" w:lineRule="atLeast"/>
      <w:jc w:val="both"/>
    </w:pPr>
    <w:rPr>
      <w:rFonts w:ascii="Arial" w:eastAsia="Arial Unicode MS" w:hAnsi="Arial" w:cs="Arial"/>
      <w:b/>
      <w:color w:val="000000"/>
      <w:sz w:val="28"/>
      <w:szCs w:val="20"/>
      <w:lang w:eastAsia="en-US"/>
    </w:rPr>
  </w:style>
  <w:style w:type="paragraph" w:customStyle="1" w:styleId="FulltextSection3Para">
    <w:name w:val="Fulltext Section3 Para"/>
    <w:basedOn w:val="Normal"/>
    <w:rsid w:val="0056283F"/>
    <w:pPr>
      <w:spacing w:after="120" w:line="300" w:lineRule="atLeast"/>
      <w:jc w:val="both"/>
    </w:pPr>
    <w:rPr>
      <w:rFonts w:ascii="Arial" w:eastAsia="Arial Unicode MS" w:hAnsi="Arial" w:cs="Arial"/>
      <w:color w:val="000000"/>
      <w:szCs w:val="20"/>
      <w:lang w:eastAsia="en-US"/>
    </w:rPr>
  </w:style>
  <w:style w:type="paragraph" w:customStyle="1" w:styleId="FulltextSection3Title">
    <w:name w:val="Fulltext Section3 Title"/>
    <w:basedOn w:val="Normal"/>
    <w:rsid w:val="0056283F"/>
    <w:pPr>
      <w:spacing w:after="120" w:line="300" w:lineRule="atLeast"/>
      <w:jc w:val="both"/>
    </w:pPr>
    <w:rPr>
      <w:rFonts w:ascii="Arial" w:eastAsia="Arial Unicode MS" w:hAnsi="Arial" w:cs="Arial"/>
      <w:b/>
      <w:i/>
      <w:color w:val="000000"/>
      <w:sz w:val="28"/>
      <w:szCs w:val="20"/>
      <w:lang w:eastAsia="en-US"/>
    </w:rPr>
  </w:style>
  <w:style w:type="paragraph" w:customStyle="1" w:styleId="FulltextSection4Para">
    <w:name w:val="Fulltext Section4 Para"/>
    <w:basedOn w:val="Normal"/>
    <w:rsid w:val="0056283F"/>
    <w:pPr>
      <w:spacing w:after="120" w:line="300" w:lineRule="atLeast"/>
      <w:jc w:val="both"/>
    </w:pPr>
    <w:rPr>
      <w:rFonts w:ascii="Arial" w:eastAsia="Arial Unicode MS" w:hAnsi="Arial" w:cs="Arial"/>
      <w:color w:val="000000"/>
      <w:szCs w:val="20"/>
      <w:lang w:eastAsia="en-US"/>
    </w:rPr>
  </w:style>
  <w:style w:type="paragraph" w:customStyle="1" w:styleId="FulltextSection4Title">
    <w:name w:val="Fulltext Section4 Title"/>
    <w:basedOn w:val="Normal"/>
    <w:rsid w:val="0056283F"/>
    <w:pPr>
      <w:spacing w:after="120" w:line="300" w:lineRule="atLeast"/>
      <w:jc w:val="both"/>
    </w:pPr>
    <w:rPr>
      <w:rFonts w:ascii="Arial" w:eastAsia="Arial Unicode MS" w:hAnsi="Arial" w:cs="Arial"/>
      <w:b/>
      <w:i/>
      <w:color w:val="000000"/>
      <w:sz w:val="28"/>
      <w:szCs w:val="20"/>
      <w:lang w:eastAsia="en-US"/>
    </w:rPr>
  </w:style>
  <w:style w:type="paragraph" w:customStyle="1" w:styleId="GlossItemGlossdefPara">
    <w:name w:val="GlossItem Glossdef Para"/>
    <w:basedOn w:val="Normal"/>
    <w:rsid w:val="0056283F"/>
    <w:pPr>
      <w:spacing w:after="120" w:line="300" w:lineRule="atLeast"/>
      <w:jc w:val="both"/>
    </w:pPr>
    <w:rPr>
      <w:rFonts w:ascii="Arial" w:eastAsia="Arial Unicode MS" w:hAnsi="Arial" w:cs="Arial"/>
      <w:color w:val="000000"/>
      <w:szCs w:val="20"/>
      <w:lang w:eastAsia="en-US"/>
    </w:rPr>
  </w:style>
  <w:style w:type="paragraph" w:customStyle="1" w:styleId="GlossItemGlossterm">
    <w:name w:val="GlossItem Glossterm"/>
    <w:basedOn w:val="Normal"/>
    <w:rsid w:val="0056283F"/>
    <w:pPr>
      <w:spacing w:after="120" w:line="300" w:lineRule="atLeast"/>
      <w:jc w:val="both"/>
    </w:pPr>
    <w:rPr>
      <w:rFonts w:ascii="Arial" w:eastAsia="Arial Unicode MS" w:hAnsi="Arial" w:cs="Arial"/>
      <w:b/>
      <w:color w:val="000000"/>
      <w:sz w:val="48"/>
      <w:szCs w:val="20"/>
      <w:lang w:eastAsia="en-US"/>
    </w:rPr>
  </w:style>
  <w:style w:type="paragraph" w:customStyle="1" w:styleId="HeadingAddressLine">
    <w:name w:val="Heading Address Line"/>
    <w:basedOn w:val="Normal"/>
    <w:rsid w:val="0056283F"/>
    <w:pPr>
      <w:spacing w:after="120" w:line="300" w:lineRule="atLeast"/>
      <w:jc w:val="both"/>
    </w:pPr>
    <w:rPr>
      <w:rFonts w:ascii="Arial" w:eastAsia="Arial Unicode MS" w:hAnsi="Arial" w:cs="Arial"/>
      <w:color w:val="000000"/>
      <w:szCs w:val="20"/>
      <w:lang w:eastAsia="en-US"/>
    </w:rPr>
  </w:style>
  <w:style w:type="paragraph" w:customStyle="1" w:styleId="HeadingDate">
    <w:name w:val="Heading Date"/>
    <w:basedOn w:val="Normal"/>
    <w:rsid w:val="0056283F"/>
    <w:pPr>
      <w:spacing w:after="120" w:line="300" w:lineRule="atLeast"/>
      <w:jc w:val="both"/>
    </w:pPr>
    <w:rPr>
      <w:rFonts w:ascii="Arial" w:eastAsia="Arial Unicode MS" w:hAnsi="Arial" w:cs="Arial"/>
      <w:color w:val="000000"/>
      <w:szCs w:val="20"/>
      <w:lang w:eastAsia="en-US"/>
    </w:rPr>
  </w:style>
  <w:style w:type="paragraph" w:customStyle="1" w:styleId="HeadingLetterheadBasedOnAttribute">
    <w:name w:val="Heading Letterhead Based On Attribute"/>
    <w:basedOn w:val="Normal"/>
    <w:rsid w:val="0056283F"/>
    <w:pPr>
      <w:spacing w:after="120" w:line="300" w:lineRule="atLeast"/>
      <w:jc w:val="both"/>
    </w:pPr>
    <w:rPr>
      <w:rFonts w:ascii="Arial" w:eastAsia="Arial Unicode MS" w:hAnsi="Arial" w:cs="Arial"/>
      <w:color w:val="000000"/>
      <w:szCs w:val="20"/>
      <w:lang w:eastAsia="en-US"/>
    </w:rPr>
  </w:style>
  <w:style w:type="paragraph" w:customStyle="1" w:styleId="HeadingSalutation">
    <w:name w:val="Heading Salutation"/>
    <w:basedOn w:val="Normal"/>
    <w:rsid w:val="0056283F"/>
    <w:pPr>
      <w:spacing w:after="120" w:line="300" w:lineRule="atLeast"/>
      <w:jc w:val="both"/>
    </w:pPr>
    <w:rPr>
      <w:rFonts w:ascii="Arial" w:eastAsia="Arial Unicode MS" w:hAnsi="Arial" w:cs="Arial"/>
      <w:color w:val="000000"/>
      <w:szCs w:val="20"/>
      <w:lang w:eastAsia="en-US"/>
    </w:rPr>
  </w:style>
  <w:style w:type="paragraph" w:customStyle="1" w:styleId="IgnoredSpacing">
    <w:name w:val="Ignored Spacing"/>
    <w:link w:val="IgnoredSpacingChar"/>
    <w:rsid w:val="0056283F"/>
    <w:pPr>
      <w:spacing w:after="120" w:line="240" w:lineRule="auto"/>
    </w:pPr>
    <w:rPr>
      <w:rFonts w:ascii="Arial" w:eastAsia="Arial Unicode MS" w:hAnsi="Arial" w:cs="Arial"/>
      <w:color w:val="000000"/>
      <w:sz w:val="24"/>
      <w:szCs w:val="24"/>
      <w:lang w:val="en-US" w:eastAsia="en-US"/>
    </w:rPr>
  </w:style>
  <w:style w:type="character" w:customStyle="1" w:styleId="IgnoredSpacingChar">
    <w:name w:val="Ignored Spacing Char"/>
    <w:link w:val="IgnoredSpacing"/>
    <w:rsid w:val="0056283F"/>
    <w:rPr>
      <w:rFonts w:ascii="Arial" w:eastAsia="Arial Unicode MS" w:hAnsi="Arial" w:cs="Arial"/>
      <w:color w:val="000000"/>
      <w:sz w:val="24"/>
      <w:szCs w:val="24"/>
      <w:lang w:val="en-US" w:eastAsia="en-US"/>
    </w:rPr>
  </w:style>
  <w:style w:type="paragraph" w:customStyle="1" w:styleId="InternalAuthor">
    <w:name w:val="Internal Author"/>
    <w:link w:val="InternalAuthorChar"/>
    <w:rsid w:val="0056283F"/>
    <w:pPr>
      <w:spacing w:after="120" w:line="240" w:lineRule="auto"/>
    </w:pPr>
    <w:rPr>
      <w:rFonts w:ascii="Arial" w:eastAsia="Arial Unicode MS" w:hAnsi="Arial" w:cs="Arial"/>
      <w:color w:val="000000"/>
      <w:sz w:val="24"/>
      <w:lang w:val="en-US" w:eastAsia="en-US"/>
    </w:rPr>
  </w:style>
  <w:style w:type="character" w:customStyle="1" w:styleId="InternalAuthorChar">
    <w:name w:val="Internal Author Char"/>
    <w:link w:val="InternalAuthor"/>
    <w:rsid w:val="0056283F"/>
    <w:rPr>
      <w:rFonts w:ascii="Arial" w:eastAsia="Arial Unicode MS" w:hAnsi="Arial" w:cs="Arial"/>
      <w:color w:val="000000"/>
      <w:sz w:val="24"/>
      <w:lang w:val="en-US" w:eastAsia="en-US"/>
    </w:rPr>
  </w:style>
  <w:style w:type="paragraph" w:customStyle="1" w:styleId="MaintenanceEditor">
    <w:name w:val="Maintenance Editor"/>
    <w:link w:val="MaintenanceEditorChar"/>
    <w:rsid w:val="0056283F"/>
    <w:pPr>
      <w:spacing w:after="120" w:line="240" w:lineRule="auto"/>
    </w:pPr>
    <w:rPr>
      <w:rFonts w:ascii="Arial" w:eastAsia="Arial Unicode MS" w:hAnsi="Arial" w:cs="Arial"/>
      <w:color w:val="000000"/>
      <w:sz w:val="24"/>
      <w:lang w:val="en-US" w:eastAsia="en-US"/>
    </w:rPr>
  </w:style>
  <w:style w:type="character" w:customStyle="1" w:styleId="MaintenanceEditorChar">
    <w:name w:val="Maintenance Editor Char"/>
    <w:link w:val="MaintenanceEditor"/>
    <w:rsid w:val="0056283F"/>
    <w:rPr>
      <w:rFonts w:ascii="Arial" w:eastAsia="Arial Unicode MS" w:hAnsi="Arial" w:cs="Arial"/>
      <w:color w:val="000000"/>
      <w:sz w:val="24"/>
      <w:lang w:val="en-US" w:eastAsia="en-US"/>
    </w:rPr>
  </w:style>
  <w:style w:type="paragraph" w:customStyle="1" w:styleId="ParaClause">
    <w:name w:val="Para Clause"/>
    <w:basedOn w:val="Normal"/>
    <w:rsid w:val="0056283F"/>
    <w:pPr>
      <w:spacing w:before="120" w:after="120" w:line="300" w:lineRule="atLeast"/>
      <w:ind w:left="720"/>
      <w:jc w:val="both"/>
    </w:pPr>
    <w:rPr>
      <w:rFonts w:ascii="Arial" w:eastAsia="Arial Unicode MS" w:hAnsi="Arial" w:cs="Arial"/>
      <w:color w:val="000000"/>
      <w:szCs w:val="20"/>
      <w:lang w:eastAsia="en-US"/>
    </w:rPr>
  </w:style>
  <w:style w:type="paragraph" w:customStyle="1" w:styleId="Parasubclause1">
    <w:name w:val="Para subclause 1"/>
    <w:aliases w:val="BIWS Heading 2"/>
    <w:basedOn w:val="Normal"/>
    <w:rsid w:val="0056283F"/>
    <w:pPr>
      <w:spacing w:before="240" w:after="120" w:line="300" w:lineRule="atLeast"/>
      <w:ind w:left="720"/>
      <w:jc w:val="both"/>
    </w:pPr>
    <w:rPr>
      <w:rFonts w:ascii="Arial" w:eastAsia="Arial Unicode MS" w:hAnsi="Arial" w:cs="Arial"/>
      <w:color w:val="000000"/>
      <w:szCs w:val="20"/>
      <w:lang w:eastAsia="en-US"/>
    </w:rPr>
  </w:style>
  <w:style w:type="paragraph" w:customStyle="1" w:styleId="Untitledsubclause1">
    <w:name w:val="Untitled subclause 1"/>
    <w:basedOn w:val="Normal"/>
    <w:rsid w:val="0056283F"/>
    <w:pPr>
      <w:numPr>
        <w:ilvl w:val="1"/>
        <w:numId w:val="41"/>
      </w:numPr>
      <w:spacing w:before="280" w:after="120" w:line="300" w:lineRule="atLeast"/>
      <w:jc w:val="both"/>
      <w:outlineLvl w:val="1"/>
    </w:pPr>
    <w:rPr>
      <w:rFonts w:ascii="Arial" w:eastAsia="Arial Unicode MS" w:hAnsi="Arial" w:cs="Arial"/>
      <w:color w:val="000000"/>
      <w:szCs w:val="20"/>
      <w:lang w:eastAsia="en-US"/>
    </w:rPr>
  </w:style>
  <w:style w:type="paragraph" w:customStyle="1" w:styleId="Parasubclause2">
    <w:name w:val="Para subclause 2"/>
    <w:aliases w:val="BIWS Heading 3"/>
    <w:basedOn w:val="Normal"/>
    <w:rsid w:val="0056283F"/>
    <w:pPr>
      <w:spacing w:after="240" w:line="300" w:lineRule="atLeast"/>
      <w:ind w:left="1559"/>
      <w:jc w:val="both"/>
    </w:pPr>
    <w:rPr>
      <w:rFonts w:ascii="Arial" w:eastAsia="Arial Unicode MS" w:hAnsi="Arial" w:cs="Arial"/>
      <w:color w:val="000000"/>
      <w:szCs w:val="20"/>
      <w:lang w:eastAsia="en-US"/>
    </w:rPr>
  </w:style>
  <w:style w:type="paragraph" w:customStyle="1" w:styleId="Untitledsubclause2">
    <w:name w:val="Untitled subclause 2"/>
    <w:basedOn w:val="Normal"/>
    <w:rsid w:val="0056283F"/>
    <w:pPr>
      <w:numPr>
        <w:ilvl w:val="2"/>
        <w:numId w:val="41"/>
      </w:numPr>
      <w:spacing w:after="120" w:line="300" w:lineRule="atLeast"/>
      <w:jc w:val="both"/>
      <w:outlineLvl w:val="2"/>
    </w:pPr>
    <w:rPr>
      <w:rFonts w:ascii="Arial" w:eastAsia="Arial Unicode MS" w:hAnsi="Arial" w:cs="Arial"/>
      <w:color w:val="000000"/>
      <w:szCs w:val="20"/>
      <w:lang w:eastAsia="en-US"/>
    </w:rPr>
  </w:style>
  <w:style w:type="paragraph" w:customStyle="1" w:styleId="Parasubclause3">
    <w:name w:val="Para subclause 3"/>
    <w:aliases w:val="BIWS Heading 4"/>
    <w:basedOn w:val="Normal"/>
    <w:next w:val="Untitledsubclause2"/>
    <w:rsid w:val="0056283F"/>
    <w:pPr>
      <w:spacing w:after="120" w:line="300" w:lineRule="atLeast"/>
      <w:ind w:left="2268"/>
      <w:jc w:val="both"/>
    </w:pPr>
    <w:rPr>
      <w:rFonts w:ascii="Arial" w:eastAsia="Arial Unicode MS" w:hAnsi="Arial" w:cs="Arial"/>
      <w:color w:val="000000"/>
      <w:szCs w:val="20"/>
      <w:lang w:eastAsia="en-US"/>
    </w:rPr>
  </w:style>
  <w:style w:type="paragraph" w:customStyle="1" w:styleId="Untitledsubclause3">
    <w:name w:val="Untitled subclause 3"/>
    <w:basedOn w:val="Normal"/>
    <w:rsid w:val="0056283F"/>
    <w:pPr>
      <w:numPr>
        <w:ilvl w:val="3"/>
        <w:numId w:val="41"/>
      </w:numPr>
      <w:tabs>
        <w:tab w:val="left" w:pos="2261"/>
      </w:tabs>
      <w:spacing w:after="120" w:line="300" w:lineRule="atLeast"/>
      <w:jc w:val="both"/>
      <w:outlineLvl w:val="3"/>
    </w:pPr>
    <w:rPr>
      <w:rFonts w:ascii="Arial" w:eastAsia="Arial Unicode MS" w:hAnsi="Arial" w:cs="Arial"/>
      <w:color w:val="000000"/>
      <w:szCs w:val="20"/>
      <w:lang w:eastAsia="en-US"/>
    </w:rPr>
  </w:style>
  <w:style w:type="paragraph" w:customStyle="1" w:styleId="Parasubclause4">
    <w:name w:val="Para subclause 4"/>
    <w:aliases w:val="BIWS Heading 5"/>
    <w:basedOn w:val="Parasubclause3"/>
    <w:rsid w:val="0056283F"/>
    <w:pPr>
      <w:spacing w:after="240"/>
      <w:ind w:left="3028"/>
    </w:pPr>
    <w:rPr>
      <w:color w:val="000000"/>
    </w:rPr>
  </w:style>
  <w:style w:type="paragraph" w:customStyle="1" w:styleId="Untitledsubclause4">
    <w:name w:val="Untitled subclause 4"/>
    <w:basedOn w:val="Normal"/>
    <w:rsid w:val="0056283F"/>
    <w:pPr>
      <w:numPr>
        <w:ilvl w:val="4"/>
        <w:numId w:val="41"/>
      </w:numPr>
      <w:spacing w:after="120" w:line="300" w:lineRule="atLeast"/>
      <w:jc w:val="both"/>
      <w:outlineLvl w:val="4"/>
    </w:pPr>
    <w:rPr>
      <w:rFonts w:ascii="Arial" w:eastAsia="Arial Unicode MS" w:hAnsi="Arial" w:cs="Arial"/>
      <w:color w:val="000000"/>
      <w:szCs w:val="20"/>
      <w:lang w:eastAsia="en-US"/>
    </w:rPr>
  </w:style>
  <w:style w:type="paragraph" w:customStyle="1" w:styleId="Para">
    <w:name w:val="Para"/>
    <w:aliases w:val="PLC Style - Normal"/>
    <w:basedOn w:val="Normal"/>
    <w:rsid w:val="0056283F"/>
    <w:pPr>
      <w:spacing w:after="120" w:line="300" w:lineRule="atLeast"/>
      <w:jc w:val="both"/>
    </w:pPr>
    <w:rPr>
      <w:rFonts w:ascii="Arial" w:eastAsia="Arial Unicode MS" w:hAnsi="Arial" w:cs="Arial"/>
      <w:color w:val="000000"/>
      <w:szCs w:val="20"/>
      <w:lang w:eastAsia="en-US"/>
    </w:rPr>
  </w:style>
  <w:style w:type="paragraph" w:customStyle="1" w:styleId="Parties">
    <w:name w:val="Parties"/>
    <w:aliases w:val="(1) Parties"/>
    <w:basedOn w:val="Normal"/>
    <w:rsid w:val="0056283F"/>
    <w:pPr>
      <w:numPr>
        <w:numId w:val="5"/>
      </w:numPr>
      <w:spacing w:before="120" w:after="120" w:line="300" w:lineRule="atLeast"/>
      <w:jc w:val="both"/>
    </w:pPr>
    <w:rPr>
      <w:rFonts w:ascii="Arial" w:eastAsia="Arial Unicode MS" w:hAnsi="Arial" w:cs="Arial"/>
      <w:color w:val="000000"/>
      <w:szCs w:val="20"/>
      <w:lang w:eastAsia="en-US"/>
    </w:rPr>
  </w:style>
  <w:style w:type="paragraph" w:customStyle="1" w:styleId="ResourceHistoryAuthor">
    <w:name w:val="Resource History Author"/>
    <w:link w:val="ResourceHistoryAuthorChar"/>
    <w:rsid w:val="0056283F"/>
    <w:pPr>
      <w:spacing w:after="120" w:line="240" w:lineRule="auto"/>
    </w:pPr>
    <w:rPr>
      <w:rFonts w:ascii="Arial" w:eastAsia="Arial Unicode MS" w:hAnsi="Arial" w:cs="Arial"/>
      <w:color w:val="000000"/>
      <w:sz w:val="24"/>
      <w:szCs w:val="24"/>
      <w:lang w:val="en-US" w:eastAsia="en-US"/>
    </w:rPr>
  </w:style>
  <w:style w:type="character" w:customStyle="1" w:styleId="ResourceHistoryAuthorChar">
    <w:name w:val="Resource History Author Char"/>
    <w:link w:val="ResourceHistoryAuthor"/>
    <w:rsid w:val="0056283F"/>
    <w:rPr>
      <w:rFonts w:ascii="Arial" w:eastAsia="Arial Unicode MS" w:hAnsi="Arial" w:cs="Arial"/>
      <w:color w:val="000000"/>
      <w:sz w:val="24"/>
      <w:szCs w:val="24"/>
      <w:lang w:val="en-US" w:eastAsia="en-US"/>
    </w:rPr>
  </w:style>
  <w:style w:type="paragraph" w:customStyle="1" w:styleId="ResourceHistoryDate">
    <w:name w:val="Resource History Date"/>
    <w:link w:val="ResourceHistoryDateChar"/>
    <w:rsid w:val="0056283F"/>
    <w:pPr>
      <w:spacing w:after="120" w:line="240" w:lineRule="auto"/>
    </w:pPr>
    <w:rPr>
      <w:rFonts w:ascii="Arial" w:eastAsia="Arial Unicode MS" w:hAnsi="Arial" w:cs="Arial"/>
      <w:color w:val="000000"/>
      <w:sz w:val="24"/>
      <w:szCs w:val="24"/>
      <w:lang w:val="en-US" w:eastAsia="en-US"/>
    </w:rPr>
  </w:style>
  <w:style w:type="character" w:customStyle="1" w:styleId="ResourceHistoryDateChar">
    <w:name w:val="Resource History Date Char"/>
    <w:link w:val="ResourceHistoryDate"/>
    <w:rsid w:val="0056283F"/>
    <w:rPr>
      <w:rFonts w:ascii="Arial" w:eastAsia="Arial Unicode MS" w:hAnsi="Arial" w:cs="Arial"/>
      <w:color w:val="000000"/>
      <w:sz w:val="24"/>
      <w:szCs w:val="24"/>
      <w:lang w:val="en-US" w:eastAsia="en-US"/>
    </w:rPr>
  </w:style>
  <w:style w:type="paragraph" w:customStyle="1" w:styleId="ResourceHistoryDesc">
    <w:name w:val="Resource History Desc"/>
    <w:link w:val="ResourceHistoryDescChar"/>
    <w:rsid w:val="0056283F"/>
    <w:pPr>
      <w:spacing w:after="120" w:line="240" w:lineRule="auto"/>
    </w:pPr>
    <w:rPr>
      <w:rFonts w:ascii="Verdana" w:eastAsia="Times New Roman" w:hAnsi="Verdana" w:cs="Verdana"/>
      <w:color w:val="000000"/>
      <w:sz w:val="18"/>
      <w:szCs w:val="24"/>
      <w:lang w:val="en-US" w:eastAsia="en-US"/>
    </w:rPr>
  </w:style>
  <w:style w:type="character" w:customStyle="1" w:styleId="ResourceHistoryDescChar">
    <w:name w:val="Resource History Desc Char"/>
    <w:link w:val="ResourceHistoryDesc"/>
    <w:rsid w:val="0056283F"/>
    <w:rPr>
      <w:rFonts w:ascii="Verdana" w:eastAsia="Times New Roman" w:hAnsi="Verdana" w:cs="Verdana"/>
      <w:color w:val="000000"/>
      <w:sz w:val="18"/>
      <w:szCs w:val="24"/>
      <w:lang w:val="en-US" w:eastAsia="en-US"/>
    </w:rPr>
  </w:style>
  <w:style w:type="paragraph" w:customStyle="1" w:styleId="ResourceHistoryTitle">
    <w:name w:val="Resource History Title"/>
    <w:link w:val="ResourceHistoryTitleChar"/>
    <w:rsid w:val="0056283F"/>
    <w:pPr>
      <w:spacing w:after="120" w:line="240" w:lineRule="auto"/>
    </w:pPr>
    <w:rPr>
      <w:rFonts w:ascii="Arial" w:eastAsia="Arial Unicode MS" w:hAnsi="Arial" w:cs="Arial"/>
      <w:b/>
      <w:bCs/>
      <w:color w:val="000000"/>
      <w:sz w:val="24"/>
      <w:lang w:val="en-US" w:eastAsia="en-US"/>
    </w:rPr>
  </w:style>
  <w:style w:type="character" w:customStyle="1" w:styleId="ResourceHistoryTitleChar">
    <w:name w:val="Resource History Title Char"/>
    <w:link w:val="ResourceHistoryTitle"/>
    <w:rsid w:val="0056283F"/>
    <w:rPr>
      <w:rFonts w:ascii="Arial" w:eastAsia="Arial Unicode MS" w:hAnsi="Arial" w:cs="Arial"/>
      <w:b/>
      <w:bCs/>
      <w:color w:val="000000"/>
      <w:sz w:val="24"/>
      <w:lang w:val="en-US" w:eastAsia="en-US"/>
    </w:rPr>
  </w:style>
  <w:style w:type="paragraph" w:customStyle="1" w:styleId="ResourceType">
    <w:name w:val="Resource Type"/>
    <w:link w:val="ResourceTypeChar"/>
    <w:rsid w:val="0056283F"/>
    <w:pPr>
      <w:spacing w:after="120" w:line="240" w:lineRule="auto"/>
    </w:pPr>
    <w:rPr>
      <w:rFonts w:ascii="Arial" w:eastAsia="Arial Unicode MS" w:hAnsi="Arial" w:cs="Arial"/>
      <w:color w:val="000000"/>
      <w:sz w:val="24"/>
      <w:szCs w:val="24"/>
      <w:lang w:val="en-US" w:eastAsia="en-US"/>
    </w:rPr>
  </w:style>
  <w:style w:type="character" w:customStyle="1" w:styleId="ResourceTypeChar">
    <w:name w:val="Resource Type Char"/>
    <w:link w:val="ResourceType"/>
    <w:rsid w:val="0056283F"/>
    <w:rPr>
      <w:rFonts w:ascii="Arial" w:eastAsia="Arial Unicode MS" w:hAnsi="Arial" w:cs="Arial"/>
      <w:color w:val="000000"/>
      <w:sz w:val="24"/>
      <w:szCs w:val="24"/>
      <w:lang w:val="en-US" w:eastAsia="en-US"/>
    </w:rPr>
  </w:style>
  <w:style w:type="paragraph" w:customStyle="1" w:styleId="ScheduleHeading-Single">
    <w:name w:val="Schedule Heading - Single"/>
    <w:aliases w:val="Sch   main head inc single"/>
    <w:basedOn w:val="Normal"/>
    <w:next w:val="Normal"/>
    <w:rsid w:val="0056283F"/>
    <w:pPr>
      <w:numPr>
        <w:numId w:val="6"/>
      </w:numPr>
      <w:spacing w:before="240" w:after="360" w:line="300" w:lineRule="atLeast"/>
      <w:jc w:val="both"/>
    </w:pPr>
    <w:rPr>
      <w:rFonts w:ascii="Arial" w:eastAsia="Arial Unicode MS" w:hAnsi="Arial" w:cs="Arial"/>
      <w:b/>
      <w:color w:val="000000"/>
      <w:kern w:val="28"/>
      <w:szCs w:val="20"/>
      <w:lang w:eastAsia="en-US"/>
    </w:rPr>
  </w:style>
  <w:style w:type="paragraph" w:customStyle="1" w:styleId="ScheduleHeading">
    <w:name w:val="Schedule Heading"/>
    <w:aliases w:val="Sch   main head"/>
    <w:basedOn w:val="Normal"/>
    <w:next w:val="Normal"/>
    <w:autoRedefine/>
    <w:rsid w:val="0056283F"/>
    <w:pPr>
      <w:keepNext/>
      <w:pageBreakBefore/>
      <w:numPr>
        <w:numId w:val="7"/>
      </w:numPr>
      <w:spacing w:before="240" w:after="360" w:line="300" w:lineRule="atLeast"/>
      <w:jc w:val="center"/>
      <w:outlineLvl w:val="0"/>
    </w:pPr>
    <w:rPr>
      <w:rFonts w:ascii="Arial" w:eastAsia="Arial Unicode MS" w:hAnsi="Arial" w:cs="Arial"/>
      <w:b/>
      <w:color w:val="000000"/>
      <w:kern w:val="28"/>
      <w:szCs w:val="20"/>
      <w:lang w:eastAsia="en-US"/>
    </w:rPr>
  </w:style>
  <w:style w:type="paragraph" w:customStyle="1" w:styleId="SectionHeading">
    <w:name w:val="Section Heading"/>
    <w:aliases w:val="1stIntroHeadings"/>
    <w:basedOn w:val="Normal"/>
    <w:next w:val="Normal"/>
    <w:rsid w:val="0056283F"/>
    <w:pPr>
      <w:tabs>
        <w:tab w:val="left" w:pos="709"/>
      </w:tabs>
      <w:spacing w:before="120" w:after="120" w:line="300" w:lineRule="atLeast"/>
      <w:jc w:val="both"/>
    </w:pPr>
    <w:rPr>
      <w:rFonts w:ascii="Arial" w:eastAsia="Arial Unicode MS" w:hAnsi="Arial" w:cs="Arial"/>
      <w:b/>
      <w:smallCaps/>
      <w:color w:val="000000"/>
      <w:sz w:val="24"/>
      <w:szCs w:val="20"/>
      <w:lang w:eastAsia="en-US"/>
    </w:rPr>
  </w:style>
  <w:style w:type="paragraph" w:customStyle="1" w:styleId="Shortquestion">
    <w:name w:val="Shortquestion"/>
    <w:basedOn w:val="Normal"/>
    <w:rsid w:val="0056283F"/>
    <w:pPr>
      <w:spacing w:after="120" w:line="300" w:lineRule="atLeast"/>
      <w:jc w:val="both"/>
    </w:pPr>
    <w:rPr>
      <w:rFonts w:ascii="Arial" w:eastAsia="Arial Unicode MS" w:hAnsi="Arial" w:cs="Arial"/>
      <w:color w:val="000000"/>
      <w:szCs w:val="20"/>
      <w:lang w:eastAsia="en-US"/>
    </w:rPr>
  </w:style>
  <w:style w:type="paragraph" w:customStyle="1" w:styleId="SpeedreadPara">
    <w:name w:val="Speedread Para"/>
    <w:basedOn w:val="Normal"/>
    <w:rsid w:val="0056283F"/>
    <w:pPr>
      <w:spacing w:after="120" w:line="300" w:lineRule="atLeast"/>
      <w:jc w:val="both"/>
    </w:pPr>
    <w:rPr>
      <w:rFonts w:ascii="Arial" w:eastAsia="Arial Unicode MS" w:hAnsi="Arial" w:cs="Arial"/>
      <w:color w:val="000000"/>
      <w:szCs w:val="20"/>
      <w:lang w:eastAsia="en-US"/>
    </w:rPr>
  </w:style>
  <w:style w:type="paragraph" w:customStyle="1" w:styleId="SpeedreadSection1Para">
    <w:name w:val="Speedread Section1 Para"/>
    <w:basedOn w:val="Normal"/>
    <w:rsid w:val="0056283F"/>
    <w:pPr>
      <w:spacing w:after="120" w:line="300" w:lineRule="atLeast"/>
      <w:jc w:val="both"/>
    </w:pPr>
    <w:rPr>
      <w:rFonts w:ascii="Arial" w:eastAsia="Arial Unicode MS" w:hAnsi="Arial" w:cs="Arial"/>
      <w:color w:val="000000"/>
      <w:szCs w:val="20"/>
      <w:lang w:eastAsia="en-US"/>
    </w:rPr>
  </w:style>
  <w:style w:type="paragraph" w:customStyle="1" w:styleId="SpeedreadSection1Text">
    <w:name w:val="Speedread Section1 Text"/>
    <w:basedOn w:val="Normal"/>
    <w:rsid w:val="0056283F"/>
    <w:pPr>
      <w:spacing w:after="120" w:line="300" w:lineRule="atLeast"/>
      <w:jc w:val="both"/>
    </w:pPr>
    <w:rPr>
      <w:rFonts w:ascii="Arial" w:eastAsia="Arial Unicode MS" w:hAnsi="Arial" w:cs="Arial"/>
      <w:color w:val="000000"/>
      <w:szCs w:val="20"/>
      <w:lang w:eastAsia="en-US"/>
    </w:rPr>
  </w:style>
  <w:style w:type="paragraph" w:customStyle="1" w:styleId="SpeedreadText">
    <w:name w:val="Speedread Text"/>
    <w:basedOn w:val="Normal"/>
    <w:rsid w:val="0056283F"/>
    <w:pPr>
      <w:spacing w:after="120" w:line="300" w:lineRule="atLeast"/>
      <w:jc w:val="both"/>
    </w:pPr>
    <w:rPr>
      <w:rFonts w:ascii="Arial" w:eastAsia="Arial Unicode MS" w:hAnsi="Arial" w:cs="Arial"/>
      <w:color w:val="000000"/>
      <w:szCs w:val="20"/>
      <w:lang w:eastAsia="en-US"/>
    </w:rPr>
  </w:style>
  <w:style w:type="paragraph" w:customStyle="1" w:styleId="SpeedreadTitle">
    <w:name w:val="Speedread Title"/>
    <w:basedOn w:val="Normal"/>
    <w:rsid w:val="0056283F"/>
    <w:pPr>
      <w:spacing w:after="120" w:line="300" w:lineRule="atLeast"/>
      <w:jc w:val="both"/>
    </w:pPr>
    <w:rPr>
      <w:rFonts w:ascii="Arial" w:eastAsia="Arial Unicode MS" w:hAnsi="Arial" w:cs="Arial"/>
      <w:b/>
      <w:color w:val="000000"/>
      <w:sz w:val="36"/>
      <w:szCs w:val="20"/>
      <w:lang w:eastAsia="en-US"/>
    </w:rPr>
  </w:style>
  <w:style w:type="paragraph" w:customStyle="1" w:styleId="TemplateType">
    <w:name w:val="Template Type"/>
    <w:link w:val="TemplateTypeChar"/>
    <w:rsid w:val="0056283F"/>
    <w:pPr>
      <w:spacing w:after="120" w:line="240" w:lineRule="auto"/>
    </w:pPr>
    <w:rPr>
      <w:rFonts w:ascii="Arial" w:eastAsia="Arial Unicode MS" w:hAnsi="Arial" w:cs="Arial"/>
      <w:color w:val="000000"/>
      <w:sz w:val="24"/>
      <w:szCs w:val="24"/>
      <w:lang w:val="en-US" w:eastAsia="en-US"/>
    </w:rPr>
  </w:style>
  <w:style w:type="character" w:customStyle="1" w:styleId="TemplateTypeChar">
    <w:name w:val="Template Type Char"/>
    <w:link w:val="TemplateType"/>
    <w:rsid w:val="0056283F"/>
    <w:rPr>
      <w:rFonts w:ascii="Arial" w:eastAsia="Arial Unicode MS" w:hAnsi="Arial" w:cs="Arial"/>
      <w:color w:val="000000"/>
      <w:sz w:val="24"/>
      <w:szCs w:val="24"/>
      <w:lang w:val="en-US" w:eastAsia="en-US"/>
    </w:rPr>
  </w:style>
  <w:style w:type="paragraph" w:styleId="Title">
    <w:name w:val="Title"/>
    <w:link w:val="TitleChar"/>
    <w:rsid w:val="0056283F"/>
    <w:pPr>
      <w:spacing w:after="120" w:line="240" w:lineRule="auto"/>
    </w:pPr>
    <w:rPr>
      <w:rFonts w:ascii="Arial" w:eastAsia="Arial Unicode MS" w:hAnsi="Arial" w:cs="Arial"/>
      <w:color w:val="000000"/>
      <w:sz w:val="24"/>
      <w:lang w:val="en-US" w:eastAsia="en-US"/>
    </w:rPr>
  </w:style>
  <w:style w:type="character" w:customStyle="1" w:styleId="TitleChar">
    <w:name w:val="Title Char"/>
    <w:link w:val="Title"/>
    <w:rsid w:val="0056283F"/>
    <w:rPr>
      <w:rFonts w:ascii="Arial" w:eastAsia="Arial Unicode MS" w:hAnsi="Arial" w:cs="Arial"/>
      <w:color w:val="000000"/>
      <w:sz w:val="24"/>
      <w:lang w:val="en-US" w:eastAsia="en-US"/>
    </w:rPr>
  </w:style>
  <w:style w:type="paragraph" w:styleId="Footer">
    <w:name w:val="footer"/>
    <w:basedOn w:val="Normal"/>
    <w:link w:val="FooterChar"/>
    <w:rsid w:val="0056283F"/>
    <w:pPr>
      <w:tabs>
        <w:tab w:val="center" w:pos="4153"/>
        <w:tab w:val="right" w:pos="8306"/>
      </w:tabs>
      <w:spacing w:after="240" w:line="300" w:lineRule="atLeast"/>
      <w:jc w:val="both"/>
    </w:pPr>
    <w:rPr>
      <w:rFonts w:ascii="Times New Roman" w:eastAsia="Times New Roman" w:hAnsi="Times New Roman" w:cs="Times New Roman"/>
      <w:color w:val="000000"/>
      <w:szCs w:val="20"/>
      <w:lang w:eastAsia="en-US"/>
    </w:rPr>
  </w:style>
  <w:style w:type="character" w:customStyle="1" w:styleId="FooterChar">
    <w:name w:val="Footer Char"/>
    <w:basedOn w:val="DefaultParagraphFont"/>
    <w:link w:val="Footer"/>
    <w:rsid w:val="0056283F"/>
    <w:rPr>
      <w:rFonts w:ascii="Times New Roman" w:eastAsia="Times New Roman" w:hAnsi="Times New Roman" w:cs="Times New Roman"/>
      <w:color w:val="000000"/>
      <w:szCs w:val="20"/>
      <w:lang w:eastAsia="en-US"/>
    </w:rPr>
  </w:style>
  <w:style w:type="character" w:styleId="Hyperlink">
    <w:name w:val="Hyperlink"/>
    <w:basedOn w:val="DefaultParagraphFont"/>
    <w:uiPriority w:val="99"/>
    <w:rsid w:val="0056283F"/>
    <w:rPr>
      <w:i/>
      <w:color w:val="000000"/>
      <w:u w:val="single"/>
    </w:rPr>
  </w:style>
  <w:style w:type="paragraph" w:customStyle="1" w:styleId="Bullet4">
    <w:name w:val="Bullet4"/>
    <w:basedOn w:val="Normal"/>
    <w:rsid w:val="0056283F"/>
    <w:pPr>
      <w:numPr>
        <w:numId w:val="9"/>
      </w:numPr>
      <w:spacing w:after="240" w:line="240" w:lineRule="auto"/>
      <w:jc w:val="both"/>
    </w:pPr>
    <w:rPr>
      <w:rFonts w:ascii="Times New Roman" w:eastAsia="Times New Roman" w:hAnsi="Times New Roman" w:cs="Times New Roman"/>
      <w:color w:val="000000"/>
      <w:szCs w:val="20"/>
      <w:lang w:eastAsia="en-US"/>
    </w:rPr>
  </w:style>
  <w:style w:type="paragraph" w:customStyle="1" w:styleId="Paragraph">
    <w:name w:val="Paragraph"/>
    <w:basedOn w:val="Normal"/>
    <w:link w:val="ParagraphChar"/>
    <w:qFormat/>
    <w:rsid w:val="0056283F"/>
    <w:pPr>
      <w:spacing w:after="120" w:line="300" w:lineRule="atLeast"/>
      <w:jc w:val="both"/>
    </w:pPr>
    <w:rPr>
      <w:rFonts w:ascii="Arial" w:eastAsia="Arial Unicode MS" w:hAnsi="Arial" w:cs="Arial"/>
      <w:color w:val="000000"/>
      <w:szCs w:val="20"/>
      <w:lang w:eastAsia="en-US"/>
    </w:rPr>
  </w:style>
  <w:style w:type="paragraph" w:customStyle="1" w:styleId="IgnoredTemplateText">
    <w:name w:val="Ignored Template Text"/>
    <w:link w:val="IgnoredTemplateTextChar"/>
    <w:rsid w:val="0056283F"/>
    <w:pPr>
      <w:pBdr>
        <w:top w:val="single" w:sz="4" w:space="1" w:color="auto"/>
        <w:left w:val="single" w:sz="4" w:space="4" w:color="auto"/>
        <w:bottom w:val="single" w:sz="4" w:space="1" w:color="auto"/>
        <w:right w:val="single" w:sz="4" w:space="4" w:color="auto"/>
      </w:pBdr>
      <w:shd w:val="pct15" w:color="auto" w:fill="FBD4B4" w:themeFill="accent6" w:themeFillTint="66"/>
      <w:spacing w:after="120" w:line="240" w:lineRule="auto"/>
    </w:pPr>
    <w:rPr>
      <w:rFonts w:ascii="Arial" w:eastAsia="Arial Unicode MS" w:hAnsi="Arial" w:cs="Arial"/>
      <w:b/>
      <w:i/>
      <w:color w:val="000000"/>
      <w:szCs w:val="18"/>
      <w:lang w:val="en-US" w:eastAsia="en-US"/>
    </w:rPr>
  </w:style>
  <w:style w:type="character" w:customStyle="1" w:styleId="IgnoredTemplateTextChar">
    <w:name w:val="Ignored Template Text Char"/>
    <w:link w:val="IgnoredTemplateText"/>
    <w:rsid w:val="0056283F"/>
    <w:rPr>
      <w:rFonts w:ascii="Arial" w:eastAsia="Arial Unicode MS" w:hAnsi="Arial" w:cs="Arial"/>
      <w:b/>
      <w:i/>
      <w:color w:val="000000"/>
      <w:szCs w:val="18"/>
      <w:shd w:val="pct15" w:color="auto" w:fill="FBD4B4" w:themeFill="accent6" w:themeFillTint="66"/>
      <w:lang w:val="en-US" w:eastAsia="en-US"/>
    </w:rPr>
  </w:style>
  <w:style w:type="paragraph" w:customStyle="1" w:styleId="InternalTOC">
    <w:name w:val="Internal TOC"/>
    <w:rsid w:val="0056283F"/>
    <w:pPr>
      <w:spacing w:after="120" w:line="240" w:lineRule="auto"/>
    </w:pPr>
    <w:rPr>
      <w:rFonts w:ascii="Arial" w:eastAsia="Arial Unicode MS" w:hAnsi="Arial" w:cs="Arial"/>
      <w:color w:val="000000"/>
      <w:lang w:val="en-US" w:eastAsia="en-US"/>
    </w:rPr>
  </w:style>
  <w:style w:type="paragraph" w:customStyle="1" w:styleId="HeadingLevel1">
    <w:name w:val="Heading Level 1"/>
    <w:basedOn w:val="Normal"/>
    <w:next w:val="Paragraph"/>
    <w:rsid w:val="0056283F"/>
    <w:pPr>
      <w:keepNext/>
      <w:spacing w:after="120" w:line="300" w:lineRule="atLeast"/>
      <w:jc w:val="both"/>
      <w:outlineLvl w:val="1"/>
    </w:pPr>
    <w:rPr>
      <w:rFonts w:ascii="Arial" w:eastAsia="Arial Unicode MS" w:hAnsi="Arial" w:cs="Arial"/>
      <w:b/>
      <w:color w:val="000000"/>
      <w:sz w:val="36"/>
      <w:szCs w:val="20"/>
      <w:lang w:eastAsia="en-US"/>
    </w:rPr>
  </w:style>
  <w:style w:type="paragraph" w:customStyle="1" w:styleId="HeadingLevel2">
    <w:name w:val="Heading Level 2"/>
    <w:basedOn w:val="Normal"/>
    <w:next w:val="Paragraph"/>
    <w:rsid w:val="0056283F"/>
    <w:pPr>
      <w:keepNext/>
      <w:spacing w:after="120" w:line="300" w:lineRule="atLeast"/>
      <w:jc w:val="both"/>
      <w:outlineLvl w:val="2"/>
    </w:pPr>
    <w:rPr>
      <w:rFonts w:ascii="Arial" w:eastAsia="Arial Unicode MS" w:hAnsi="Arial" w:cs="Arial"/>
      <w:b/>
      <w:color w:val="000000"/>
      <w:sz w:val="28"/>
      <w:szCs w:val="20"/>
      <w:lang w:eastAsia="en-US"/>
    </w:rPr>
  </w:style>
  <w:style w:type="paragraph" w:customStyle="1" w:styleId="HeadingLevel3">
    <w:name w:val="Heading Level 3"/>
    <w:basedOn w:val="Normal"/>
    <w:next w:val="Paragraph"/>
    <w:rsid w:val="0056283F"/>
    <w:pPr>
      <w:keepNext/>
      <w:spacing w:after="120" w:line="300" w:lineRule="atLeast"/>
      <w:jc w:val="both"/>
      <w:outlineLvl w:val="3"/>
    </w:pPr>
    <w:rPr>
      <w:rFonts w:ascii="Arial" w:eastAsia="Arial Unicode MS" w:hAnsi="Arial" w:cs="Arial"/>
      <w:b/>
      <w:i/>
      <w:color w:val="000000"/>
      <w:sz w:val="28"/>
      <w:szCs w:val="20"/>
      <w:lang w:eastAsia="en-US"/>
    </w:rPr>
  </w:style>
  <w:style w:type="paragraph" w:styleId="Header">
    <w:name w:val="header"/>
    <w:basedOn w:val="Normal"/>
    <w:link w:val="HeaderChar"/>
    <w:uiPriority w:val="99"/>
    <w:unhideWhenUsed/>
    <w:rsid w:val="0056283F"/>
    <w:pPr>
      <w:tabs>
        <w:tab w:val="center" w:pos="4513"/>
        <w:tab w:val="right" w:pos="9026"/>
      </w:tabs>
      <w:spacing w:after="0" w:line="240" w:lineRule="auto"/>
    </w:pPr>
    <w:rPr>
      <w:color w:val="000000"/>
    </w:rPr>
  </w:style>
  <w:style w:type="character" w:customStyle="1" w:styleId="HeaderChar">
    <w:name w:val="Header Char"/>
    <w:basedOn w:val="DefaultParagraphFont"/>
    <w:link w:val="Header"/>
    <w:uiPriority w:val="99"/>
    <w:rsid w:val="0056283F"/>
    <w:rPr>
      <w:color w:val="000000"/>
    </w:rPr>
  </w:style>
  <w:style w:type="character" w:styleId="PlaceholderText">
    <w:name w:val="Placeholder Text"/>
    <w:basedOn w:val="DefaultParagraphFont"/>
    <w:uiPriority w:val="99"/>
    <w:rsid w:val="0056283F"/>
    <w:rPr>
      <w:color w:val="000000"/>
    </w:rPr>
  </w:style>
  <w:style w:type="paragraph" w:styleId="BalloonText">
    <w:name w:val="Balloon Text"/>
    <w:basedOn w:val="Normal"/>
    <w:link w:val="BalloonTextChar"/>
    <w:uiPriority w:val="99"/>
    <w:semiHidden/>
    <w:unhideWhenUsed/>
    <w:rsid w:val="0056283F"/>
    <w:pPr>
      <w:spacing w:after="0" w:line="240" w:lineRule="auto"/>
    </w:pPr>
    <w:rPr>
      <w:rFonts w:ascii="Tahoma" w:hAnsi="Tahoma" w:cs="Tahoma"/>
      <w:color w:val="000000"/>
      <w:sz w:val="16"/>
      <w:szCs w:val="16"/>
    </w:rPr>
  </w:style>
  <w:style w:type="character" w:customStyle="1" w:styleId="BalloonTextChar">
    <w:name w:val="Balloon Text Char"/>
    <w:basedOn w:val="DefaultParagraphFont"/>
    <w:link w:val="BalloonText"/>
    <w:uiPriority w:val="99"/>
    <w:semiHidden/>
    <w:rsid w:val="0056283F"/>
    <w:rPr>
      <w:rFonts w:ascii="Tahoma" w:hAnsi="Tahoma" w:cs="Tahoma"/>
      <w:color w:val="000000"/>
      <w:sz w:val="16"/>
      <w:szCs w:val="16"/>
    </w:rPr>
  </w:style>
  <w:style w:type="paragraph" w:customStyle="1" w:styleId="PinPointRef">
    <w:name w:val="PinPoint Ref"/>
    <w:link w:val="PinPointRefChar"/>
    <w:qFormat/>
    <w:rsid w:val="0056283F"/>
    <w:pPr>
      <w:spacing w:after="0" w:line="240" w:lineRule="auto"/>
    </w:pPr>
    <w:rPr>
      <w:rFonts w:ascii="Times New Roman" w:eastAsia="Times New Roman" w:hAnsi="Times New Roman" w:cs="Times New Roman"/>
      <w:b/>
      <w:vanish/>
      <w:color w:val="000000"/>
      <w:sz w:val="18"/>
      <w:szCs w:val="20"/>
      <w:lang w:eastAsia="en-US"/>
    </w:rPr>
  </w:style>
  <w:style w:type="character" w:customStyle="1" w:styleId="PinPointRefChar">
    <w:name w:val="PinPoint Ref Char"/>
    <w:basedOn w:val="DefaultParagraphFont"/>
    <w:link w:val="PinPointRef"/>
    <w:rsid w:val="0056283F"/>
    <w:rPr>
      <w:rFonts w:ascii="Times New Roman" w:eastAsia="Times New Roman" w:hAnsi="Times New Roman" w:cs="Times New Roman"/>
      <w:b/>
      <w:vanish/>
      <w:color w:val="000000"/>
      <w:sz w:val="18"/>
      <w:szCs w:val="20"/>
      <w:lang w:eastAsia="en-US"/>
    </w:rPr>
  </w:style>
  <w:style w:type="paragraph" w:customStyle="1" w:styleId="BlockQuote">
    <w:name w:val="Block Quote"/>
    <w:link w:val="BlockQuoteChar"/>
    <w:qFormat/>
    <w:rsid w:val="0056283F"/>
    <w:pPr>
      <w:spacing w:before="120" w:after="0" w:line="240" w:lineRule="auto"/>
      <w:ind w:left="720"/>
    </w:pPr>
    <w:rPr>
      <w:rFonts w:ascii="Arial" w:eastAsia="Arial Unicode MS" w:hAnsi="Arial" w:cs="Arial"/>
      <w:color w:val="000000"/>
      <w:sz w:val="18"/>
      <w:szCs w:val="20"/>
      <w:lang w:eastAsia="en-US"/>
    </w:rPr>
  </w:style>
  <w:style w:type="character" w:customStyle="1" w:styleId="BlockQuoteChar">
    <w:name w:val="Block Quote Char"/>
    <w:basedOn w:val="DefaultParagraphFont"/>
    <w:link w:val="BlockQuote"/>
    <w:rsid w:val="0056283F"/>
    <w:rPr>
      <w:rFonts w:ascii="Arial" w:eastAsia="Arial Unicode MS" w:hAnsi="Arial" w:cs="Arial"/>
      <w:color w:val="000000"/>
      <w:sz w:val="18"/>
      <w:szCs w:val="20"/>
      <w:lang w:eastAsia="en-US"/>
    </w:rPr>
  </w:style>
  <w:style w:type="paragraph" w:customStyle="1" w:styleId="ListParagraphLevel1">
    <w:name w:val="List Paragraph Level 1"/>
    <w:link w:val="ListParagraphLevel1Char"/>
    <w:rsid w:val="0056283F"/>
    <w:pPr>
      <w:spacing w:after="120" w:line="240" w:lineRule="auto"/>
      <w:ind w:left="357"/>
      <w:jc w:val="both"/>
    </w:pPr>
    <w:rPr>
      <w:rFonts w:ascii="Arial" w:eastAsia="Arial Unicode MS" w:hAnsi="Arial" w:cs="Arial"/>
      <w:color w:val="000000"/>
      <w:szCs w:val="24"/>
      <w:lang w:val="en-US" w:eastAsia="en-US"/>
    </w:rPr>
  </w:style>
  <w:style w:type="paragraph" w:customStyle="1" w:styleId="ListParagraphLevel2">
    <w:name w:val="List Paragraph Level 2"/>
    <w:link w:val="ListParagraphLevel2Char"/>
    <w:qFormat/>
    <w:rsid w:val="0056283F"/>
    <w:pPr>
      <w:spacing w:after="120" w:line="240" w:lineRule="auto"/>
      <w:ind w:left="1077"/>
      <w:jc w:val="both"/>
    </w:pPr>
    <w:rPr>
      <w:rFonts w:ascii="Arial" w:eastAsia="Arial Unicode MS" w:hAnsi="Arial" w:cs="Arial"/>
      <w:color w:val="000000"/>
      <w:szCs w:val="24"/>
      <w:lang w:val="en-US" w:eastAsia="en-US"/>
    </w:rPr>
  </w:style>
  <w:style w:type="character" w:customStyle="1" w:styleId="ListParagraphLevel1Char">
    <w:name w:val="List Paragraph Level 1 Char"/>
    <w:basedOn w:val="DefaultParagraphFont"/>
    <w:link w:val="ListParagraphLevel1"/>
    <w:rsid w:val="0056283F"/>
    <w:rPr>
      <w:rFonts w:ascii="Arial" w:eastAsia="Arial Unicode MS" w:hAnsi="Arial" w:cs="Arial"/>
      <w:color w:val="000000"/>
      <w:szCs w:val="24"/>
      <w:lang w:val="en-US" w:eastAsia="en-US"/>
    </w:rPr>
  </w:style>
  <w:style w:type="character" w:customStyle="1" w:styleId="ListParagraphLevel2Char">
    <w:name w:val="List Paragraph Level 2 Char"/>
    <w:basedOn w:val="DefaultParagraphFont"/>
    <w:link w:val="ListParagraphLevel2"/>
    <w:rsid w:val="0056283F"/>
    <w:rPr>
      <w:rFonts w:ascii="Arial" w:eastAsia="Arial Unicode MS" w:hAnsi="Arial" w:cs="Arial"/>
      <w:color w:val="000000"/>
      <w:szCs w:val="24"/>
      <w:lang w:val="en-US" w:eastAsia="en-US"/>
    </w:rPr>
  </w:style>
  <w:style w:type="paragraph" w:customStyle="1" w:styleId="IntroDefault">
    <w:name w:val="Intro Default"/>
    <w:basedOn w:val="Paragraph"/>
    <w:qFormat/>
    <w:rsid w:val="0056283F"/>
    <w:rPr>
      <w:color w:val="000000"/>
    </w:rPr>
  </w:style>
  <w:style w:type="paragraph" w:customStyle="1" w:styleId="IntroCustom">
    <w:name w:val="Intro Custom"/>
    <w:basedOn w:val="Paragraph"/>
    <w:qFormat/>
    <w:rsid w:val="0056283F"/>
    <w:rPr>
      <w:color w:val="000000"/>
    </w:rPr>
  </w:style>
  <w:style w:type="paragraph" w:customStyle="1" w:styleId="PrecedentType">
    <w:name w:val="Precedent Type"/>
    <w:basedOn w:val="IgnoredSpacing"/>
    <w:qFormat/>
    <w:rsid w:val="0056283F"/>
    <w:rPr>
      <w:color w:val="000000"/>
    </w:rPr>
  </w:style>
  <w:style w:type="paragraph" w:customStyle="1" w:styleId="Operative">
    <w:name w:val="Operative"/>
    <w:basedOn w:val="IgnoredSpacing"/>
    <w:qFormat/>
    <w:rsid w:val="0056283F"/>
    <w:rPr>
      <w:vanish/>
      <w:color w:val="000000"/>
    </w:rPr>
  </w:style>
  <w:style w:type="paragraph" w:customStyle="1" w:styleId="SpeedreadBulletList1">
    <w:name w:val="Speedread Bullet List 1"/>
    <w:basedOn w:val="BulletList1"/>
    <w:qFormat/>
    <w:rsid w:val="0056283F"/>
    <w:rPr>
      <w:color w:val="000000"/>
    </w:rPr>
  </w:style>
  <w:style w:type="paragraph" w:customStyle="1" w:styleId="PartiesTitle">
    <w:name w:val="Parties Title"/>
    <w:basedOn w:val="Paragraph"/>
    <w:qFormat/>
    <w:rsid w:val="0056283F"/>
    <w:rPr>
      <w:b/>
      <w:color w:val="000000"/>
    </w:rPr>
  </w:style>
  <w:style w:type="table" w:styleId="TableGrid">
    <w:name w:val="Table Grid"/>
    <w:basedOn w:val="TableNormal"/>
    <w:rsid w:val="0056283F"/>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uestionParagraph">
    <w:name w:val="Question Paragraph"/>
    <w:link w:val="QuestionParagraphChar"/>
    <w:qFormat/>
    <w:rsid w:val="0056283F"/>
    <w:pPr>
      <w:numPr>
        <w:numId w:val="10"/>
      </w:numPr>
      <w:shd w:val="clear" w:color="auto" w:fill="D9D9D9" w:themeFill="background1" w:themeFillShade="D9"/>
      <w:spacing w:after="120" w:line="240" w:lineRule="auto"/>
      <w:ind w:left="357" w:hanging="357"/>
      <w:outlineLvl w:val="0"/>
    </w:pPr>
    <w:rPr>
      <w:rFonts w:ascii="Arial" w:eastAsia="Arial Unicode MS" w:hAnsi="Arial" w:cs="Arial"/>
      <w:color w:val="000000"/>
      <w:lang w:val="en-US" w:eastAsia="en-US"/>
    </w:rPr>
  </w:style>
  <w:style w:type="paragraph" w:customStyle="1" w:styleId="BulletList1Pattern">
    <w:name w:val="Bullet List 1 + Pattern"/>
    <w:basedOn w:val="BulletList1"/>
    <w:qFormat/>
    <w:rsid w:val="0056283F"/>
    <w:pPr>
      <w:shd w:val="clear" w:color="auto" w:fill="D9D9D9" w:themeFill="background1" w:themeFillShade="D9"/>
      <w:spacing w:after="120" w:line="240" w:lineRule="auto"/>
      <w:ind w:left="714" w:hanging="357"/>
    </w:pPr>
    <w:rPr>
      <w:color w:val="000000"/>
    </w:rPr>
  </w:style>
  <w:style w:type="character" w:customStyle="1" w:styleId="QuestionParagraphChar">
    <w:name w:val="Question Paragraph Char"/>
    <w:basedOn w:val="DefaultParagraphFont"/>
    <w:link w:val="QuestionParagraph"/>
    <w:rsid w:val="0056283F"/>
    <w:rPr>
      <w:rFonts w:ascii="Arial" w:eastAsia="Arial Unicode MS" w:hAnsi="Arial" w:cs="Arial"/>
      <w:color w:val="000000"/>
      <w:shd w:val="clear" w:color="auto" w:fill="D9D9D9" w:themeFill="background1" w:themeFillShade="D9"/>
      <w:lang w:val="en-US" w:eastAsia="en-US"/>
    </w:rPr>
  </w:style>
  <w:style w:type="paragraph" w:customStyle="1" w:styleId="BulletList2Pattern">
    <w:name w:val="Bullet List 2 + Pattern"/>
    <w:basedOn w:val="BulletList2"/>
    <w:qFormat/>
    <w:rsid w:val="0056283F"/>
    <w:pPr>
      <w:shd w:val="clear" w:color="auto" w:fill="D9D9D9" w:themeFill="background1" w:themeFillShade="D9"/>
      <w:ind w:left="1077"/>
    </w:pPr>
    <w:rPr>
      <w:color w:val="000000"/>
    </w:rPr>
  </w:style>
  <w:style w:type="paragraph" w:customStyle="1" w:styleId="TestimoniumContract">
    <w:name w:val="Testimonium Contract"/>
    <w:basedOn w:val="Paragraph"/>
    <w:qFormat/>
    <w:rsid w:val="0056283F"/>
    <w:rPr>
      <w:color w:val="000000"/>
    </w:rPr>
  </w:style>
  <w:style w:type="paragraph" w:customStyle="1" w:styleId="TestimoniumDeed">
    <w:name w:val="Testimonium Deed"/>
    <w:basedOn w:val="Paragraph"/>
    <w:qFormat/>
    <w:rsid w:val="0056283F"/>
    <w:rPr>
      <w:color w:val="000000"/>
    </w:rPr>
  </w:style>
  <w:style w:type="paragraph" w:customStyle="1" w:styleId="Titlesubclause2">
    <w:name w:val="Title subclause2"/>
    <w:basedOn w:val="Untitledsubclause2"/>
    <w:qFormat/>
    <w:rsid w:val="0056283F"/>
    <w:rPr>
      <w:b/>
      <w:color w:val="000000"/>
    </w:rPr>
  </w:style>
  <w:style w:type="paragraph" w:customStyle="1" w:styleId="Titlesubclause3">
    <w:name w:val="Title subclause3"/>
    <w:basedOn w:val="Untitledsubclause3"/>
    <w:qFormat/>
    <w:rsid w:val="0056283F"/>
    <w:rPr>
      <w:b/>
      <w:color w:val="000000"/>
    </w:rPr>
  </w:style>
  <w:style w:type="paragraph" w:customStyle="1" w:styleId="Titlesubclause4">
    <w:name w:val="Title subclause4"/>
    <w:basedOn w:val="Untitledsubclause4"/>
    <w:qFormat/>
    <w:rsid w:val="0056283F"/>
    <w:rPr>
      <w:b/>
      <w:color w:val="000000"/>
    </w:rPr>
  </w:style>
  <w:style w:type="paragraph" w:customStyle="1" w:styleId="UntitledClause">
    <w:name w:val="Untitled Clause"/>
    <w:basedOn w:val="TitleClause"/>
    <w:qFormat/>
    <w:rsid w:val="0056283F"/>
    <w:pPr>
      <w:spacing w:before="120"/>
    </w:pPr>
    <w:rPr>
      <w:b w:val="0"/>
      <w:color w:val="000000"/>
    </w:rPr>
  </w:style>
  <w:style w:type="paragraph" w:customStyle="1" w:styleId="Titlesubclause1">
    <w:name w:val="Title subclause1"/>
    <w:basedOn w:val="Untitledsubclause1"/>
    <w:qFormat/>
    <w:rsid w:val="0056283F"/>
    <w:pPr>
      <w:spacing w:before="120"/>
    </w:pPr>
    <w:rPr>
      <w:b/>
      <w:color w:val="000000"/>
    </w:rPr>
  </w:style>
  <w:style w:type="paragraph" w:customStyle="1" w:styleId="Schedule">
    <w:name w:val="Schedule"/>
    <w:qFormat/>
    <w:rsid w:val="0056283F"/>
    <w:pPr>
      <w:numPr>
        <w:ilvl w:val="0"/>
        <w:numId w:val="49"/>
      </w:numPr>
      <w:spacing w:before="240" w:after="240" w:line="240" w:lineRule="atLeast"/>
    </w:pPr>
    <w:rPr>
      <w:rFonts w:ascii="Arial" w:eastAsia="Arial Unicode MS" w:hAnsi="Arial" w:cs="Arial"/>
      <w:b/>
      <w:color w:val="000000"/>
      <w:lang w:val="en-US" w:eastAsia="en-US"/>
    </w:rPr>
  </w:style>
  <w:style w:type="character" w:customStyle="1" w:styleId="Heading1Char">
    <w:name w:val="Heading 1 Char"/>
    <w:basedOn w:val="DefaultParagraphFont"/>
    <w:link w:val="Heading1"/>
    <w:uiPriority w:val="9"/>
    <w:rsid w:val="005628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semiHidden/>
    <w:rsid w:val="005628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semiHidden/>
    <w:rsid w:val="0056283F"/>
    <w:rPr>
      <w:rFonts w:asciiTheme="majorHAnsi" w:eastAsiaTheme="majorEastAsia" w:hAnsiTheme="majorHAnsi" w:cstheme="majorBidi"/>
      <w:b/>
      <w:bCs/>
      <w:color w:val="000000"/>
    </w:rPr>
  </w:style>
  <w:style w:type="character" w:customStyle="1" w:styleId="Heading4Char">
    <w:name w:val="Heading 4 Char"/>
    <w:basedOn w:val="DefaultParagraphFont"/>
    <w:link w:val="Heading4"/>
    <w:uiPriority w:val="9"/>
    <w:semiHidden/>
    <w:rsid w:val="005628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5628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5628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5628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5628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56283F"/>
    <w:rPr>
      <w:rFonts w:asciiTheme="majorHAnsi" w:eastAsiaTheme="majorEastAsia" w:hAnsiTheme="majorHAnsi" w:cstheme="majorBidi"/>
      <w:i/>
      <w:iCs/>
      <w:color w:val="000000"/>
      <w:sz w:val="20"/>
      <w:szCs w:val="20"/>
    </w:rPr>
  </w:style>
  <w:style w:type="paragraph" w:customStyle="1" w:styleId="ScheduleTitle">
    <w:name w:val="Schedule Title"/>
    <w:basedOn w:val="Paragraph"/>
    <w:qFormat/>
    <w:rsid w:val="0056283F"/>
    <w:rPr>
      <w:b/>
      <w:color w:val="000000"/>
    </w:rPr>
  </w:style>
  <w:style w:type="paragraph" w:customStyle="1" w:styleId="Part">
    <w:name w:val="Part"/>
    <w:basedOn w:val="Paragraph"/>
    <w:qFormat/>
    <w:rsid w:val="0056283F"/>
    <w:pPr>
      <w:numPr>
        <w:ilvl w:val="1"/>
        <w:numId w:val="38"/>
      </w:numPr>
      <w:spacing w:before="240" w:after="240"/>
      <w:jc w:val="left"/>
    </w:pPr>
    <w:rPr>
      <w:b/>
      <w:color w:val="000000"/>
    </w:rPr>
  </w:style>
  <w:style w:type="paragraph" w:customStyle="1" w:styleId="AnnexTitle">
    <w:name w:val="Annex Title"/>
    <w:basedOn w:val="Paragraph"/>
    <w:next w:val="Paragraph"/>
    <w:qFormat/>
    <w:rsid w:val="0056283F"/>
    <w:pPr>
      <w:spacing w:before="240" w:after="240"/>
    </w:pPr>
    <w:rPr>
      <w:b/>
      <w:color w:val="000000"/>
    </w:rPr>
  </w:style>
  <w:style w:type="paragraph" w:customStyle="1" w:styleId="PartTitle">
    <w:name w:val="Part Title"/>
    <w:basedOn w:val="Paragraph"/>
    <w:qFormat/>
    <w:rsid w:val="0056283F"/>
    <w:rPr>
      <w:b/>
      <w:color w:val="000000"/>
    </w:rPr>
  </w:style>
  <w:style w:type="paragraph" w:customStyle="1" w:styleId="Testimonium">
    <w:name w:val="Testimonium"/>
    <w:basedOn w:val="Paragraph"/>
    <w:qFormat/>
    <w:rsid w:val="0056283F"/>
    <w:rPr>
      <w:color w:val="000000"/>
    </w:rPr>
  </w:style>
  <w:style w:type="character" w:customStyle="1" w:styleId="apple-converted-space">
    <w:name w:val="apple-converted-space"/>
    <w:basedOn w:val="DefaultParagraphFont"/>
    <w:rsid w:val="0056283F"/>
    <w:rPr>
      <w:color w:val="000000"/>
    </w:rPr>
  </w:style>
  <w:style w:type="character" w:styleId="Emphasis">
    <w:name w:val="Emphasis"/>
    <w:basedOn w:val="DefaultParagraphFont"/>
    <w:uiPriority w:val="20"/>
    <w:qFormat/>
    <w:rsid w:val="0056283F"/>
    <w:rPr>
      <w:i/>
      <w:iCs/>
      <w:color w:val="000000"/>
    </w:rPr>
  </w:style>
  <w:style w:type="paragraph" w:customStyle="1" w:styleId="NoNumTitle-Clause">
    <w:name w:val="No Num Title - Clause"/>
    <w:basedOn w:val="TitleClause"/>
    <w:qFormat/>
    <w:rsid w:val="0056283F"/>
    <w:pPr>
      <w:numPr>
        <w:numId w:val="0"/>
      </w:numPr>
      <w:ind w:left="720"/>
    </w:pPr>
    <w:rPr>
      <w:color w:val="000000"/>
    </w:rPr>
  </w:style>
  <w:style w:type="paragraph" w:customStyle="1" w:styleId="NoNumTitlesubclause1">
    <w:name w:val="No Num Title subclause1"/>
    <w:basedOn w:val="Titlesubclause1"/>
    <w:qFormat/>
    <w:rsid w:val="0056283F"/>
    <w:pPr>
      <w:numPr>
        <w:ilvl w:val="0"/>
        <w:numId w:val="0"/>
      </w:numPr>
      <w:ind w:left="720"/>
    </w:pPr>
    <w:rPr>
      <w:color w:val="000000"/>
    </w:rPr>
  </w:style>
  <w:style w:type="paragraph" w:customStyle="1" w:styleId="AddressLine">
    <w:name w:val="Address Line"/>
    <w:basedOn w:val="Paragraph"/>
    <w:qFormat/>
    <w:rsid w:val="0056283F"/>
    <w:rPr>
      <w:color w:val="000000"/>
    </w:rPr>
  </w:style>
  <w:style w:type="paragraph" w:styleId="Date">
    <w:name w:val="Date"/>
    <w:basedOn w:val="Paragraph"/>
    <w:qFormat/>
    <w:rsid w:val="0056283F"/>
    <w:rPr>
      <w:color w:val="000000"/>
    </w:rPr>
  </w:style>
  <w:style w:type="paragraph" w:customStyle="1" w:styleId="SalutationPara">
    <w:name w:val="Salutation Para"/>
    <w:basedOn w:val="Paragraph"/>
    <w:next w:val="Paragraph"/>
    <w:qFormat/>
    <w:rsid w:val="0056283F"/>
    <w:pPr>
      <w:spacing w:before="240"/>
    </w:pPr>
    <w:rPr>
      <w:color w:val="000000"/>
    </w:rPr>
  </w:style>
  <w:style w:type="character" w:styleId="FollowedHyperlink">
    <w:name w:val="FollowedHyperlink"/>
    <w:basedOn w:val="DefaultParagraphFont"/>
    <w:uiPriority w:val="99"/>
    <w:semiHidden/>
    <w:unhideWhenUsed/>
    <w:rsid w:val="0056283F"/>
    <w:rPr>
      <w:i/>
      <w:color w:val="000000"/>
      <w:u w:val="single"/>
    </w:rPr>
  </w:style>
  <w:style w:type="character" w:customStyle="1" w:styleId="DefTerm">
    <w:name w:val="DefTerm"/>
    <w:basedOn w:val="DefaultParagraphFont"/>
    <w:uiPriority w:val="1"/>
    <w:qFormat/>
    <w:rsid w:val="0056283F"/>
    <w:rPr>
      <w:b/>
      <w:color w:val="000000"/>
    </w:rPr>
  </w:style>
  <w:style w:type="table" w:customStyle="1" w:styleId="ShadedTable">
    <w:name w:val="Shaded Table"/>
    <w:basedOn w:val="TableNormal"/>
    <w:uiPriority w:val="99"/>
    <w:rsid w:val="0056283F"/>
    <w:pPr>
      <w:spacing w:after="0" w:line="240" w:lineRule="auto"/>
    </w:pPr>
    <w:rPr>
      <w:color w:val="000000"/>
    </w:rPr>
    <w:tblPr>
      <w:tblBorders>
        <w:top w:val="single" w:sz="4" w:space="0" w:color="auto"/>
        <w:left w:val="single" w:sz="4" w:space="0" w:color="auto"/>
        <w:bottom w:val="single" w:sz="4" w:space="0" w:color="auto"/>
        <w:right w:val="single" w:sz="4" w:space="0" w:color="auto"/>
      </w:tblBorders>
    </w:tblPr>
    <w:tcPr>
      <w:shd w:val="clear" w:color="auto" w:fill="EEECE1" w:themeFill="background2"/>
    </w:tcPr>
  </w:style>
  <w:style w:type="paragraph" w:customStyle="1" w:styleId="Letterhead">
    <w:name w:val="Letterhead"/>
    <w:basedOn w:val="Paragraph"/>
    <w:qFormat/>
    <w:rsid w:val="0056283F"/>
    <w:rPr>
      <w:i/>
      <w:color w:val="000000"/>
    </w:rPr>
  </w:style>
  <w:style w:type="paragraph" w:customStyle="1" w:styleId="LetterTitle">
    <w:name w:val="Letter Title"/>
    <w:basedOn w:val="Paragraph"/>
    <w:qFormat/>
    <w:rsid w:val="0056283F"/>
    <w:rPr>
      <w:b/>
      <w:color w:val="000000"/>
    </w:rPr>
  </w:style>
  <w:style w:type="paragraph" w:customStyle="1" w:styleId="LongQuestionPara">
    <w:name w:val="Long Question Para"/>
    <w:basedOn w:val="Paragraph"/>
    <w:link w:val="LongQuestionParaChar"/>
    <w:rsid w:val="0056283F"/>
    <w:pPr>
      <w:numPr>
        <w:numId w:val="15"/>
      </w:numPr>
      <w:spacing w:before="240" w:after="240" w:line="240" w:lineRule="auto"/>
      <w:outlineLvl w:val="1"/>
    </w:pPr>
    <w:rPr>
      <w:color w:val="000000"/>
      <w:sz w:val="20"/>
      <w:lang w:val="en-US"/>
    </w:rPr>
  </w:style>
  <w:style w:type="character" w:customStyle="1" w:styleId="LongQuestionParaChar">
    <w:name w:val="Long Question Para Char"/>
    <w:basedOn w:val="DefaultParagraphFont"/>
    <w:link w:val="LongQuestionPara"/>
    <w:rsid w:val="0056283F"/>
    <w:rPr>
      <w:rFonts w:ascii="Arial" w:eastAsia="Arial Unicode MS" w:hAnsi="Arial" w:cs="Arial"/>
      <w:color w:val="000000"/>
      <w:sz w:val="20"/>
      <w:szCs w:val="20"/>
      <w:lang w:val="en-US" w:eastAsia="en-US"/>
    </w:rPr>
  </w:style>
  <w:style w:type="paragraph" w:customStyle="1" w:styleId="ShortQuestionPara">
    <w:name w:val="Short Question Para"/>
    <w:basedOn w:val="Paragraph"/>
    <w:link w:val="ShortQuestionParaChar"/>
    <w:rsid w:val="0056283F"/>
    <w:pPr>
      <w:shd w:val="clear" w:color="auto" w:fill="D9D9D9" w:themeFill="background1" w:themeFillShade="D9"/>
      <w:tabs>
        <w:tab w:val="left" w:pos="270"/>
      </w:tabs>
      <w:spacing w:after="40" w:line="240" w:lineRule="auto"/>
      <w:outlineLvl w:val="1"/>
    </w:pPr>
    <w:rPr>
      <w:bCs/>
      <w:color w:val="000000"/>
      <w:sz w:val="20"/>
      <w:lang w:val="en-US"/>
    </w:rPr>
  </w:style>
  <w:style w:type="character" w:customStyle="1" w:styleId="ShortQuestionParaChar">
    <w:name w:val="Short Question Para Char"/>
    <w:basedOn w:val="DefaultParagraphFont"/>
    <w:link w:val="ShortQuestionPara"/>
    <w:rsid w:val="0056283F"/>
    <w:rPr>
      <w:rFonts w:ascii="Arial" w:eastAsia="Arial Unicode MS" w:hAnsi="Arial" w:cs="Arial"/>
      <w:bCs/>
      <w:color w:val="000000"/>
      <w:sz w:val="20"/>
      <w:szCs w:val="20"/>
      <w:shd w:val="clear" w:color="auto" w:fill="D9D9D9" w:themeFill="background1" w:themeFillShade="D9"/>
      <w:lang w:val="en-US" w:eastAsia="en-US"/>
    </w:rPr>
  </w:style>
  <w:style w:type="character" w:customStyle="1" w:styleId="ParagraphChar">
    <w:name w:val="Paragraph Char"/>
    <w:basedOn w:val="DefaultParagraphFont"/>
    <w:link w:val="Paragraph"/>
    <w:rsid w:val="0056283F"/>
    <w:rPr>
      <w:rFonts w:ascii="Arial" w:eastAsia="Arial Unicode MS" w:hAnsi="Arial" w:cs="Arial"/>
      <w:color w:val="000000"/>
      <w:szCs w:val="20"/>
      <w:lang w:eastAsia="en-US"/>
    </w:rPr>
  </w:style>
  <w:style w:type="paragraph" w:customStyle="1" w:styleId="811D3A974D454A258B71E3C4DE24C4F210">
    <w:name w:val="811D3A974D454A258B71E3C4DE24C4F210"/>
    <w:rsid w:val="006C55AF"/>
    <w:pPr>
      <w:spacing w:after="120" w:line="240" w:lineRule="auto"/>
    </w:pPr>
    <w:rPr>
      <w:rFonts w:ascii="Arial" w:eastAsia="Arial Unicode MS" w:hAnsi="Arial" w:cs="Arial"/>
      <w:color w:val="000000"/>
      <w:sz w:val="24"/>
      <w:lang w:val="en-US" w:eastAsia="en-US"/>
    </w:rPr>
  </w:style>
  <w:style w:type="paragraph" w:customStyle="1" w:styleId="ListParagraphLevel3">
    <w:name w:val="List Paragraph Level 3"/>
    <w:qFormat/>
    <w:rsid w:val="0056283F"/>
    <w:pPr>
      <w:spacing w:after="120" w:line="240" w:lineRule="auto"/>
      <w:ind w:left="2160"/>
    </w:pPr>
    <w:rPr>
      <w:rFonts w:ascii="Times New Roman" w:eastAsia="Times New Roman" w:hAnsi="Times New Roman" w:cs="Times New Roman"/>
      <w:color w:val="000000"/>
      <w:sz w:val="24"/>
      <w:szCs w:val="20"/>
      <w:lang w:eastAsia="en-US"/>
    </w:rPr>
  </w:style>
  <w:style w:type="paragraph" w:customStyle="1" w:styleId="DocumentTitle">
    <w:name w:val="Document Title"/>
    <w:basedOn w:val="Paragraph"/>
    <w:qFormat/>
    <w:rsid w:val="0056283F"/>
    <w:pPr>
      <w:jc w:val="center"/>
    </w:pPr>
    <w:rPr>
      <w:color w:val="000000"/>
      <w:sz w:val="28"/>
    </w:rPr>
  </w:style>
  <w:style w:type="paragraph" w:customStyle="1" w:styleId="Title-Clause">
    <w:name w:val="Title - Clause"/>
    <w:aliases w:val="BIWS Heading 1"/>
    <w:basedOn w:val="Normal"/>
    <w:rsid w:val="0056283F"/>
    <w:pPr>
      <w:keepNext/>
      <w:tabs>
        <w:tab w:val="num" w:pos="720"/>
      </w:tabs>
      <w:spacing w:before="240" w:after="240" w:line="300" w:lineRule="atLeast"/>
      <w:ind w:left="720" w:hanging="720"/>
      <w:jc w:val="both"/>
      <w:outlineLvl w:val="0"/>
    </w:pPr>
    <w:rPr>
      <w:rFonts w:ascii="Arial" w:eastAsia="Arial Unicode MS" w:hAnsi="Arial" w:cs="Arial"/>
      <w:b/>
      <w:color w:val="000000"/>
      <w:kern w:val="28"/>
      <w:szCs w:val="20"/>
      <w:lang w:eastAsia="en-US"/>
    </w:rPr>
  </w:style>
  <w:style w:type="paragraph" w:customStyle="1" w:styleId="Para-Clause-nonum">
    <w:name w:val="Para - Clause - no num"/>
    <w:aliases w:val="Body  clause"/>
    <w:basedOn w:val="Normal"/>
    <w:next w:val="Title-Clause"/>
    <w:rsid w:val="0056283F"/>
    <w:pPr>
      <w:spacing w:before="120" w:after="120" w:line="300" w:lineRule="atLeast"/>
      <w:ind w:left="720"/>
      <w:jc w:val="both"/>
    </w:pPr>
    <w:rPr>
      <w:rFonts w:ascii="Arial" w:eastAsia="Arial Unicode MS" w:hAnsi="Arial" w:cs="Arial"/>
      <w:color w:val="000000"/>
      <w:szCs w:val="20"/>
      <w:lang w:eastAsia="en-US"/>
    </w:rPr>
  </w:style>
  <w:style w:type="paragraph" w:customStyle="1" w:styleId="Para-Clause">
    <w:name w:val="Para - Clause"/>
    <w:basedOn w:val="Title-Clause"/>
    <w:qFormat/>
    <w:rsid w:val="0056283F"/>
    <w:pPr>
      <w:spacing w:before="120"/>
    </w:pPr>
    <w:rPr>
      <w:b w:val="0"/>
      <w:color w:val="000000"/>
    </w:rPr>
  </w:style>
  <w:style w:type="paragraph" w:customStyle="1" w:styleId="CoversheetParagraph">
    <w:name w:val="Coversheet Paragraph"/>
    <w:basedOn w:val="Normal"/>
    <w:autoRedefine/>
    <w:rsid w:val="0056283F"/>
    <w:pPr>
      <w:spacing w:after="0" w:line="300" w:lineRule="atLeast"/>
      <w:jc w:val="center"/>
    </w:pPr>
    <w:rPr>
      <w:rFonts w:ascii="Times New Roman" w:eastAsia="Times New Roman" w:hAnsi="Times New Roman" w:cs="Times New Roman"/>
      <w:color w:val="000000"/>
      <w:szCs w:val="20"/>
      <w:lang w:eastAsia="en-US"/>
    </w:rPr>
  </w:style>
  <w:style w:type="paragraph" w:customStyle="1" w:styleId="CoversheetIntro">
    <w:name w:val="Coversheet Intro"/>
    <w:basedOn w:val="CoversheetTitle"/>
    <w:qFormat/>
    <w:rsid w:val="0056283F"/>
    <w:rPr>
      <w:smallCaps w:val="0"/>
      <w:color w:val="000000"/>
      <w:sz w:val="22"/>
    </w:rPr>
  </w:style>
  <w:style w:type="paragraph" w:customStyle="1" w:styleId="CoversheetStaticText">
    <w:name w:val="Coversheet Static Text"/>
    <w:basedOn w:val="CoversheetIntro"/>
    <w:qFormat/>
    <w:rsid w:val="0056283F"/>
    <w:rPr>
      <w:b w:val="0"/>
      <w:color w:val="000000"/>
    </w:rPr>
  </w:style>
  <w:style w:type="paragraph" w:customStyle="1" w:styleId="CoversheetParty">
    <w:name w:val="Coversheet Party"/>
    <w:basedOn w:val="CoversheetIntro"/>
    <w:qFormat/>
    <w:rsid w:val="0056283F"/>
    <w:rPr>
      <w:color w:val="000000"/>
    </w:rPr>
  </w:style>
  <w:style w:type="paragraph" w:customStyle="1" w:styleId="NoNumUntitledClause">
    <w:name w:val="No Num Untitled Clause"/>
    <w:basedOn w:val="UntitledClause"/>
    <w:qFormat/>
    <w:rsid w:val="0056283F"/>
    <w:pPr>
      <w:numPr>
        <w:numId w:val="0"/>
      </w:numPr>
      <w:ind w:left="720"/>
    </w:pPr>
    <w:rPr>
      <w:color w:val="000000"/>
    </w:rPr>
  </w:style>
  <w:style w:type="paragraph" w:customStyle="1" w:styleId="BackgroundSubclause1">
    <w:name w:val="Background Subclause1"/>
    <w:basedOn w:val="Background"/>
    <w:qFormat/>
    <w:rsid w:val="0056283F"/>
    <w:pPr>
      <w:numPr>
        <w:ilvl w:val="1"/>
      </w:numPr>
    </w:pPr>
    <w:rPr>
      <w:color w:val="000000"/>
    </w:rPr>
  </w:style>
  <w:style w:type="paragraph" w:customStyle="1" w:styleId="BackgroundSubclause2">
    <w:name w:val="Background Subclause2"/>
    <w:basedOn w:val="Background"/>
    <w:qFormat/>
    <w:rsid w:val="0056283F"/>
    <w:pPr>
      <w:numPr>
        <w:ilvl w:val="3"/>
      </w:numPr>
    </w:pPr>
    <w:rPr>
      <w:color w:val="000000"/>
    </w:rPr>
  </w:style>
  <w:style w:type="paragraph" w:customStyle="1" w:styleId="HeadingLevel2CQA">
    <w:name w:val="Heading Level 2 CQA"/>
    <w:basedOn w:val="HeadingLevel2"/>
    <w:qFormat/>
    <w:rsid w:val="0056283F"/>
    <w:rPr>
      <w:color w:val="000000"/>
    </w:rPr>
  </w:style>
  <w:style w:type="paragraph" w:customStyle="1" w:styleId="ClauseBullet1">
    <w:name w:val="Clause Bullet 1"/>
    <w:basedOn w:val="ParaClause"/>
    <w:qFormat/>
    <w:rsid w:val="0056283F"/>
    <w:pPr>
      <w:numPr>
        <w:numId w:val="16"/>
      </w:numPr>
      <w:ind w:left="1077" w:hanging="357"/>
      <w:outlineLvl w:val="0"/>
    </w:pPr>
    <w:rPr>
      <w:color w:val="000000"/>
    </w:rPr>
  </w:style>
  <w:style w:type="paragraph" w:customStyle="1" w:styleId="ClauseBullet2">
    <w:name w:val="Clause Bullet 2"/>
    <w:basedOn w:val="ParaClause"/>
    <w:qFormat/>
    <w:rsid w:val="0056283F"/>
    <w:pPr>
      <w:numPr>
        <w:numId w:val="17"/>
      </w:numPr>
      <w:ind w:left="1434" w:hanging="357"/>
      <w:outlineLvl w:val="1"/>
    </w:pPr>
    <w:rPr>
      <w:color w:val="000000"/>
    </w:rPr>
  </w:style>
  <w:style w:type="paragraph" w:customStyle="1" w:styleId="subclause1Bullet1">
    <w:name w:val="subclause 1 Bullet 1"/>
    <w:basedOn w:val="Parasubclause1"/>
    <w:qFormat/>
    <w:rsid w:val="0056283F"/>
    <w:pPr>
      <w:numPr>
        <w:numId w:val="18"/>
      </w:numPr>
      <w:ind w:left="1077" w:hanging="357"/>
    </w:pPr>
    <w:rPr>
      <w:color w:val="000000"/>
    </w:rPr>
  </w:style>
  <w:style w:type="paragraph" w:customStyle="1" w:styleId="subclause2Bullet1">
    <w:name w:val="subclause 2 Bullet 1"/>
    <w:basedOn w:val="Parasubclause2"/>
    <w:qFormat/>
    <w:rsid w:val="0056283F"/>
    <w:pPr>
      <w:numPr>
        <w:numId w:val="20"/>
      </w:numPr>
      <w:ind w:left="1434" w:hanging="357"/>
    </w:pPr>
    <w:rPr>
      <w:color w:val="000000"/>
    </w:rPr>
  </w:style>
  <w:style w:type="paragraph" w:customStyle="1" w:styleId="subclause3Bullet1">
    <w:name w:val="subclause 3 Bullet 1"/>
    <w:basedOn w:val="Parasubclause3"/>
    <w:qFormat/>
    <w:rsid w:val="0056283F"/>
    <w:pPr>
      <w:numPr>
        <w:numId w:val="19"/>
      </w:numPr>
      <w:ind w:left="2273" w:hanging="357"/>
    </w:pPr>
    <w:rPr>
      <w:color w:val="000000"/>
    </w:rPr>
  </w:style>
  <w:style w:type="paragraph" w:customStyle="1" w:styleId="subclause1Bullet2">
    <w:name w:val="subclause 1 Bullet 2"/>
    <w:basedOn w:val="Parasubclause1"/>
    <w:qFormat/>
    <w:rsid w:val="0056283F"/>
    <w:pPr>
      <w:numPr>
        <w:numId w:val="21"/>
      </w:numPr>
      <w:ind w:left="1434" w:hanging="357"/>
    </w:pPr>
    <w:rPr>
      <w:color w:val="000000"/>
    </w:rPr>
  </w:style>
  <w:style w:type="paragraph" w:customStyle="1" w:styleId="subclause2Bullet2">
    <w:name w:val="subclause 2 Bullet 2"/>
    <w:basedOn w:val="Parasubclause2"/>
    <w:qFormat/>
    <w:rsid w:val="0056283F"/>
    <w:pPr>
      <w:numPr>
        <w:numId w:val="22"/>
      </w:numPr>
      <w:ind w:left="2273" w:hanging="357"/>
    </w:pPr>
    <w:rPr>
      <w:color w:val="000000"/>
    </w:rPr>
  </w:style>
  <w:style w:type="paragraph" w:customStyle="1" w:styleId="subclause3Bullet2">
    <w:name w:val="subclause 3 Bullet 2"/>
    <w:basedOn w:val="Parasubclause3"/>
    <w:qFormat/>
    <w:rsid w:val="0056283F"/>
    <w:pPr>
      <w:numPr>
        <w:numId w:val="23"/>
      </w:numPr>
      <w:ind w:left="2982" w:hanging="357"/>
    </w:pPr>
    <w:rPr>
      <w:color w:val="000000"/>
    </w:rPr>
  </w:style>
  <w:style w:type="paragraph" w:customStyle="1" w:styleId="DefinedTermBullet">
    <w:name w:val="Defined Term Bullet"/>
    <w:basedOn w:val="DefinedTermPara"/>
    <w:qFormat/>
    <w:rsid w:val="0056283F"/>
    <w:pPr>
      <w:numPr>
        <w:numId w:val="24"/>
      </w:numPr>
    </w:pPr>
    <w:rPr>
      <w:color w:val="000000"/>
    </w:rPr>
  </w:style>
  <w:style w:type="paragraph" w:customStyle="1" w:styleId="DefinedTermNumber">
    <w:name w:val="Defined Term Number"/>
    <w:basedOn w:val="DefinedTermPara"/>
    <w:qFormat/>
    <w:rsid w:val="0056283F"/>
    <w:pPr>
      <w:numPr>
        <w:ilvl w:val="1"/>
      </w:numPr>
    </w:pPr>
    <w:rPr>
      <w:color w:val="000000"/>
    </w:rPr>
  </w:style>
  <w:style w:type="paragraph" w:customStyle="1" w:styleId="AdditionalTitle">
    <w:name w:val="Additional Title"/>
    <w:basedOn w:val="Paragraph"/>
    <w:qFormat/>
    <w:rsid w:val="0056283F"/>
    <w:pPr>
      <w:jc w:val="left"/>
    </w:pPr>
    <w:rPr>
      <w:b/>
      <w:color w:val="000000"/>
      <w:sz w:val="24"/>
    </w:rPr>
  </w:style>
  <w:style w:type="character" w:customStyle="1" w:styleId="error">
    <w:name w:val="error"/>
    <w:basedOn w:val="DefaultParagraphFont"/>
    <w:rsid w:val="0056283F"/>
    <w:rPr>
      <w:color w:val="000000"/>
    </w:rPr>
  </w:style>
  <w:style w:type="paragraph" w:customStyle="1" w:styleId="NoNumUntitledsubclause1">
    <w:name w:val="No Num Untitled subclause 1"/>
    <w:basedOn w:val="Untitledsubclause1"/>
    <w:qFormat/>
    <w:rsid w:val="0056283F"/>
    <w:pPr>
      <w:numPr>
        <w:ilvl w:val="0"/>
        <w:numId w:val="0"/>
      </w:numPr>
      <w:ind w:left="720"/>
    </w:pPr>
    <w:rPr>
      <w:color w:val="000000"/>
    </w:rPr>
  </w:style>
  <w:style w:type="paragraph" w:customStyle="1" w:styleId="BackgroundParaClause">
    <w:name w:val="Background Para Clause"/>
    <w:basedOn w:val="Background"/>
    <w:qFormat/>
    <w:rsid w:val="0056283F"/>
    <w:pPr>
      <w:numPr>
        <w:numId w:val="0"/>
      </w:numPr>
    </w:pPr>
    <w:rPr>
      <w:color w:val="000000"/>
    </w:rPr>
  </w:style>
  <w:style w:type="paragraph" w:customStyle="1" w:styleId="BackgroundParaSubclause1">
    <w:name w:val="Background Para Subclause1"/>
    <w:basedOn w:val="BackgroundSubclause1"/>
    <w:qFormat/>
    <w:rsid w:val="0056283F"/>
    <w:pPr>
      <w:numPr>
        <w:ilvl w:val="0"/>
        <w:numId w:val="0"/>
      </w:numPr>
      <w:ind w:left="994"/>
    </w:pPr>
    <w:rPr>
      <w:color w:val="000000"/>
      <w:lang w:val="en-US"/>
    </w:rPr>
  </w:style>
  <w:style w:type="paragraph" w:customStyle="1" w:styleId="BackgroundParaSubclause2">
    <w:name w:val="Background Para Subclause2"/>
    <w:basedOn w:val="BackgroundSubclause2"/>
    <w:qFormat/>
    <w:rsid w:val="0056283F"/>
    <w:pPr>
      <w:numPr>
        <w:ilvl w:val="0"/>
        <w:numId w:val="0"/>
      </w:numPr>
      <w:ind w:left="1701"/>
    </w:pPr>
    <w:rPr>
      <w:color w:val="000000"/>
      <w:lang w:val="en-US"/>
    </w:rPr>
  </w:style>
  <w:style w:type="paragraph" w:customStyle="1" w:styleId="ClauseBulletPara">
    <w:name w:val="Clause Bullet Para"/>
    <w:basedOn w:val="ClauseBullet1"/>
    <w:qFormat/>
    <w:rsid w:val="0056283F"/>
    <w:pPr>
      <w:numPr>
        <w:numId w:val="0"/>
      </w:numPr>
      <w:ind w:left="1080"/>
    </w:pPr>
    <w:rPr>
      <w:color w:val="000000"/>
      <w:lang w:val="en-US"/>
    </w:rPr>
  </w:style>
  <w:style w:type="paragraph" w:customStyle="1" w:styleId="ClauseBullet2Para">
    <w:name w:val="Clause Bullet 2 Para"/>
    <w:basedOn w:val="ClauseBullet2"/>
    <w:qFormat/>
    <w:rsid w:val="0056283F"/>
    <w:pPr>
      <w:numPr>
        <w:numId w:val="0"/>
      </w:numPr>
      <w:ind w:left="1440"/>
    </w:pPr>
    <w:rPr>
      <w:color w:val="000000"/>
      <w:lang w:val="en-US"/>
    </w:rPr>
  </w:style>
  <w:style w:type="paragraph" w:customStyle="1" w:styleId="ACTJurisdictionCheckList">
    <w:name w:val="ACTJurisdictionCheckList"/>
    <w:basedOn w:val="Normal"/>
    <w:rsid w:val="0056283F"/>
    <w:pPr>
      <w:spacing w:after="120" w:line="300" w:lineRule="atLeast"/>
    </w:pPr>
    <w:rPr>
      <w:rFonts w:ascii="Arial" w:eastAsia="Arial Unicode MS" w:hAnsi="Arial" w:cs="Arial"/>
      <w:b/>
      <w:color w:val="000000"/>
      <w:sz w:val="28"/>
    </w:rPr>
  </w:style>
  <w:style w:type="paragraph" w:customStyle="1" w:styleId="JurisdictionDraftingnoteTitle">
    <w:name w:val="Jurisdiction Draftingnote Title"/>
    <w:basedOn w:val="DraftingnoteTitle"/>
    <w:qFormat/>
    <w:rsid w:val="0056283F"/>
    <w:rPr>
      <w:color w:val="000000"/>
    </w:rPr>
  </w:style>
  <w:style w:type="paragraph" w:customStyle="1" w:styleId="ScheduleTitleClause">
    <w:name w:val="Schedule Title Clause"/>
    <w:basedOn w:val="Normal"/>
    <w:rsid w:val="0056283F"/>
    <w:pPr>
      <w:keepNext/>
      <w:numPr>
        <w:ilvl w:val="2"/>
        <w:numId w:val="38"/>
      </w:numPr>
      <w:spacing w:before="240" w:after="240" w:line="300" w:lineRule="atLeast"/>
      <w:jc w:val="both"/>
      <w:outlineLvl w:val="0"/>
    </w:pPr>
    <w:rPr>
      <w:rFonts w:ascii="Arial" w:eastAsia="Arial Unicode MS" w:hAnsi="Arial" w:cs="Arial"/>
      <w:b/>
      <w:color w:val="000000"/>
      <w:kern w:val="28"/>
      <w:szCs w:val="20"/>
      <w:lang w:eastAsia="en-US"/>
    </w:rPr>
  </w:style>
  <w:style w:type="paragraph" w:customStyle="1" w:styleId="ScheduleUntitledsubclause1">
    <w:name w:val="Schedule Untitled subclause 1"/>
    <w:basedOn w:val="Normal"/>
    <w:rsid w:val="0056283F"/>
    <w:pPr>
      <w:numPr>
        <w:ilvl w:val="3"/>
        <w:numId w:val="38"/>
      </w:numPr>
      <w:spacing w:before="280" w:after="120" w:line="300" w:lineRule="atLeast"/>
      <w:jc w:val="both"/>
      <w:outlineLvl w:val="1"/>
    </w:pPr>
    <w:rPr>
      <w:rFonts w:ascii="Arial" w:eastAsia="Arial Unicode MS" w:hAnsi="Arial" w:cs="Arial"/>
      <w:color w:val="000000"/>
      <w:szCs w:val="20"/>
      <w:lang w:eastAsia="en-US"/>
    </w:rPr>
  </w:style>
  <w:style w:type="paragraph" w:customStyle="1" w:styleId="ScheduleUntitledsubclause2">
    <w:name w:val="Schedule Untitled subclause 2"/>
    <w:basedOn w:val="Normal"/>
    <w:rsid w:val="0056283F"/>
    <w:pPr>
      <w:numPr>
        <w:ilvl w:val="4"/>
        <w:numId w:val="38"/>
      </w:numPr>
      <w:spacing w:after="120" w:line="300" w:lineRule="atLeast"/>
      <w:jc w:val="both"/>
      <w:outlineLvl w:val="2"/>
    </w:pPr>
    <w:rPr>
      <w:rFonts w:ascii="Arial" w:eastAsia="Arial Unicode MS" w:hAnsi="Arial" w:cs="Arial"/>
      <w:color w:val="000000"/>
      <w:szCs w:val="20"/>
      <w:lang w:eastAsia="en-US"/>
    </w:rPr>
  </w:style>
  <w:style w:type="paragraph" w:customStyle="1" w:styleId="ScheduleUntitledsubclause3">
    <w:name w:val="Schedule Untitled subclause 3"/>
    <w:basedOn w:val="Normal"/>
    <w:rsid w:val="0056283F"/>
    <w:pPr>
      <w:numPr>
        <w:ilvl w:val="5"/>
        <w:numId w:val="38"/>
      </w:numPr>
      <w:tabs>
        <w:tab w:val="left" w:pos="2261"/>
      </w:tabs>
      <w:spacing w:after="120" w:line="300" w:lineRule="atLeast"/>
      <w:jc w:val="both"/>
      <w:outlineLvl w:val="3"/>
    </w:pPr>
    <w:rPr>
      <w:rFonts w:ascii="Arial" w:eastAsia="Arial Unicode MS" w:hAnsi="Arial" w:cs="Arial"/>
      <w:color w:val="000000"/>
      <w:szCs w:val="20"/>
      <w:lang w:eastAsia="en-US"/>
    </w:rPr>
  </w:style>
  <w:style w:type="paragraph" w:customStyle="1" w:styleId="ScheduleUntitledsubclause4">
    <w:name w:val="Schedule Untitled subclause 4"/>
    <w:basedOn w:val="Normal"/>
    <w:rsid w:val="0056283F"/>
    <w:pPr>
      <w:spacing w:after="120" w:line="300" w:lineRule="atLeast"/>
      <w:jc w:val="both"/>
      <w:outlineLvl w:val="4"/>
    </w:pPr>
    <w:rPr>
      <w:rFonts w:ascii="Arial" w:eastAsia="Arial Unicode MS" w:hAnsi="Arial" w:cs="Arial"/>
      <w:color w:val="000000"/>
      <w:szCs w:val="20"/>
      <w:lang w:eastAsia="en-US"/>
    </w:rPr>
  </w:style>
  <w:style w:type="paragraph" w:customStyle="1" w:styleId="BulletListPattern1">
    <w:name w:val="Bullet List Pattern 1"/>
    <w:basedOn w:val="BulletList1"/>
    <w:qFormat/>
    <w:rsid w:val="0056283F"/>
    <w:pPr>
      <w:shd w:val="clear" w:color="auto" w:fill="D9D9D9" w:themeFill="background1" w:themeFillShade="D9"/>
      <w:spacing w:after="120" w:line="240" w:lineRule="auto"/>
      <w:ind w:left="714" w:hanging="357"/>
    </w:pPr>
    <w:rPr>
      <w:color w:val="000000"/>
    </w:rPr>
  </w:style>
  <w:style w:type="paragraph" w:customStyle="1" w:styleId="BulletListPattern2">
    <w:name w:val="Bullet List Pattern 2"/>
    <w:basedOn w:val="BulletList2"/>
    <w:qFormat/>
    <w:rsid w:val="0056283F"/>
    <w:pPr>
      <w:shd w:val="clear" w:color="auto" w:fill="D9D9D9" w:themeFill="background1" w:themeFillShade="D9"/>
      <w:ind w:left="1077"/>
    </w:pPr>
    <w:rPr>
      <w:color w:val="000000"/>
    </w:rPr>
  </w:style>
  <w:style w:type="paragraph" w:customStyle="1" w:styleId="ScheduleUntitledClause">
    <w:name w:val="Schedule Untitled Clause"/>
    <w:basedOn w:val="ScheduleTitleClause"/>
    <w:qFormat/>
    <w:rsid w:val="0056283F"/>
    <w:pPr>
      <w:spacing w:before="120"/>
    </w:pPr>
    <w:rPr>
      <w:b w:val="0"/>
      <w:color w:val="000000"/>
    </w:rPr>
  </w:style>
  <w:style w:type="paragraph" w:customStyle="1" w:styleId="EmptyClausePara">
    <w:name w:val="Empty Clause Para"/>
    <w:basedOn w:val="IgnoredSpacing"/>
    <w:qFormat/>
    <w:rsid w:val="0056283F"/>
    <w:rPr>
      <w:color w:val="000000"/>
    </w:rPr>
  </w:style>
  <w:style w:type="paragraph" w:styleId="ListParagraph">
    <w:name w:val="List Paragraph"/>
    <w:basedOn w:val="Normal"/>
    <w:uiPriority w:val="34"/>
    <w:qFormat/>
    <w:rsid w:val="0056283F"/>
    <w:pPr>
      <w:ind w:left="720"/>
      <w:contextualSpacing/>
    </w:pPr>
    <w:rPr>
      <w:color w:val="000000"/>
    </w:rPr>
  </w:style>
  <w:style w:type="paragraph" w:customStyle="1" w:styleId="ScheduleTitlesubclause1">
    <w:name w:val="Schedule Title subclause1"/>
    <w:basedOn w:val="ScheduleUntitledsubclause1"/>
    <w:qFormat/>
    <w:rsid w:val="0056283F"/>
    <w:pPr>
      <w:spacing w:before="120"/>
    </w:pPr>
    <w:rPr>
      <w:b/>
      <w:color w:val="000000"/>
    </w:rPr>
  </w:style>
  <w:style w:type="paragraph" w:customStyle="1" w:styleId="835FF0B0D5344FE4A8EE41F54AA7E17C16">
    <w:name w:val="835FF0B0D5344FE4A8EE41F54AA7E17C16"/>
    <w:rsid w:val="00384A53"/>
    <w:pPr>
      <w:spacing w:after="120" w:line="240" w:lineRule="auto"/>
    </w:pPr>
    <w:rPr>
      <w:rFonts w:ascii="Arial" w:eastAsia="Times New Roman" w:hAnsi="Arial" w:cs="Times New Roman"/>
      <w:color w:val="000000"/>
      <w:sz w:val="24"/>
      <w:szCs w:val="24"/>
      <w:lang w:val="en-US" w:eastAsia="en-US"/>
    </w:rPr>
  </w:style>
  <w:style w:type="character" w:customStyle="1" w:styleId="UnresolvedMention">
    <w:name w:val="Unresolved Mention"/>
    <w:basedOn w:val="DefaultParagraphFont"/>
    <w:uiPriority w:val="99"/>
    <w:semiHidden/>
    <w:unhideWhenUsed/>
    <w:rsid w:val="003B7916"/>
    <w:rPr>
      <w:color w:val="000000"/>
      <w:shd w:val="clear" w:color="auto" w:fill="E6E6E6"/>
    </w:rPr>
  </w:style>
  <w:style w:type="paragraph" w:customStyle="1" w:styleId="SectorSpecificNoteTitle">
    <w:name w:val="Sector Specific Note Title"/>
    <w:basedOn w:val="JurisdictionDraftingnoteTitle"/>
    <w:qFormat/>
    <w:rsid w:val="0056283F"/>
    <w:rPr>
      <w:color w:val="000000"/>
    </w:rPr>
  </w:style>
  <w:style w:type="table" w:customStyle="1" w:styleId="ShadedTable1">
    <w:name w:val="Shaded Table1"/>
    <w:basedOn w:val="TableNormal"/>
    <w:uiPriority w:val="99"/>
    <w:rsid w:val="0056283F"/>
    <w:pPr>
      <w:spacing w:after="0" w:line="240" w:lineRule="auto"/>
    </w:pPr>
    <w:rPr>
      <w:color w:val="000000"/>
    </w:rPr>
    <w:tblPr>
      <w:tblBorders>
        <w:top w:val="single" w:sz="4" w:space="0" w:color="auto"/>
        <w:left w:val="single" w:sz="4" w:space="0" w:color="auto"/>
        <w:bottom w:val="single" w:sz="4" w:space="0" w:color="auto"/>
        <w:right w:val="single" w:sz="4" w:space="0" w:color="auto"/>
      </w:tblBorders>
    </w:tblPr>
    <w:tcPr>
      <w:shd w:val="clear" w:color="auto" w:fill="EEECE1" w:themeFill="background2"/>
    </w:tcPr>
  </w:style>
  <w:style w:type="paragraph" w:customStyle="1" w:styleId="IgnoredEmptysubclause">
    <w:name w:val="Ignored Empty subclause"/>
    <w:basedOn w:val="Normal"/>
    <w:link w:val="IgnoredEmptysubclauseChar"/>
    <w:qFormat/>
    <w:rsid w:val="0056283F"/>
    <w:rPr>
      <w:color w:val="000000"/>
    </w:rPr>
  </w:style>
  <w:style w:type="character" w:customStyle="1" w:styleId="IgnoredEmptysubclauseChar">
    <w:name w:val="Ignored Empty subclause Char"/>
    <w:basedOn w:val="DefaultParagraphFont"/>
    <w:link w:val="IgnoredEmptysubclause"/>
    <w:rsid w:val="0056283F"/>
    <w:rPr>
      <w:color w:val="000000"/>
    </w:rPr>
  </w:style>
  <w:style w:type="paragraph" w:customStyle="1" w:styleId="6B1115FCC3DC4C6AB2CF846F0C50B663">
    <w:name w:val="6B1115FCC3DC4C6AB2CF846F0C50B663"/>
    <w:rsid w:val="00F65DBB"/>
    <w:pPr>
      <w:spacing w:line="276" w:lineRule="auto"/>
    </w:pPr>
    <w:rPr>
      <w:color w:val="000000"/>
    </w:rPr>
  </w:style>
  <w:style w:type="character" w:styleId="CommentReference">
    <w:name w:val="annotation reference"/>
    <w:basedOn w:val="DefaultParagraphFont"/>
    <w:uiPriority w:val="99"/>
    <w:semiHidden/>
    <w:unhideWhenUsed/>
    <w:rsid w:val="001C3E97"/>
    <w:rPr>
      <w:color w:val="000000"/>
      <w:sz w:val="16"/>
      <w:szCs w:val="16"/>
    </w:rPr>
  </w:style>
  <w:style w:type="paragraph" w:styleId="CommentText">
    <w:name w:val="annotation text"/>
    <w:basedOn w:val="Normal"/>
    <w:link w:val="CommentTextChar"/>
    <w:uiPriority w:val="99"/>
    <w:unhideWhenUsed/>
    <w:rsid w:val="001C3E97"/>
    <w:pPr>
      <w:spacing w:line="240" w:lineRule="auto"/>
    </w:pPr>
    <w:rPr>
      <w:color w:val="000000"/>
      <w:sz w:val="20"/>
      <w:szCs w:val="20"/>
    </w:rPr>
  </w:style>
  <w:style w:type="character" w:customStyle="1" w:styleId="CommentTextChar">
    <w:name w:val="Comment Text Char"/>
    <w:basedOn w:val="DefaultParagraphFont"/>
    <w:link w:val="CommentText"/>
    <w:uiPriority w:val="99"/>
    <w:rsid w:val="001C3E97"/>
    <w:rPr>
      <w:color w:val="000000"/>
      <w:sz w:val="20"/>
      <w:szCs w:val="20"/>
    </w:rPr>
  </w:style>
  <w:style w:type="paragraph" w:styleId="CommentSubject">
    <w:name w:val="annotation subject"/>
    <w:basedOn w:val="CommentText"/>
    <w:next w:val="CommentText"/>
    <w:link w:val="CommentSubjectChar"/>
    <w:uiPriority w:val="99"/>
    <w:semiHidden/>
    <w:unhideWhenUsed/>
    <w:rsid w:val="001C3E97"/>
    <w:rPr>
      <w:b/>
      <w:bCs/>
      <w:color w:val="000000"/>
    </w:rPr>
  </w:style>
  <w:style w:type="character" w:customStyle="1" w:styleId="CommentSubjectChar">
    <w:name w:val="Comment Subject Char"/>
    <w:basedOn w:val="CommentTextChar"/>
    <w:link w:val="CommentSubject"/>
    <w:uiPriority w:val="99"/>
    <w:semiHidden/>
    <w:rsid w:val="001C3E97"/>
    <w:rPr>
      <w:b/>
      <w:bCs/>
      <w:color w:val="000000"/>
      <w:sz w:val="20"/>
      <w:szCs w:val="20"/>
    </w:rPr>
  </w:style>
  <w:style w:type="paragraph" w:styleId="Revision">
    <w:name w:val="Revision"/>
    <w:hidden/>
    <w:uiPriority w:val="99"/>
    <w:semiHidden/>
    <w:rsid w:val="00A84013"/>
    <w:pPr>
      <w:spacing w:after="0" w:line="240" w:lineRule="auto"/>
    </w:pPr>
    <w:rPr>
      <w:color w:val="000000"/>
    </w:rPr>
  </w:style>
  <w:style w:type="numbering" w:customStyle="1" w:styleId="ScheduleListStyle">
    <w:name w:val="ScheduleListStyle"/>
    <w:pPr>
      <w:numPr>
        <w:numId w:val="48"/>
      </w:numPr>
    </w:pPr>
  </w:style>
  <w:style w:type="paragraph" w:styleId="TOC1">
    <w:name w:val="toc 1"/>
    <w:basedOn w:val="Normal"/>
    <w:next w:val="Normal"/>
    <w:autoRedefine/>
    <w:rsid w:val="00805BCE"/>
    <w:pPr>
      <w:spacing w:after="10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customXml" Target="../customXml/item3.xml" /><Relationship Id="rId7" Type="http://schemas.openxmlformats.org/officeDocument/2006/relationships/customXml" Target="../customXml/item4.xml" /><Relationship Id="rId8" Type="http://schemas.openxmlformats.org/officeDocument/2006/relationships/footer" Target="footer1.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&#65279;<?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&#65279;<?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ns30:Sources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mc="http://schemas.openxmlformats.org/markup-compatibility/2006" xmlns:ns9="http://schemas.openxmlformats.org/schemaLibrary/2006/main"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electedStyle="\APA.XSL" StyleName="APA"/>
</file>

<file path=customXml/item2.xml><?xml version="1.0" encoding="utf-8"?>
<cdm:cachedDataManifest xmlns:cdm="http://schemas.microsoft.com/2004/VisualStudio/Tools/Applications/CachedDataManifest.xsd" cdm:revision="1"/>
</file>

<file path=customXml/item3.xml><?xml version="1.0" encoding="utf-8"?>
<tns:customPropertyEditors xmlns:tns="http://schemas.microsoft.com/office/2006/customDocumentInformationPanel">
  <tns:showOnOpen>false</tns:showOnOpen>
  <tns:defaultPropertyEditorNamespace>Standard properties</tns:defaultPropertyEditorNamespace>
</tns:customPropertyEditors>
</file>

<file path=customXml/item4.xml><?xml version="1.0" encoding="utf-8"?>
<n-document xmlns:xsd="http://www.w3.org/2001/XMLSchema" xmlns:xsi="http://www.w3.org/2001/XMLSchema-instance" guid="0" synced="true" validated="true">
  <n-docbody>
    <standard.doc precedenttype="licence">
      <prelim>
        <product.name>product.name0</product.name>
        <title>Licence of industrial designs (short form)</title>
        <author>Practical Law IP&amp;IT</author>
        <resource.type>Standard documents</resource.type>
        <juris>juris0</juris>
        <juris>juris1</juris>
      </prelim>
      <abstract>
        <para>
          <paratext>
            <lang val="en-GB">A standard document for a short-form licence of industrial designs, drafted from the perspective of the licensor. This standard document grants a licence of intellectual property rights, including copyright, registered designs, and design rights, allowing a licensee to manufacture, use, and sell licensed products within a specified territory. It can be adapted for an exclusive, sole, or non-exclusive arrangement and provides a framework for key commercial terms. This agreement addresses essential provisions such as quality control, product marking, and a one-off payment structure. It also contains licensor-friendly clauses concerning the protection of the intellectual property rights, termination, and a licensee indemnity. Significantly, this standard document expressly excludes certain statutory rights for licensees under the Copyright, Designs and Patents Act 1988 and the Registered Designs Act 1949. It is governed by the law of England and Wales and highlights the potential need to consider the National Security and Investment Act 2021 (NSI Act 2021)</lang>
            .
          </paratext>
        </para>
      </abstract>
      <toc.identifier hasToc="true"/>
      <body>
        <drafting.note id="a543137" jurisdiction="">
          <head align="left" preservecase="true">
            <headtext>About this document</headtext>
          </head>
          <division id="a000004" level="1">
            <para>
              <paratext>
                This is a short-form agreement which does not incorporate the full range of provisions that are generally included in a longer form licence of industrial designs. Certain clauses that are included in the long-form 
                <link href="9-501-2753" style="ACTLinkPLCtoPLC">
                  <ital>Standard document, Licence of industrial designs</ital>
                </link>
                 have been shortened or omitted. For example, the short-form does not include all the boilerplate provisions that one might expect to see in a longer form agreement. For more information on boilerplate provisions, see 
                <link href="9-107-3656" style="ACTLinkPLCtoPLC">
                  <ital>Standard document, Boilerplate agreement</ital>
                </link>
                . It also contains an abbreviated set of drafting notes. Accordingly, reference should be made to the long-form agreement and its drafting notes as appropriate. You will need to assess whether the short-form is appropriate in the context of your transaction. This will be a question of fact that can only be answered by a draftsperson with proper knowledge of the facts, structure and risks associated with the transaction.
              </paratext>
            </para>
            <para>
              <paratext>Whether a short-form agreement will be appropriate will depend on all the circumstances, including the following:</paratext>
            </para>
            <list type="bulleted">
              <list.item>
                <para>
                  <paratext>
                    <bold>Value of the transaction.</bold>
                     For example, a relatively low value transaction is likely to be more suited to a short-form licence.
                  </paratext>
                </para>
              </list.item>
              <list.item>
                <para>
                  <paratext>
                    <bold>Relationship of the parties.</bold>
                     A short-form licence may be more suitable where the parties are within the same group of companies and want to formalise their dealings.
                  </paratext>
                </para>
              </list.item>
              <list.item>
                <para>
                  <paratext>
                    <bold>Timing of the transaction.</bold>
                     A short-form licence is probably more likely to be used where timing is tight.
                  </paratext>
                </para>
              </list.item>
            </list>
            <para>
              <paratext>This short-form licence, drafted from the perspective of the Licensor, is for use where copyright, registered designs or design right (or any combination of those rights) in respect of drawings, designs or related materials (referred to in the standard document as Design Documents) are to be licensed for the manufacture of products to the specifications set out in those documents, and such products are subsequently to be sold. In practice, copyright, design right and registered designs will often be licensed as part of an overall technology licence including other rights such as patents, know-how and sometimes trade marks, but these rights are not included in this short-form agreement.</paratext>
            </para>
            <para>
              <paratext>For discussion of the legal nature of copyright, registered designs and design right, and the commercial and legal considerations relevant to their exploitation, see the following Practice notes:</paratext>
            </para>
            <list type="bulleted">
              <list.item>
                <para>
                  <paratext>
                    <link href="9-583-8805" style="ACTLinkPLCtoPLC">
                      <ital>Copyright: subsistence</ital>
                    </link>
                    .
                  </paratext>
                </para>
              </list.item>
              <list.item>
                <para>
                  <paratext>
                    <link href="7-107-4685" style="ACTLinkPLCtoPLC">
                      <ital>Registered designs: overview</ital>
                    </link>
                    .
                  </paratext>
                </para>
              </list.item>
              <list.item>
                <para>
                  <paratext>
                    <link href="5-107-4686" style="ACTLinkPLCtoPLC">
                      <ital>Unregistered designs: overview</ital>
                    </link>
                    .
                  </paratext>
                </para>
              </list.item>
            </list>
            <para>
              <paratext>
                See 
                <link href="1-386-2284" style="ACTLinkPLCtoPLC">
                  <ital>Practice note, Overlap between copyright and designs</ital>
                </link>
                 for a discussion on the degree of overlap between the laws of copyright, registered designs and design right in the protection of an article.
              </paratext>
            </para>
            <para>
              <paratext>
                If the licence includes registered designs, it may (depending on the relevant jurisdiction) be necessary to register rights under a licence. For more information on registering dealings in UK registered designs, see 
                <link href="0-201-3388" style="ACTLinkPLCtoPLC">
                  <ital>Practice note, Registration of interests in UK design registrations and applications</ital>
                </link>
                .
              </paratext>
            </para>
            <para>
              <paratext>
                This agreement is drafted on the assumption that the parties are dealing with each other in the course of their respective businesses. This means that the UK rules protecting consumers will not apply. (For more information on those rules, see 
                <link href="w-022-5839" style="ACTLinkPLCtoPLC">
                  <ital>Practice note, Consumer contracts: common terms and conditions</ital>
                </link>
                .) This agreement should not be used in a business-to-consumer transaction.
              </paratext>
            </para>
            <division id="a849021" level="2">
              <head align="left" preservecase="true">
                <headtext>National Security and Investment Act 2021</headtext>
              </head>
              <para>
                <paratext>
                  <lang val="en-US">The parties</lang>
                   may need to consider whether the National Security and Investment Act 2021 (NSI Act 2021) is relevant. The NSI Act 2021 creates a statutory regime for government scrutiny of, and intervention in, acquisitions (including of certain types of intellectual property that are qualifying assets (pursuant to 
                  <link href="https://uk.practicallaw.thomsonreuters.com/w-031-0288?originationContext=document&amp;amp;transitionType=PLDocumentLink&amp;amp;contextData=(sc.Default)&amp;amp;ppcid=eb575540bfa547719a4fb058008c8ad2" style="ACTLinkURL">
                    <ital>section 7(4)</ital>
                  </link>
                  ) and investments for the purposes of protecting national security.
                </paratext>
              </para>
              <para>
                <paratext>
                  For more information on the NSI Act 2021, see 
                  <link href="https://uk.practicallaw.thomsonreuters.com/w-028-4135?originationContext=document&amp;amp;transitionType=DocumentItem&amp;amp;contextData=(sc.Default)&amp;amp;ppcid=eb575540bfa547719a4fb058008c8ad2" style="ACTLinkURL">
                    <ital>Practice note, National Security and Investment Act 2021: overview</ital>
                  </link>
                  .
                </paratext>
              </para>
            </division>
          </division>
        </drafting.note>
        <intro default="true">
          <intro.date>This licence is dated [DATE]</intro.date>
        </intro>
        <parties>
          <head align="left" preservecase="true">
            <headtext>PARTIES</headtext>
          </head>
          <party executionmethod="contract" id="a149737" status="company">
            <identifier>(1)</identifier>
            <defn.item>
              <defn>
                <para>
                  <paratext>[FULL COMPANY NAME] incorporated and registered in [COUNTRY OF INCORPORATION] with company number [NUMBER] whose registered office is at [REGISTERED OFFICE ADDRESS]</paratext>
                </para>
              </defn>
              <defn.term>Licensor</defn.term>
            </defn.item>
          </party>
          <party executionmethod="contract" id="a488287" status="company">
            <identifier>(2)</identifier>
            <defn.item>
              <defn>
                <para>
                  <paratext>[FULL COMPANY NAME] incorporated and registered in [COUNTRY OF INCORPORATION] with company number [NUMBER] whose registered office is at [REGISTERED OFFICE ADDRESS]</paratext>
                </para>
              </defn>
              <defn.term>Licensee</defn.term>
            </defn.item>
          </party>
        </parties>
        <recitals>
          <head align="left" preservecase="true">
            <headtext>BACKGROUND</headtext>
          </head>
          <drafting.note id="a932473" jurisdiction="">
            <head align="left" preservecase="true">
              <headtext>Background</headtext>
            </head>
            <division id="a000005" level="1">
              <para>
                <paratext>This section, sometimes called recitals, gives a narrative recitation of the background and purpose of the agreement. As a matter of general construction, this part of the agreement does not form part of its operative provisions.</paratext>
              </para>
            </division>
          </drafting.note>
          <clause id="a258647">
            <identifier>(A)</identifier>
            <para>
              <paratext>The Licensor [has developed and owns and] has the right to grant licences for industrial designs for the Licensed Products (as defined below).</paratext>
            </para>
          </clause>
          <clause id="a653856">
            <identifier>(B)</identifier>
            <para>
              <paratext>The Licensee wishes to receive and the Licensor is willing to grant to the Licensee, a licence on the terms and conditions set out in this agreement to use those industrial designs to manufacture, use and sell or otherwise deal in the Licensed Products.</paratext>
            </para>
          </clause>
        </recitals>
        <operative xrefname="clause">
          <head align="left" preservecase="true">
            <headtext>Agreed terms</headtext>
          </head>
          <clause id="a995859">
            <identifier>1.</identifier>
            <head align="left" preservecase="true">
              <headtext>Interpretation</headtext>
            </head>
            <para>
              <paratext>The following definitions and rules of interpretation apply in this licence.</paratext>
            </para>
            <subclause1 id="a412033">
              <identifier>1.1</identifier>
              <para>
                <paratext>Definitions:</paratext>
              </para>
            </subclause1>
            <para>
              <paratext>
                <bold>Copyright</bold>
                : all copyright, database rights and rights in the nature of copyright and database rights in any part of the world to which the Licensor is, or may become, entitled subsisting in the Design Documents.
              </paratext>
            </para>
            <para>
              <paratext>
                <bold>Design Documents</bold>
                : the items short particulars of which are set out in 
                <internal.reference refid="a254394">
                  <ital>Schedule 1</ital>
                </internal.reference>
                .
              </paratext>
            </para>
            <para>
              <paratext>
                <bold>Design Rights</bold>
                : all unregistered EU design, design right, continuing unregistered design, supplementary unregistered design, and rights in the nature of design right in any part of the world, excluding the Registered Designs, to which the Licensor is, or may become, entitled subsisting in any design recorded or embodied in the Design Documents.
              </paratext>
            </para>
            <para>
              <paratext>
                <bold>Effective Date</bold>
                : the date of this agreement 
                <bold>OR</bold>
                 [DATE].
              </paratext>
            </para>
            <para>
              <paratext>
                <bold>Intellectual Property Rights</bold>
                : the Copyright, the Registered Designs and the Design Rights [and any other intellectual property rights subsisting in the Design Documents] for the full period and all extensions and renewals.
              </paratext>
            </para>
            <para>
              <paratext>
                <bold>Licensed Products</bold>
                : [DESCRIPTION OF PRODUCT].
              </paratext>
            </para>
            <para>
              <paratext>
                <bold>Registered Designs</bold>
                : the registered design[s] [and applications], short particulars of which are set out in 
                <internal.reference refid="a252561">
                  <ital>Schedule 2</ital>
                </internal.reference>
                .
              </paratext>
            </para>
            <para>
              <paratext>
                <bold>Territory</bold>
                : [TERRITORY].
              </paratext>
            </para>
            <para>
              <paratext>
                <bold>VAT</bold>
                : value added tax chargeable under the Value Added Tax Act 1994 or equivalent tax in other jurisdictions.
              </paratext>
            </para>
            <subclause1 id="a557724">
              <identifier>1.2</identifier>
              <para>
                <paratext>
                  A 
                  <bold>person</bold>
                   includes a natural person, corporate or unincorporated body (whether or not having separate legal personality).
                </paratext>
              </para>
            </subclause1>
            <subclause1 id="a756624">
              <identifier>1.3</identifier>
              <para>
                <paratext>
                  [Unless expressly provided otherwise in this agreement, a 
                  <bold>OR </bold>
                  A] reference to legislation or a legislative provision is a reference to it as amended, extended or re-enacted from time to time.
                </paratext>
              </para>
            </subclause1>
            <subclause1 id="a425503">
              <identifier>1.4</identifier>
              <para>
                <paratext>
                  [Unless expressly provided otherwise in this agreement, a 
                  <bold>OR </bold>
                  A] reference to legislation or a legislative provision includes all subordinate legislation made from time to time under that legislation or legislative provision.
                </paratext>
              </para>
            </subclause1>
            <subclause1 id="a418867">
              <identifier>1.5</identifier>
              <para>
                <paratext>
                  A reference to 
                  <bold>writing</bold>
                   or 
                  <bold>written </bold>
                  excludes fax [and email 
                  <bold>OR</bold>
                   but not email].
                </paratext>
              </para>
            </subclause1>
            <subclause1 id="a331745">
              <identifier>1.6</identifier>
              <para>
                <paratext>
                  Any words following the terms
                  <bold> including</bold>
                  , 
                  <bold>include</bold>
                  , 
                  <bold>in particular</bold>
                  , 
                  <bold>for example </bold>
                  or any similar expression shall be interpreted as illustrative and shall not limit the sense of the words preceding those terms.
                </paratext>
              </para>
            </subclause1>
          </clause>
          <clause id="a111482">
            <identifier>2.</identifier>
            <head align="left" preservecase="true">
              <headtext>Licence</headtext>
            </head>
            <drafting.note id="a241112" jurisdiction="">
              <head align="left" preservecase="true">
                <headtext>Licence</headtext>
              </head>
              <division id="a000006" level="1">
                <para>
                  <paratext>The scope of the licence should be clearly defined. The extent to which the licence will be exclusive, sole or non-exclusive requires consideration.</paratext>
                </para>
                <para>
                  <paratext>
                    When drafting a licence of industrial designs, it is important to consider the potential application of EU and UK competition law (see 
                    <link href="0-566-9265" style="ACTLinkPLCtoPLC">
                      <ital>Practice note, Competition law in copyright exploitation</ital>
                    </link>
                    ).
                  </paratext>
                </para>
              </division>
            </drafting.note>
            <subclause1 id="a144980">
              <identifier>2.1</identifier>
              <para>
                <paratext>
                  The Licensor grants to the Licensee [an exclusive 
                  <bold>OR</bold>
                   a sole 
                  <bold>OR</bold>
                   a non-exclusive] licence of the Intellectual Property Rights in relation to the manufacture, use, sale and supply of Licensed Products in the Territory subject to the terms of this licence.
                </paratext>
              </para>
            </subclause1>
            <subclause1 id="a1006122">
              <identifier>2.2</identifier>
              <para>
                <paratext>No rights or licences are conferred on the Licensee pursuant to this licence except those expressly set out in this licence.</paratext>
              </para>
            </subclause1>
          </clause>
          <clause id="a173196">
            <identifier>3.</identifier>
            <head align="left" preservecase="true">
              <headtext>Quality control and marking</headtext>
            </head>
            <drafting.note id="a356373" jurisdiction="">
              <head align="left" preservecase="true">
                <headtext>Quality control and marking</headtext>
              </head>
              <division id="a000007" level="1">
                <para>
                  <paratext>
                    <internal.reference refid="a173196">
                      <ital>clause 3</ital>
                    </internal.reference>
                     places controls on the quality of goods made, and marketing conducted, under the licence. A good licence will contain unambiguous and concise provision for such control. The precise wording will depend on the particular circumstances.
                  </paratext>
                </para>
                <para>
                  <paratext>
                    Personal data might be processed in the circumstances contemplated by 
                    <internal.reference refid="a909967">
                      <ital>clause 3.2</ital>
                    </internal.reference>
                    . See 
                    <link href="w-014-0890" style="ACTLinkPLCtoPLC">
                      <ital>Practice note, Impact of the General Data Protection Regulation on intellectual property licence-related obligations</ital>
                    </link>
                    .
                  </paratext>
                </para>
                <para>
                  <paratext>
                    <internal.reference refid="a220863">
                      <ital>clause 3.3</ital>
                    </internal.reference>
                     also requires the Licensee to place certain information on Licensed Products. For more information on the use of intellectual property right notices, see 
                    <link href="6-201-5657" style="ACTLinkPLCtoPLC">
                      <ital>Practice note, Intellectual property notices</ital>
                    </link>
                    .
                  </paratext>
                </para>
              </division>
            </drafting.note>
            <subclause1 id="a710936">
              <identifier>3.1</identifier>
              <para>
                <paratext>The Licensee shall comply with the specifications, standards and directions relating to the Licensed Products as notified in writing by the Licensor from time to time and with all applicable laws, regulations and codes of practice.</paratext>
              </para>
            </subclause1>
            <subclause1 id="a909967">
              <identifier>3.2</identifier>
              <para>
                <paratext>The Licensee shall promptly provide the Licensor with copies of all communications, relating to the Intellectual Property Rights or the Licensed Products, with any regulatory, industry or other authority.</paratext>
              </para>
            </subclause1>
            <subclause1 id="a220863">
              <identifier>3.3</identifier>
              <para>
                <paratext>The Licensee shall procure that all Licensed Products sold by the Licensee and all descriptive literature relating to the Licensed Products be marked with:</paratext>
              </para>
              <subclause2 id="a943968">
                <identifier>(a)</identifier>
                <para>
                  <paratext>a notice in the following terms:</paratext>
                </para>
              </subclause2>
              <para>
                <paratext>© Copyright [LICENSOR] [YEAR] manufactured by [LICENSEE] under licence from [LICENSOR]; and</paratext>
              </para>
              <subclause2 id="a492761">
                <identifier>(b)</identifier>
                <para>
                  <paratext>any particulars of the Registered Design or the Design Rights as may be requested by the Licensor from time to time or required by the law in force in the Territory.</paratext>
                </para>
              </subclause2>
            </subclause1>
            <subclause1 id="a315224">
              <identifier>3.4</identifier>
              <para>
                <paratext>The Licensee, shall at its own expense, at least once in every [six] months and at any time at the Licensor's request supply samples of the Licensed Products to the Licensor.</paratext>
              </para>
            </subclause1>
          </clause>
          <clause id="a903988">
            <identifier>4.</identifier>
            <head align="left" preservecase="true">
              <headtext>Payment</headtext>
            </head>
            <drafting.note id="a411062" jurisdiction="">
              <head align="left" preservecase="true">
                <headtext>Payment</headtext>
              </head>
              <division id="a000008" level="1">
                <para>
                  <paratext>
                    This clause provides for a one-off payment rather than royalties. See 
                    <link anchor="a652891" href="9-501-2753" style="ACTLinkPLCtoPLC">
                      <ital>Standard document, Licence of industrial designs: clause 8</ital>
                    </link>
                     for an example of a clause providing for royalty payments.
                  </paratext>
                </para>
              </division>
            </drafting.note>
            <subclause1 id="a754635">
              <identifier>4.1</identifier>
              <para>
                <paratext>On the Effective Date the Licensee shall pay to the Licensor the sum of £[AMOUNT].</paratext>
              </para>
            </subclause1>
            <subclause1 id="a722767">
              <identifier>4.2</identifier>
              <para>
                <paratext>
                  The payment made by the Licensee under 
                  <internal.reference refid="a754635">
                    <ital>clause 4.1</ital>
                  </internal.reference>
                   is exclusive of VAT. If the payment constitutes the whole or any part of the consideration for a taxable or deemed taxable supply by the Licensor, the Licensee shall increase the payment by an amount equal to the VAT which is chargeable in respect of the taxable or deemed taxable supply in question, provided that the Licensor shall have delivered a valid VAT invoice in respect of such VAT to the Licensee. If any VAT invoice is delivered to the Licensee after the payment has been made, the Licensee shall pay the VAT due within five Business Days of the Licensor delivering a valid VAT invoice, a Business Day being a day other than a Saturday, Sunday or public holiday in England when banks in London are open for business.
                </paratext>
              </para>
              <drafting.note id="a507184" jurisdiction="">
                <head align="left" preservecase="true">
                  <headtext>Tax clause</headtext>
                </head>
                <division id="a000009" level="1">
                  <para>
                    <paratext>
                      The supply of IP rights by sale or licence is a standard-rated supply of services for VAT purposes. Accordingly, the licensee should be responsible for any value added (or similar) tax chargeable on the royalty and any other payments. This is achieved by providing in 
                      <internal.reference refid="a722767">
                        <ital>clause 4.2</ital>
                      </internal.reference>
                       that the amount payable by the licensee is exclusive of VAT (otherwise, VAT is deemed to be included in the amount payable).
                    </paratext>
                  </para>
                  <para>
                    <paratext>
                      For a full discussion of the taxation implications of licensing IP, see 
                      <link anchor="a826503" href="1-107-5008" style="ACTLinkPLCtoPLC">
                        <ital>Practice note, Intangible property: tax: Licensing IP</ital>
                      </link>
                      .
                    </paratext>
                  </para>
                </division>
              </drafting.note>
            </subclause1>
            <subclause1 id="a1023801">
              <identifier>4.3</identifier>
              <para>
                <paratext>
                  The sum payable under 
                  <internal.reference refid="a754635">
                    <ital>clause 4.1</ital>
                  </internal.reference>
                   and 
                  <internal.reference refid="a722767">
                    <ital>clause 4.2</ital>
                  </internal.reference>
                   shall be made without any withholding or deduction unless required by law. If any such withholding or deduction is required by law, the Licensee shall, when making the payment to which the withholding or deduction relates, pay to the Licensor such additional amount as will ensure that the Licensor receives the same total amount that it would have received if no such withholding or deduction had been required.
                </paratext>
              </para>
            </subclause1>
            <subclause1 id="a102617">
              <identifier>4.4</identifier>
              <para>
                <paratext>
                  In the event of any delay in paying the sum due under 
                  <internal.reference refid="a754635">
                    <ital>clause 4.1</ital>
                  </internal.reference>
                   by the due date, the Licensee shall pay to the Licensor:
                </paratext>
              </para>
              <subclause2 id="a600594">
                <identifier>(a)</identifier>
                <para>
                  <paratext>interest on the overdue amount at the rate of [4]% per annum above [FULL NAME OF BANK]'s base rate from time to time. Such interest shall accrue on a daily basis from the due date until actual payment of the overdue amount, whether before or after judgment. The Licensee shall pay the interest together with the overdue amount; and</paratext>
                </para>
              </subclause2>
              <subclause2 id="a372241">
                <identifier>(b)</identifier>
                <para>
                  <paratext>an amount equal to any penalties incurred by the Licensor as a direct result of the delay.</paratext>
                </para>
              </subclause2>
            </subclause1>
            <subclause1 id="a322879">
              <identifier>4.5</identifier>
              <para>
                <paratext>
                  The provisions of this 
                  <internal.reference refid="a903988">
                    <ital>clause 4</ital>
                  </internal.reference>
                   shall remain in effect notwithstanding termination or expiry of this agreement until the settlement of all subsisting claims by the Licensor.
                </paratext>
              </para>
            </subclause1>
          </clause>
          <clause id="a269328">
            <identifier>5.</identifier>
            <head align="left" preservecase="true">
              <headtext>Indemnity</headtext>
            </head>
            <drafting.note id="a935887" jurisdiction="">
              <head align="left" preservecase="true">
                <headtext>Indemnity</headtext>
              </head>
              <division id="a000010" level="1">
                <para>
                  <paratext>For more information on this clause, see:</paratext>
                </para>
                <list type="bulleted">
                  <list.item>
                    <para>
                      <paratext>
                        The drafting notes in 
                        <link href="1-107-3797" style="ACTLinkPLCtoPLC">
                          <ital>Standard clause, Indemnity</ital>
                        </link>
                        .
                      </paratext>
                    </para>
                  </list.item>
                  <list.item>
                    <para>
                      <paratext>
                        <link anchor="a105278" href="w-014-1583" style="ACTLinkPLCtoPLC">
                          <ital>Practice note, Boilerplate: do I really need this clause and why?: Indemnity</ital>
                        </link>
                        .
                      </paratext>
                    </para>
                  </list.item>
                </list>
              </division>
            </drafting.note>
            <subclause1 condition="optional" id="a634881">
              <identifier>5.1</identifier>
              <para>
                <paratext>In this clause:</paratext>
              </para>
              <para>
                <paratext>
                  <bold>Applicable Laws</bold>
                  : means all applicable laws, statutes, regulations [and codes] from time to time in force.
                </paratext>
              </para>
              <para>
                <paratext>
                  <bold>Losses</bold>
                  : means all liabilities, damages, losses (including loss of profits, loss of business, loss of reputation, loss of savings and loss of opportunity), fines, expenses and costs (including all interest, penalties, legal costs (calculated on a full indemnity basis) and [reasonable] professional costs and expenses).
                </paratext>
              </para>
              <para>
                <paratext>
                  <bold>Regulator</bold>
                  : means each person having regulatory or supervisory authority over all or any part of this agreement or [Party 1's 
                  <bold>OR</bold>
                   any Indemnified Person's] business.
                </paratext>
              </para>
            </subclause1>
            <subclause1 id="a876398">
              <identifier>5.2</identifier>
              <para>
                <paratext>The Licensee shall indemnify the Licensor against all Losses incurred by the Licensor as a result of:</paratext>
              </para>
              <subclause2 condition="optional" id="a782591">
                <identifier>(a)</identifier>
                <para>
                  <paratext>[any claim by a third party arising out of or in connection with] defective Licensed Products supplied by the Licensee[, to the extent that the defect is attributable to the acts or omissions of the Licensee;</paratext>
                </para>
              </subclause2>
              <subclause2 condition="optional" id="a937533">
                <identifier>(b)</identifier>
                <para>
                  <paratext>any damage to property arising out of or in connection with the acts or omissions of the Licensee;</paratext>
                </para>
              </subclause2>
              <subclause2 condition="optional" id="a494880">
                <identifier>(c)</identifier>
                <para>
                  <paratext>
                    any action (including any investigation) by a Regulator or governmental authority arising out of or in connection with the Licensee's [acts or omissions 
                    <bold>OR</bold>
                     breach of this agreement, negligence or failure to comply with Applicable Laws in the performance of this agreement];
                  </paratext>
                </para>
              </subclause2>
              <subclause2 condition="optional" id="a397806">
                <identifier>(d)</identifier>
                <para>
                  <paratext>the Licensee's exercise of its rights granted under this agreement;</paratext>
                </para>
              </subclause2>
              <subclause2 id="a291754">
                <identifier>(e)</identifier>
                <para>
                  <paratext>the enforcement of this agreement; or</paratext>
                </para>
              </subclause2>
              <subclause2 condition="optional" id="a712633">
                <identifier>(f)</identifier>
                <para>
                  <paratext>any breach of clause [NUMBER] of this agreement.</paratext>
                </para>
              </subclause2>
            </subclause1>
            <subclause1 id="a749116">
              <identifier>5.3</identifier>
              <para>
                <paratext>
                  The indemnity in 
                  <internal.reference refid="a876398">
                    <ital>clause 5.2</ital>
                  </internal.reference>
                   applies whether or not the Licensor has been negligent or at fault.
                </paratext>
              </para>
            </subclause1>
            <subclause1 id="a605838">
              <identifier>5.4</identifier>
              <para>
                <paratext>
                  If any third party brings a claim against the Licensor, or notifies the Licensor of its intention to do so, and that claim may reasonably be considered likely to give rise to a liability under an indemnity (
                  <bold>Claim</bold>
                  ), the Licensor shall:
                </paratext>
              </para>
              <subclause2 id="a969122">
                <identifier>(a)</identifier>
                <para>
                  <paratext>as soon as reasonably practicable, give written notice of the Claim to the Licensee, specifying the nature of the Claim in reasonable detail;</paratext>
                </para>
              </subclause2>
              <subclause2 id="a985283">
                <identifier>(b)</identifier>
                <para>
                  <paratext>
                    [subject to 
                    <internal.reference refid="a955638">
                      <ital>clause 5.5</ital>
                    </internal.reference>
                    ,] allow the Licensee, at the Licensee's cost, to conduct all negotiations and proceedings in relation to the Claim and to settle or compromise the Claim, provided that the Licensee must not settle or compromise the Claim [without the prior written consent of the Licensor (consent not to be unreasonably conditioned, withheld or delayed) 
                    <bold>OR</bold>
                     unless it involves only the payment of money by the Licensee and includes a complete release of the Licensor;
                  </paratext>
                </para>
              </subclause2>
              <subclause2 id="a647189">
                <identifier>(c)</identifier>
                <para>
                  <paratext>
                    not[, subject to 
                    <internal.reference refid="a955638">
                      <ital>clause 5.5</ital>
                    </internal.reference>
                     and the Licensee's full compliance with 
                    <internal.reference refid="a226280">
                      <ital>clause 5.6</ital>
                    </internal.reference>
                    ,] make any admission of liability, settlement or compromise in relation to the Claim without the prior written consent of the Licensee [(that consent not to be unreasonably conditioned, withheld or delayed)] [, provided that the Licensor may settle the Claim (after giving prior written notice of the terms of settlement (to the extent legally possible) to the Licensee, but without obtaining the Licensee's consent), if the Licensor [reasonably] believes that failure to settle the Claim would be prejudicial to it in any material respect]; and
                  </paratext>
                </para>
              </subclause2>
              <subclause2 id="a857261">
                <identifier>(d)</identifier>
                <para>
                  <paratext>
                    provide the Licensee with reasonable information, assistance and co-operation in responding to and defending the Claim[, subject to the Licensee's compliance with 
                    <internal.reference refid="a438324">
                      <ital>clause 5.6(c)</ital>
                    </internal.reference>
                    ]. [This duty includes the Licensor giving the Licensee [and the Licensee's professional advisers] access at reasonable times (on reasonable prior notice) to:
                  </paratext>
                </para>
                <subclause3 id="a440231">
                  <identifier>(i)</identifier>
                  <para>
                    <paratext>its premises and those of its officers, directors, employees, agents, representatives or advisers involved in the Claim; and</paratext>
                  </para>
                </subclause3>
                <subclause3 id="a711075">
                  <identifier>(ii)</identifier>
                  <para>
                    <paratext>any relevant accounts, documents and records within the power or control of the Licensor,</paratext>
                  </para>
                </subclause3>
                <para>
                  <paratext>so that the Licensee [and the Licensee's professional advisers] can examine them and take copies (at the Licensee's expense) for the purpose of assessing the Claim.</paratext>
                </para>
              </subclause2>
            </subclause1>
            <subclause1 id="a955638">
              <identifier>5.5</identifier>
              <para>
                <paratext>
                  If the Licensee does not assume control over the defence of a Claim [within [NUMBER] days of 
                  <bold>OR</bold>
                   promptly following] receipt of the notice under 
                  <internal.reference refid="a969122">
                    <ital>clause 5.4(a)</ital>
                  </internal.reference>
                  , the Licensor may defend the Claim in any way it deems appropriate at the Licensee's expense.
                </paratext>
              </para>
            </subclause1>
            <subclause1 id="a226280">
              <identifier>5.6</identifier>
              <para>
                <paratext>If the Licensee assumes control over the defence of any Claim, the Licensee shall:</paratext>
              </para>
              <subclause2 id="a994658">
                <identifier>(a)</identifier>
                <para>
                  <paratext>defend the Claim diligently, using competent counsel and in such a way as not to bring the reputation of the Licensor into disrepute;</paratext>
                </para>
              </subclause2>
              <subclause2 id="a814790">
                <identifier>(b)</identifier>
                <para>
                  <paratext>have regard to the interests and reputation of the Licensor in its conduct of the Claim;</paratext>
                </para>
              </subclause2>
              <subclause2 id="a438324">
                <identifier>(c)</identifier>
                <para>
                  <paratext>
                    reimburse the Licensor for any costs incurred under 
                    <internal.reference refid="a857261">
                      <ital>clause 5.4(d)</ital>
                    </internal.reference>
                    ;
                  </paratext>
                </para>
              </subclause2>
              <subclause2 id="a849883">
                <identifier>(d)</identifier>
                <para>
                  <paratext>ensure that the Licensor is granted access to all relevant documents connected with the Claim and keep the Licensor informed, at regular intervals, regarding negotiations, litigation and other material matters concerning the Claim; and</paratext>
                </para>
              </subclause2>
              <subclause2 condition="optional" id="a827892">
                <identifier>(e)</identifier>
                <para>
                  <paratext>
                    comply with all reasonable directions given by the Licensor in relation to the Claim 
                    <bold>OR</bold>
                     allow the Licensor to join in the defence of the Claim with counsel of its choice at its own expense.
                  </paratext>
                </para>
              </subclause2>
            </subclause1>
            <subclause1 id="a222016">
              <identifier>5.7</identifier>
              <para>
                <paratext>
                  The failure of the Licensor to comply with the indemnification procedures in 
                  <internal.reference refid="a605838">
                    <ital>clause 5.4</ital>
                  </internal.reference>
                   does not relieve the Licensee of any obligation to indemnify the Licensor.
                </paratext>
              </para>
            </subclause1>
            <subclause1 id="a967847">
              <identifier>5.8</identifier>
              <para>
                <paratext>
                  If a payment due from the Licensee under 
                  <internal.reference refid="a876398">
                    <ital>clause 5.2</ital>
                  </internal.reference>
                   is subject to tax (whether by way of direct assessment or withholding at its source), the amount of the payment shall be increased to ensure that the net receipt, after tax, to the Licensor is the same as it would have been were the payment not subject to tax.
                </paratext>
              </para>
            </subclause1>
            <subclause1 condition="optional" id="a135915">
              <identifier>5.9</identifier>
              <para>
                <paratext>[Nothing in this clause requires the Licensor to mitigate any Losses it may claim under an indemnity].</paratext>
              </para>
            </subclause1>
            <subclause1 condition="optional" id="a959886">
              <identifier>5.10</identifier>
              <para>
                <paratext>[Liability under the indemnity is unlimited].</paratext>
              </para>
            </subclause1>
          </clause>
          <clause id="a564360">
            <identifier>6.</identifier>
            <head align="left" preservecase="true">
              <headtext>Protection of the Intellectual Property Rights</headtext>
            </head>
            <drafting.note id="a93390" jurisdiction="">
              <head align="left" preservecase="true">
                <headtext>Protection of the Intellectual Property Rights</headtext>
              </head>
              <division id="a000011" level="1">
                <para>
                  <paratext>This clause deals with notification and control in relation to infringement or other claims relating to any of the Intellectual Property Rights or third party intellectual property rights.</paratext>
                </para>
                <para>
                  <paratext>
                    Personal data might be processed in the circumstances contemplated in 
                    <internal.reference refid="a1002294">
                      <ital>clause 6.1</ital>
                    </internal.reference>
                    . See 
                    <link anchor="a188820" href="w-014-0890" style="ACTLinkPLCtoPLC">
                      <ital>Practice note, Impact of the General Data Protection Regulation on intellectual property licence-related obligations: Notifying one another of IP infringements</ital>
                    </link>
                    .
                  </paratext>
                </para>
              </division>
            </drafting.note>
            <subclause1 id="a1002294">
              <identifier>6.1</identifier>
              <para>
                <paratext>The Licensee shall promptly inform the Licensor of any suspected unauthorised use of or attack on any of the Intellectual Property Rights of which it becomes aware, and shall provide the Licensor with such documents, information and assistance as it can in relation to any such use or attack.</paratext>
              </para>
            </subclause1>
            <subclause1 id="a422912">
              <identifier>6.2</identifier>
              <para>
                <paratext>The provisions of sections 101, 101A and 234 of the Copyright, Designs and Patents Act 1988, and section 24(F) of the Registered Designs Act 1949 (or equivalent legislation in any jurisdiction), are expressly excluded.</paratext>
              </para>
              <drafting.note id="a952831" jurisdiction="">
                <head align="left" preservecase="true">
                  <headtext>Licensee's statutory rights</headtext>
                </head>
                <division id="a000012" level="1">
                  <para>
                    <paratext>
                      In the UK, licensees of copyright and registered design have statutory rights under 
                      <link href="1-508-6149" style="ACTLinkPLCtoPLC">
                        <ital>sections 101</ital>
                      </link>
                       and 
                      <link href="3-508-6153" style="ACTLinkPLCtoPLC">
                        <ital>101A</ital>
                      </link>
                       of the Copyright, Designs and Patents Act 1988 (CDPA), and 
                      <link href="4-508-6162" style="ACTLinkPLCtoPLC">
                        <ital>section 24F</ital>
                      </link>
                       of the Registered Designs Act 1949 (RDA), respectively in respect of bringing infringement proceedings. For more information, see 
                      <link anchor="a137727" href="w-034-4311" style="ACTLinkPLCtoPLC">
                        <ital>Practice notes, Copyright: civil remedies</ital>
                      </link>
                       and 
                      <link anchor="a391875" href="w-030-6739" style="ACTLinkPLCtoPLC">
                        <ital>Registered designs: management and exploitation: Licences</ital>
                      </link>
                      . These statutory rights can be varied or supplemented by contract.
                    </paratext>
                  </para>
                </division>
              </drafting.note>
            </subclause1>
          </clause>
          <clause id="a895481">
            <identifier>7.</identifier>
            <head align="left" preservecase="true">
              <headtext>Duration and termination</headtext>
            </head>
            <drafting.note id="a706265" jurisdiction="">
              <head align="left" preservecase="true">
                <headtext>Duration and termination</headtext>
              </head>
              <division id="a000013" level="1">
                <para>
                  <paratext>
                    The term of the licence should be specified in 
                    <internal.reference refid="a1008930">
                      <ital>clause 7.1</ital>
                    </internal.reference>
                    .
                  </paratext>
                </para>
                <para>
                  <paratext>
                    <internal.reference refid="a477186">
                      <ital>clause 7.3</ital>
                    </internal.reference>
                     and 
                    <internal.reference refid="a448553">
                      <ital>clause 7.4</ital>
                    </internal.reference>
                     deal with the disposal of existing stock of Licensed Products after termination of the licence.
                  </paratext>
                </para>
                <para>
                  <paratext>
                    For further guidance on termination, see 
                    <link href="3-107-4673" style="ACTLinkPLCtoPLC">
                      <ital>Standard clause, Termination</ital>
                    </link>
                     and associated drafting notes, including information on the Corporate Insolvency and Governance Act 2020, which came into force on 26 June 2020. See also 
                    <link anchor="a776693" href="w-025-9457" style="ACTLinkPLCtoPLC">
                      <ital>Practice note, Restrictions on terminating supply contracts in insolvency proceedings: What is a contract for the supply of goods and services: Intellectual property licence agreements</ital>
                    </link>
                    .
                  </paratext>
                </para>
              </division>
            </drafting.note>
            <subclause1 id="a1008930">
              <identifier>7.1</identifier>
              <para>
                <paratext>This licence commences on the Effective Date and continues for the period of [PERIOD] unless terminated earlier under any of the following provisions.</paratext>
              </para>
            </subclause1>
            <subclause1 id="a934161">
              <identifier>7.2</identifier>
              <para>
                <paratext>The Licensor may terminate this licence by notice with immediate effect if:</paratext>
              </para>
              <subclause2 id="a158470">
                <identifier>(a)</identifier>
                <para>
                  <paratext>the Licensee commits a material breach of any term of this licence and (if such breach is remediable) fails to remedy that breach within a period of 14 days after being notified to do so;</paratext>
                </para>
              </subclause2>
              <subclause2 id="a433695">
                <identifier>(b)</identifier>
                <para>
                  <paratext>the Licensee suspends, or threatens to suspend, payment of its debts or is unable to pay its debts as they fall due or admits inability to pay its debts or is deemed unable to pay its debts within the meaning of section 123 of the Insolvency Act 1986;</paratext>
                </para>
              </subclause2>
              <subclause2 id="a700728">
                <identifier>(c)</identifier>
                <para>
                  <paratext>the Licensee commences negotiations with all or any class of its creditors with a view to rescheduling any of its debts, or makes a proposal for or enters into any compromise or arrangement with any of its creditors other than for the sole purpose of a scheme for a solvent amalgamation of the Licensee with one or more other companies or the solvent reconstruction of the Licensee;</paratext>
                </para>
              </subclause2>
              <subclause2 id="a465078">
                <identifier>(d)</identifier>
                <para>
                  <paratext>the Licensee applies to court for, or obtains, a moratorium under Part A1 of the Insolvency Act 1986;</paratext>
                </para>
              </subclause2>
              <subclause2 id="a758683">
                <identifier>(e)</identifier>
                <para>
                  <paratext>a petition is filed, a notice is given, a resolution is passed, or an order is made, for or in connection with the winding up of the Licensee other than for the sole purpose of a scheme for a solvent amalgamation of the Licensee with one or more other companies or the solvent reconstruction of the Licensee;</paratext>
                </para>
              </subclause2>
              <subclause2 id="a896403">
                <identifier>(f)</identifier>
                <para>
                  <paratext>an application is made to court, or an order is made, for the appointment of an administrator, or a notice of intention to appoint an administrator is given or an administrator is appointed, over the Licensee (being a company, partnership or limited liability partnership);</paratext>
                </para>
              </subclause2>
              <subclause2 id="a719128">
                <identifier>(g)</identifier>
                <para>
                  <paratext>the holder of a qualifying floating charge over the assets of that Licensee (being a company or limited liability partnership) has become entitled to appoint or has appointed an administrative receiver;</paratext>
                </para>
              </subclause2>
              <subclause2 id="a739037">
                <identifier>(h)</identifier>
                <para>
                  <paratext>a person becomes entitled to appoint a receiver over all or any of the assets of the Licensee or a receiver is appointed over all or any of the assets of the Licensee;</paratext>
                </para>
              </subclause2>
              <subclause2 id="a679311">
                <identifier>(i)</identifier>
                <para>
                  <paratext>a creditor or encumbrancer of the Licensee attaches or takes possession of, or a distress, execution, sequestration or other such process is levied or enforced on or sued against, the whole or any part of the Licensee's assets and such attachment or process is not discharged within 14 days;</paratext>
                </para>
              </subclause2>
              <subclause2 id="a796171">
                <identifier>(j)</identifier>
                <para>
                  <paratext>
                    any event occurs, or proceeding is taken, with respect to the Licensee in any jurisdiction to which it is subject that has an effect equivalent or similar to any of the events mentioned in 
                    <internal.reference refid="a433695">
                      <ital>clause 7.2(b)</ital>
                    </internal.reference>
                     to 
                    <internal.reference refid="a679311">
                      <ital>clause 7.2(i)</ital>
                    </internal.reference>
                     (inclusive);
                  </paratext>
                </para>
              </subclause2>
              <subclause2 id="a491595">
                <identifier>(k)</identifier>
                <para>
                  <paratext>the Licensee suspends or ceases, or threatens to suspend or cease, carrying on all or a substantial part of its business; or</paratext>
                </para>
              </subclause2>
              <subclause2 id="a521429">
                <identifier>(l)</identifier>
                <para>
                  <paratext>the Licensee's financial position deteriorates so far as to reasonably justify the opinion that its ability to give effect to the terms of this agreement is in jeopardy; [or]</paratext>
                </para>
              </subclause2>
              <subclause2 id="a936482">
                <identifier>(m)</identifier>
                <para>
                  <paratext>there is a change of control of the Licensee (within the meaning of section 1124 of the Corporation Tax Act 2010).</paratext>
                </para>
              </subclause2>
            </subclause1>
            <subclause1 id="a477186">
              <identifier>7.3</identifier>
              <para>
                <paratext>The Licensee shall for a period of [90] days after the date of termination, have the right to dispose of all stocks of Licensed Products in its possession and all Licensed Products in the course of manufacture at the date of termination.</paratext>
              </para>
            </subclause1>
            <subclause1 id="a448553">
              <identifier>7.4</identifier>
              <para>
                <paratext>Within [120] days after the date of termination the Licensee shall promptly destroy, or if the Licensor shall so elect, deliver to the Licensor, at the Licensee's expense, all Licensed Products it has not disposed of within [90] days after the date of termination.</paratext>
              </para>
            </subclause1>
            <subclause1 id="a916844">
              <identifier>7.5</identifier>
              <para>
                <paratext>Any provision of this agreement that expressly or by implication is intended to come into or continue in force on or after termination or expiry of this agreement shall remain in full force and effect.</paratext>
              </para>
            </subclause1>
          </clause>
          <clause id="a936545">
            <identifier>8.</identifier>
            <head align="left" preservecase="true">
              <headtext>Assignment and other dealings</headtext>
            </head>
            <drafting.note id="a825717" jurisdiction="">
              <head align="left" preservecase="true">
                <headtext>Assignment and other dealings</headtext>
              </head>
              <division id="a000014" level="1">
                <para>
                  <paratext>This clause prohibits assignment. For more information and alternative forms of clause, see:</paratext>
                </para>
                <list type="bulleted">
                  <list.item>
                    <para>
                      <paratext>
                        The drafting notes in 
                        <link href="5-107-3823" style="ACTLinkPLCtoPLC">
                          <ital>Standard clause, Assignment and other dealings</ital>
                        </link>
                        .
                      </paratext>
                    </para>
                  </list.item>
                  <list.item>
                    <para>
                      <paratext>
                        <link anchor="a120126" href="w-014-1583" style="ACTLinkPLCtoPLC">
                          <ital>Practice note, Boilerplate: do I really need this clause and why?: Assignment and other dealings</ital>
                        </link>
                        .
                      </paratext>
                    </para>
                  </list.item>
                </list>
                <para>
                  <paratext>
                    For information on sub-licensing, see 
                    <link href="9-591-6247" style="ACTLinkPLCtoPLC">
                      <ital>Practice note, Sub-licensing of intellectual property rights</ital>
                    </link>
                    .
                  </paratext>
                </para>
              </division>
            </drafting.note>
            <subclause1 id="a126218">
              <identifier>8.1</identifier>
              <para>
                <paratext>The Licensee shall not assign, transfer, mortgage, charge, sub-license, sub-contract, declare a trust over or deal in any other manner with any or all of its rights and obligations under this licence without the prior written consent of the Licensor.</paratext>
              </para>
            </subclause1>
          </clause>
          <clause id="a1026040">
            <identifier>9.</identifier>
            <head align="left" preservecase="true">
              <headtext>Governing law</headtext>
            </head>
            <drafting.note id="a497187" jurisdiction="">
              <head align="left" preservecase="true">
                <headtext>Governing law</headtext>
              </head>
              <division id="a000015" level="1">
                <para>
                  <paratext>The standard document provides that it is to be governed by and construed in accordance with the law of England and Wales.</paratext>
                </para>
                <para>
                  <paratext>For more information on this clause, see:</paratext>
                </para>
                <list type="bulleted">
                  <list.item>
                    <para>
                      <paratext>
                        The drafting notes in 
                        <link href="8-107-3850" style="ACTLinkPLCtoPLC">
                          <ital>Standard clause, Governing law</ital>
                        </link>
                        .
                      </paratext>
                    </para>
                  </list.item>
                  <list.item>
                    <para>
                      <paratext>
                        <link href="4-107-3852" style="ACTLinkPLCtoPLC">
                          <ital>Practice note, Governing law and jurisdiction clauses</ital>
                        </link>
                        .
                      </paratext>
                    </para>
                  </list.item>
                  <list.item>
                    <para>
                      <paratext>
                        <link anchor="a742310" href="w-014-1583" style="ACTLinkPLCtoPLC">
                          <ital>Practice note, Boilerplate: do I really need this clause and why?: Governing law</ital>
                        </link>
                        .
                      </paratext>
                    </para>
                  </list.item>
                </list>
                <para>
                  <paratext>
                    For information about choice of law relating to non-contractual obligations and disputes, see 
                    <link href="4-517-1792#a476711" style="ACTLinkPLCtoPLC">
                      <ital>Practice note, Legal issues on assignment of intellectual property rights: Governing law and jurisdiction</ital>
                    </link>
                    .
                  </paratext>
                </para>
              </division>
            </drafting.note>
            <subclause1 id="a592151">
              <identifier>9.1</identifier>
              <para>
                <paratext>This licence and any dispute or claim (including non-contractual disputes or claims) arising out of or in connection with its subject matter or formation shall be governed by and construed in accordance with the law of England and Wales.</paratext>
              </para>
            </subclause1>
          </clause>
          <clause id="a415781">
            <identifier>10.</identifier>
            <head align="left" preservecase="true">
              <headtext>Jurisdiction</headtext>
            </head>
            <drafting.note id="a1016526" jurisdiction="">
              <head align="left" preservecase="true">
                <headtext>Jurisdiction</headtext>
              </head>
              <division id="a000016" level="1">
                <para>
                  <paratext>For more information on this clause, see:</paratext>
                </para>
                <list type="bulleted">
                  <list.item>
                    <para>
                      <paratext>
                        The drafting notes in 
                        <link href="9-522-6848" style="ACTLinkPLCtoPLC">
                          <ital>Standard clause, Jurisdiction</ital>
                        </link>
                        .
                      </paratext>
                    </para>
                  </list.item>
                  <list.item>
                    <para>
                      <paratext>
                        <link href="4-107-3852" style="ACTLinkPLCtoPLC">
                          <ital>Practice note, Governing law and jurisdiction clauses</ital>
                        </link>
                        .
                      </paratext>
                    </para>
                  </list.item>
                  <list.item>
                    <para>
                      <paratext>
                        <link anchor="a783056" href="w-014-1583" style="ACTLinkPLCtoPLC">
                          <ital>Practice note, Boilerplate: do I really need this clause and why?: Jurisdiction</ital>
                        </link>
                         and 
                        <link anchor="a997113" href="w-014-1583" style="ACTLinkPLCtoPLC">
                          <ital>Service of process</ital>
                        </link>
                        .
                      </paratext>
                    </para>
                  </list.item>
                </list>
                <para>
                  <paratext>
                    The parties may wish to consider alternative methods of dispute resolution. For more information in this area, see 
                    <link href="9-107-3859" style="ACTLinkPLCtoPLC">
                      <ital>Standard clause, Mediation</ital>
                    </link>
                    .
                  </paratext>
                </para>
              </division>
            </drafting.note>
            <subclause1 id="a309416">
              <identifier>10.1</identifier>
              <para>
                <paratext>Each party irrevocably agrees that the courts of England and Wales shall have exclusive jurisdiction to settle any dispute or claim (including non-contractual disputes or claims) arising out of or in connection with this agreement or its subject matter or formation.</paratext>
              </para>
            </subclause1>
          </clause>
        </operative>
        <testimonium default="true" wording="contract">
          <para>
            <paratext>This licence has been entered into on the date stated at the beginning of it.</paratext>
          </para>
        </testimonium>
        <disclosure.schedule>
          <schedule id="a254394">
            <identifier>Schedule 1</identifier>
            <head align="left" preservecase="true">
              <headtext>Design Documents</headtext>
            </head>
          </schedule>
          <schedule id="a252561">
            <identifier>Schedule 2</identifier>
            <head align="left" preservecase="true">
              <headtext>Registered Designs</headtext>
            </head>
            <clause id="a000017">
              <para>
                <paratext>
                  <table frame="all" pgwide="1">
                    <tgroup cols="5">
                      <colspec colname="1" colnum="1" colwidth="17"/>
                      <colspec colname="2" colnum="2" colwidth="28"/>
                      <colspec colname="3" colnum="3" colwidth="17"/>
                      <colspec colname="4" colnum="4" colwidth="17"/>
                      <colspec colname="5" colnum="5" colwidth="17"/>
                      <tbody>
                        <row>
                          <entry valign="top">
                            <para align="left">
                              <paratext>
                                <bold>Country</bold>
                              </paratext>
                            </para>
                          </entry>
                          <entry valign="top">
                            <para align="left">
                              <paratext>
                                <bold>Application/registration number</bold>
                              </paratext>
                            </para>
                          </entry>
                          <entry valign="top">
                            <para align="left">
                              <paratext>
                                <bold>Date filed</bold>
                              </paratext>
                            </para>
                          </entry>
                          <entry valign="top">
                            <para align="left">
                              <paratext>
                                <bold>Date granted</bold>
                              </paratext>
                            </para>
                          </entry>
                          <entry valign="top">
                            <para align="left">
                              <paratext>
                                <bold>Title</bold>
                              </paratext>
                            </para>
                          </entry>
                        </row>
                        <row>
                          <entry valign="top">
                            <para>
                              <paratext/>
                            </para>
                          </entry>
                          <entry valign="top">
                            <para>
                              <paratext/>
                            </para>
                          </entry>
                          <entry valign="top">
                            <para>
                              <paratext/>
                            </para>
                          </entry>
                          <entry valign="top">
                            <para>
                              <paratext/>
                            </para>
                          </entry>
                          <entry valign="top">
                            <para>
                              <paratext/>
                            </para>
                          </entry>
                        </row>
                        <row>
                          <entry valign="top">
                            <para>
                              <paratext/>
                            </para>
                          </entry>
                          <entry valign="top">
                            <para>
                              <paratext/>
                            </para>
                          </entry>
                          <entry valign="top">
                            <para>
                              <paratext/>
                            </para>
                          </entry>
                          <entry valign="top">
                            <para>
                              <paratext/>
                            </para>
                          </entry>
                          <entry valign="top">
                            <para>
                              <paratext/>
                            </para>
                          </entry>
                        </row>
                        <row>
                          <entry valign="top">
                            <para>
                              <paratext/>
                            </para>
                          </entry>
                          <entry valign="top">
                            <para>
                              <paratext/>
                            </para>
                          </entry>
                          <entry valign="top">
                            <para>
                              <paratext/>
                            </para>
                          </entry>
                          <entry valign="top">
                            <para>
                              <paratext/>
                            </para>
                          </entry>
                          <entry valign="top">
                            <para>
                              <paratext/>
                            </para>
                          </entry>
                        </row>
                      </tbody>
                    </tgroup>
                  </table>
                </paratext>
              </para>
            </clause>
          </schedule>
        </disclosure.schedule>
        <signature default="true" pagebreak="true" signaturemessage="no">
          <para>
            <paratext>
              <table frame="none" pgwide="1">
                <tgroup cols="3">
                  <colspec colname="1" colnum="1" colwidth="61"/>
                  <colspec colname="2" colnum="2" colwidth="4"/>
                  <colspec colname="3" colnum="3" colwidth="34"/>
                  <tbody>
                    <row>
                      <entry valign="top">
                        <para align="left">
                          <paratext>Signed by [NAME OF DIRECTOR]</paratext>
                        </para>
                      </entry>
                      <entry valign="top">
                        <para>
                          <paratext/>
                        </para>
                      </entry>
                      <entry valign="top">
                        <para align="left">
                          <paratext>……………….………….…….….</paratext>
                        </para>
                      </entry>
                    </row>
                    <row>
                      <entry valign="top">
                        <para align="left">
                          <paratext>
                            for and on behalf of [NAME OF 
                            <bold>Licensor</bold>
                            ]
                          </paratext>
                        </para>
                      </entry>
                      <entry valign="top">
                        <para>
                          <paratext/>
                        </para>
                      </entry>
                      <entry valign="top">
                        <para align="left">
                          <paratext>Director</paratext>
                        </para>
                      </entry>
                    </row>
                  </tbody>
                </tgroup>
              </table>
              <table frame="none" pgwide="1">
                <tgroup cols="3">
                  <colspec colname="1" colnum="1" colwidth="61"/>
                  <colspec colname="2" colnum="2" colwidth="4"/>
                  <colspec colname="3" colnum="3" colwidth="34"/>
                  <tbody>
                    <row>
                      <entry valign="top">
                        <para align="left">
                          <paratext>Signed by [NAME OF DIRECTOR]</paratext>
                        </para>
                      </entry>
                      <entry valign="top">
                        <para>
                          <paratext/>
                        </para>
                      </entry>
                      <entry valign="top">
                        <para align="left">
                          <paratext>……………….………….…….….</paratext>
                        </para>
                      </entry>
                    </row>
                    <row>
                      <entry valign="top">
                        <para align="left">
                          <paratext>
                            for and on behalf of [NAME OF 
                            <bold>Licensee</bold>
                            ]
                          </paratext>
                        </para>
                      </entry>
                      <entry valign="top">
                        <para>
                          <paratext/>
                        </para>
                      </entry>
                      <entry valign="top">
                        <para align="left">
                          <paratext>Director</paratext>
                        </para>
                      </entry>
                    </row>
                  </tbody>
                </tgroup>
              </table>
            </paratext>
          </para>
          <drafting.note id="a869710" jurisdiction="">
            <head align="left" preservecase="true">
              <headtext>Execution</headtext>
            </head>
            <division id="a000018" level="1">
              <para>
                <paratext>
                  There is no statutory requirement for a copyright licence to be signed by both parties (or even for it to be in writing). However, generally in the UK, the rights of a licensee to take infringement action depend on the licence being in writing and signed by the copyright owner (
                  <link href="1-509-2447" style="ACTLinkPLCtoPLC">
                    <ital>sections 92</ital>
                  </link>
                  <ital>, </ital>
                  <link href="1-508-6149" style="ACTLinkPLCtoPLC">
                    <ital>101</ital>
                  </link>
                  <ital> and </ital>
                  <link href="3-508-6153" style="ACTLinkPLCtoPLC">
                    <ital>101A(1)</ital>
                  </link>
                  <ital>, CDPA</ital>
                  ) (see 
                  <internal.reference refid="a952831">
                    <ital>Drafting note, Licensee's statutory rights</ital>
                  </internal.reference>
                  ). A licence should therefore in practice be put in writing to ensure the licensee's statutory rights to bring proceedings (if preserved) and to confer certainty as to its terms.
                </paratext>
              </para>
              <para>
                <paratext>
                  Currently statute only requires that exclusive licences of registered designs are recorded in writing (
                  <link href="1-509-2027" style="ACTLinkPLCtoPLC">
                    <ital>section 15C(1)</ital>
                  </link>
                  <ital>, RDA</ital>
                  ). There is no specific statutory requirement for a licence of design right to be in writing. However, as in any commercial arrangement, it will be advisable for any licence to be in writing to provide an accurate record of the terms.
                </paratext>
              </para>
              <para>
                <paratext>
                  For a detailed discussion of the execution of deeds and documents, including specimen execution clauses for various legal entities, see 
                  <link href="0-380-8400" style="ACTLinkPLCtoPLC">
                    <ital>Practice note, Execution of deeds and documents</ital>
                  </link>
                  .
                </paratext>
              </para>
            </division>
          </drafting.note>
        </signature>
      </body>
      <rev.history>
        <rev.item>
          <rev.title>EU designs legislation (December 2024)</rev.title>
          <rev.date>20250512</rev.date>
          <rev.author>Practical Law IP&amp;IT</rev.author>
          <rev.body>
            <division id="a000001" level="1">
              <para>
                <paratext>We have updated this resource to reflect the formal adoption in December 2024 of EU designs legislation.</paratext>
              </para>
            </division>
          </rev.body>
        </rev.item>
        <rev.item>
          <rev.title>Corporate Insolvency and Governance Act 2020 (September 2020)</rev.title>
          <rev.date>20200921</rev.date>
          <rev.author>IPIT</rev.author>
          <rev.body>
            <division id="a000002" level="1">
              <para>
                <paratext>We have added new subclauses 7.2(d) and 7.2(l) to the termination clause to reflect the coming into force of the Corporate Insolvency and Governance Act 2020.</paratext>
              </para>
            </division>
          </rev.body>
        </rev.item>
        <rev.item>
          <rev.title>General Data Protection Regulation (April 2018)</rev.title>
          <rev.date>20180426</rev.date>
          <rev.author>IPIT</rev.author>
          <rev.body>
            <division id="a000003" level="1">
              <para>
                <paratext>
                  We have added a drafting note to 
                  <internal.reference refid="a909967">
                    <ital>clause 3.2</ital>
                  </internal.reference>
                   and 
                  <internal.reference refid="a1002294">
                    <ital>clause 6.1</ital>
                  </internal.reference>
                   to flag the potential application of the General Data Protection Regulation (
                  <ital>(EU) 2016/679</ital>
                  ) to this clause.
                </paratext>
              </para>
            </division>
          </rev.body>
        </rev.item>
      </rev.history>
    </standard.doc>
  </n-docbody>
</n-document>
</file>

<file path=customXml/itemProps1.xml><?xml version="1.0" encoding="utf-8"?>
<ds:datastoreItem xmlns:ds="http://schemas.openxmlformats.org/officeDocument/2006/customXml" ds:itemID="{8ED536F9-85ED-4443-96EB-5296FDB3BE77}">
  <ds:schemaRefs>
    <ds:schemaRef ds:uri="http://schemas.openxmlformats.org/wordprocessingml/2006/main"/>
    <ds:schemaRef ds:uri="http://schemas.openxmlformats.org/officeDocument/2006/math"/>
    <ds:schemaRef ds:uri="http://schemas.openxmlformats.org/officeDocument/2006/relationships"/>
    <ds:schemaRef ds:uri="http://schemas.microsoft.com/office/word/2010/wordml"/>
    <ds:schemaRef ds:uri="http://schemas.openxmlformats.org/drawingml/2006/wordprocessingDrawing"/>
    <ds:schemaRef ds:uri="http://schemas.openxmlformats.org/drawingml/2006/main"/>
    <ds:schemaRef ds:uri="http://schemas.microsoft.com/office/word/2012/wordml"/>
    <ds:schemaRef ds:uri="http://schemas.openxmlformats.org/schemaLibrary/2006/main"/>
    <ds:schemaRef ds:uri="http://schemas.openxmlformats.org/markup-compatibility/2006"/>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vml"/>
    <ds:schemaRef ds:uri="urn:schemas-microsoft-com:office:office"/>
    <ds:schemaRef ds:uri="urn:schemas-microsoft-com:office:exce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customXml/itemProps2.xml><?xml version="1.0" encoding="utf-8"?>
<ds:datastoreItem xmlns:ds="http://schemas.openxmlformats.org/officeDocument/2006/customXml" ds:itemID="{A2DC01D0-0D15-41DA-BEE5-B0F5E8C7F460}">
  <ds:schemaRefs>
    <ds:schemaRef ds:uri="http://schemas.microsoft.com/2004/VisualStudio/Tools/Applications/CachedDataManifest.xsd"/>
  </ds:schemaRefs>
</ds:datastoreItem>
</file>

<file path=customXml/itemProps3.xml><?xml version="1.0" encoding="utf-8"?>
<ds:datastoreItem xmlns:ds="http://schemas.openxmlformats.org/officeDocument/2006/customXml" ds:itemID="{BD442842-C8DD-4A40-BF32-AB1FA25950AC}">
  <ds:schemaRefs>
    <ds:schemaRef ds:uri="http://schemas.microsoft.com/office/2006/customDocumentInformationPanel"/>
  </ds:schemaRefs>
</ds:datastoreItem>
</file>

<file path=customXml/itemProps4.xml><?xml version="1.0" encoding="utf-8"?>
<ds:datastoreItem xmlns:ds="http://schemas.openxmlformats.org/officeDocument/2006/customXml" ds:itemID="{1DF6C4CF-AF00-407F-81F6-5411F209AC00}">
  <ds:schemaRefs>
    <ds:schemaRef ds:uri="http://www.w3.org/2001/XMLSchema"/>
  </ds:schemaRefs>
</ds:datastoreItem>
</file>

<file path=docProps/app.xml><?xml version="1.0" encoding="utf-8"?>
<Properties xmlns="http://schemas.openxmlformats.org/officeDocument/2006/extended-properties" xmlns:vt="http://schemas.openxmlformats.org/officeDocument/2006/docPropsVTypes">
  <Template>GentTemplate_UKTemplate</Template>
  <TotalTime>2968</TotalTime>
  <Pages>14</Pages>
  <Words>5710</Words>
  <Characters>29981</Characters>
  <Application>Microsoft Office Word</Application>
  <DocSecurity>0</DocSecurity>
  <Lines>611</Lines>
  <Paragraphs>401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Licence of industrial designs (short form)</dc:title>
  <cp:lastModifiedBy>Batteson, Alexander (TR Product)</cp:lastModifiedBy>
  <cp:revision>223</cp:revision>
  <dcterms:created xsi:type="dcterms:W3CDTF">2014-09-04T10:14:00Z</dcterms:created>
  <dcterms:modified xsi:type="dcterms:W3CDTF">2025-11-12T17:28:00Z</dcterms:modified>
</cp:coreProperties>
</file>