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12.0.0 -->
  <w:body>
    <w:p w:rsidR="00A66EE0" w:rsidP="00A204C7">
      <w:pPr>
        <w:pStyle w:val="Paragraph"/>
        <w:shd w:val="clear" w:color="auto" w:fill="auto"/>
        <w:jc w:val="left"/>
        <w:rPr>
          <w:color w:val="000000"/>
        </w:rPr>
        <w:sectPr w:rsidSect="00A66EE0">
          <w:pgSz w:w="12240" w:h="15840"/>
          <w:pgMar w:top="1440" w:right="1440" w:bottom="1440" w:left="1440" w:header="720" w:footer="720" w:gutter="0"/>
          <w:cols w:space="720"/>
        </w:sectPr>
      </w:pPr>
      <w:r>
        <w:rPr>
          <w:color w:val="000000"/>
        </w:rPr>
        <w:t>Document title: Patent and know-how licence agreement.</w:t>
      </w:r>
    </w:p>
    <w:p w:rsidR="00A66EE0" w:rsidP="00A204C7">
      <w:pPr>
        <w:pStyle w:val="CoversheetStaticText"/>
        <w:shd w:val="clear" w:color="auto" w:fill="auto"/>
        <w:rPr>
          <w:b/>
          <w:color w:val="000000"/>
        </w:rPr>
      </w:pPr>
      <w:r>
        <w:rPr>
          <w:b/>
          <w:color w:val="000000"/>
        </w:rPr>
        <w:t>DATED</w:t>
      </w:r>
    </w:p>
    <w:p w:rsidR="00A66EE0" w:rsidP="00A204C7">
      <w:pPr>
        <w:pStyle w:val="CoversheetStaticText"/>
        <w:shd w:val="clear" w:color="auto" w:fill="auto"/>
        <w:rPr>
          <w:b/>
          <w:color w:val="000000"/>
        </w:rPr>
      </w:pPr>
      <w:r>
        <w:rPr>
          <w:color w:val="000000"/>
        </w:rPr>
        <w:t>------------</w:t>
      </w:r>
    </w:p>
    <w:p w:rsidR="00A66EE0" w:rsidP="00A204C7">
      <w:pPr>
        <w:pStyle w:val="CoversheetTitle"/>
        <w:shd w:val="clear" w:color="auto" w:fill="auto"/>
        <w:rPr>
          <w:color w:val="000000"/>
        </w:rPr>
      </w:pPr>
      <w:r>
        <w:rPr>
          <w:color w:val="000000"/>
        </w:rPr>
        <w:t>Patent [and know-how] licence agreement</w:t>
      </w:r>
    </w:p>
    <w:p w:rsidR="00A66EE0" w:rsidP="00A204C7">
      <w:pPr>
        <w:pStyle w:val="CoversheetStaticText"/>
        <w:shd w:val="clear" w:color="auto" w:fill="auto"/>
        <w:rPr>
          <w:color w:val="000000"/>
        </w:rPr>
      </w:pPr>
      <w:r>
        <w:rPr>
          <w:color w:val="000000"/>
        </w:rPr>
        <w:t>[between/among]</w:t>
      </w:r>
    </w:p>
    <w:p w:rsidR="00A66EE0" w:rsidP="00A204C7">
      <w:pPr>
        <w:pStyle w:val="CoversheetParty"/>
        <w:shd w:val="clear" w:color="auto" w:fill="auto"/>
        <w:rPr>
          <w:color w:val="000000"/>
        </w:rPr>
      </w:pPr>
      <w:r>
        <w:rPr>
          <w:color w:val="000000"/>
        </w:rPr>
        <w:t>Party 1</w:t>
      </w:r>
    </w:p>
    <w:p w:rsidR="00A66EE0" w:rsidP="00A204C7">
      <w:pPr>
        <w:pStyle w:val="CoversheetStaticText"/>
        <w:shd w:val="clear" w:color="auto" w:fill="auto"/>
        <w:rPr>
          <w:color w:val="000000"/>
        </w:rPr>
      </w:pPr>
      <w:r>
        <w:rPr>
          <w:color w:val="000000"/>
        </w:rPr>
        <w:t>and</w:t>
      </w:r>
    </w:p>
    <w:p w:rsidR="00A66EE0" w:rsidP="00A204C7">
      <w:pPr>
        <w:pStyle w:val="CoversheetParty"/>
        <w:shd w:val="clear" w:color="auto" w:fill="auto"/>
        <w:rPr>
          <w:color w:val="000000"/>
        </w:rPr>
        <w:sectPr w:rsidSect="00A66EE0">
          <w:type w:val="nextPage"/>
          <w:pgSz w:w="12240" w:h="15840"/>
          <w:pgMar w:top="1440" w:right="1440" w:bottom="1440" w:left="1440" w:header="720" w:footer="720" w:gutter="0"/>
          <w:cols w:space="720"/>
        </w:sectPr>
      </w:pPr>
      <w:r>
        <w:rPr>
          <w:color w:val="000000"/>
        </w:rPr>
        <w:t>Party 2</w:t>
      </w:r>
    </w:p>
    <w:p>
      <w:pPr>
        <w:sectPr w:rsidSect="00A66EE0">
          <w:type w:val="continuous"/>
          <w:pgSz w:w="12240" w:h="15840"/>
          <w:pgMar w:top="1440" w:right="1440" w:bottom="1440" w:left="1440" w:header="720" w:footer="720" w:gutter="0"/>
          <w:cols w:space="720"/>
        </w:sectPr>
      </w:pPr>
    </w:p>
    <w:p w:rsidR="00A66EE0" w:rsidP="00A204C7">
      <w:pPr>
        <w:pStyle w:val="HeadingLevel2"/>
        <w:shd w:val="clear" w:color="auto" w:fill="auto"/>
        <w:rPr>
          <w:color w:val="000000"/>
        </w:rPr>
      </w:pPr>
      <w:r>
        <w:rPr>
          <w:color w:val="000000"/>
        </w:rPr>
        <w:t>CONTENTS</w:t>
      </w:r>
    </w:p>
    <w:p w:rsidR="00A66EE0" w:rsidP="00A204C7">
      <w:pPr>
        <w:pStyle w:val="HeadingLevel2"/>
        <w:shd w:val="clear" w:color="auto" w:fill="auto"/>
        <w:rPr>
          <w:color w:val="000000"/>
        </w:rPr>
      </w:pPr>
      <w:r>
        <w:rPr>
          <w:color w:val="000000"/>
        </w:rPr>
        <w:t>____________________________________________________________</w:t>
      </w:r>
    </w:p>
    <w:p w:rsidR="00A66EE0" w:rsidP="00A204C7">
      <w:pPr>
        <w:pStyle w:val="HeadingLevel2"/>
        <w:shd w:val="clear" w:color="auto" w:fill="auto"/>
        <w:rPr>
          <w:color w:val="000000"/>
        </w:rPr>
      </w:pPr>
      <w:r>
        <w:rPr>
          <w:color w:val="000000"/>
        </w:rPr>
        <w:t>CLAUSE</w:t>
      </w:r>
    </w:p>
    <w:p>
      <w:pPr>
        <w:pStyle w:val="TOC1"/>
        <w:tabs>
          <w:tab w:val="left" w:pos="440"/>
          <w:tab w:val="right" w:leader="dot" w:pos="9350"/>
        </w:tabs>
        <w:rPr>
          <w:rFonts w:asciiTheme="minorHAnsi" w:hAnsiTheme="minorHAnsi"/>
          <w:noProof/>
          <w:sz w:val="22"/>
        </w:rPr>
      </w:pPr>
      <w:r w:rsidR="00A66EE0">
        <w:rPr>
          <w:color w:val="000000"/>
        </w:rPr>
        <w:fldChar w:fldCharType="begin"/>
      </w:r>
      <w:r w:rsidR="00A66EE0">
        <w:rPr>
          <w:color w:val="000000"/>
        </w:rPr>
        <w:instrText>TOC \t "Title Clause, 1" \h</w:instrText>
      </w:r>
      <w:r w:rsidR="00A66EE0">
        <w:rPr>
          <w:color w:val="000000"/>
        </w:rPr>
        <w:fldChar w:fldCharType="separate"/>
      </w:r>
      <w:r>
        <w:fldChar w:fldCharType="begin"/>
      </w:r>
      <w:r>
        <w:rPr>
          <w:rStyle w:val="Hyperlink"/>
        </w:rPr>
        <w:instrText xml:space="preserve"> HYPERLINK \l "_Toc256000000" </w:instrText>
      </w:r>
      <w:r>
        <w:fldChar w:fldCharType="separate"/>
      </w:r>
      <w:r>
        <w:rPr>
          <w:rStyle w:val="Hyperlink"/>
        </w:rPr>
        <w:t>1.</w:t>
      </w:r>
      <w:r>
        <w:rPr>
          <w:rStyle w:val="Hyperlink"/>
          <w:rFonts w:asciiTheme="minorHAnsi" w:hAnsiTheme="minorHAnsi"/>
          <w:noProof/>
          <w:sz w:val="22"/>
        </w:rPr>
        <w:tab/>
      </w:r>
      <w:r>
        <w:rPr>
          <w:rStyle w:val="Hyperlink"/>
        </w:rPr>
        <w:t>Interpretation</w:t>
      </w:r>
      <w:r>
        <w:rPr>
          <w:rStyle w:val="Hyperlink"/>
        </w:rPr>
        <w:tab/>
      </w:r>
      <w:r>
        <w:fldChar w:fldCharType="begin"/>
      </w:r>
      <w:r>
        <w:rPr>
          <w:rStyle w:val="Hyperlink"/>
        </w:rPr>
        <w:instrText xml:space="preserve"> PAGEREF _Toc256000000 \h </w:instrText>
      </w:r>
      <w:r>
        <w:fldChar w:fldCharType="separate"/>
      </w:r>
      <w:r>
        <w:rPr>
          <w:rStyle w:val="Hyperlink"/>
        </w:rPr>
        <w:t>3</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2.</w:t>
      </w:r>
      <w:r>
        <w:rPr>
          <w:rStyle w:val="Hyperlink"/>
          <w:rFonts w:asciiTheme="minorHAnsi" w:hAnsiTheme="minorHAnsi"/>
          <w:noProof/>
          <w:sz w:val="22"/>
        </w:rPr>
        <w:tab/>
      </w:r>
      <w:r>
        <w:rPr>
          <w:rStyle w:val="Hyperlink"/>
        </w:rPr>
        <w:t>Grant</w:t>
      </w:r>
      <w:r>
        <w:rPr>
          <w:rStyle w:val="Hyperlink"/>
        </w:rPr>
        <w:tab/>
      </w:r>
      <w:r>
        <w:fldChar w:fldCharType="begin"/>
      </w:r>
      <w:r>
        <w:rPr>
          <w:rStyle w:val="Hyperlink"/>
        </w:rPr>
        <w:instrText xml:space="preserve"> PAGEREF _Toc256000001 \h </w:instrText>
      </w:r>
      <w:r>
        <w:fldChar w:fldCharType="separate"/>
      </w:r>
      <w:r>
        <w:rPr>
          <w:rStyle w:val="Hyperlink"/>
        </w:rPr>
        <w:t>6</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3.</w:t>
      </w:r>
      <w:r>
        <w:rPr>
          <w:rStyle w:val="Hyperlink"/>
          <w:rFonts w:asciiTheme="minorHAnsi" w:hAnsiTheme="minorHAnsi"/>
          <w:noProof/>
          <w:sz w:val="22"/>
        </w:rPr>
        <w:tab/>
      </w:r>
      <w:r>
        <w:rPr>
          <w:rStyle w:val="Hyperlink"/>
        </w:rPr>
        <w:t>Provision of [further] know-how</w:t>
      </w:r>
      <w:r>
        <w:rPr>
          <w:rStyle w:val="Hyperlink"/>
        </w:rPr>
        <w:tab/>
      </w:r>
      <w:r>
        <w:fldChar w:fldCharType="begin"/>
      </w:r>
      <w:r>
        <w:rPr>
          <w:rStyle w:val="Hyperlink"/>
        </w:rPr>
        <w:instrText xml:space="preserve"> PAGEREF _Toc256000002 \h </w:instrText>
      </w:r>
      <w:r>
        <w:fldChar w:fldCharType="separate"/>
      </w:r>
      <w:r>
        <w:rPr>
          <w:rStyle w:val="Hyperlink"/>
        </w:rPr>
        <w:t>7</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4.</w:t>
      </w:r>
      <w:r>
        <w:rPr>
          <w:rStyle w:val="Hyperlink"/>
          <w:rFonts w:asciiTheme="minorHAnsi" w:hAnsiTheme="minorHAnsi"/>
          <w:noProof/>
          <w:sz w:val="22"/>
        </w:rPr>
        <w:tab/>
      </w:r>
      <w:r>
        <w:rPr>
          <w:rStyle w:val="Hyperlink"/>
        </w:rPr>
        <w:t>[</w:t>
      </w:r>
      <w:r>
        <w:rPr>
          <w:rStyle w:val="Hyperlink"/>
        </w:rPr>
        <w:t>Provision of technical assistance</w:t>
      </w:r>
      <w:r>
        <w:rPr>
          <w:rStyle w:val="Hyperlink"/>
        </w:rPr>
        <w:tab/>
      </w:r>
      <w:r>
        <w:fldChar w:fldCharType="begin"/>
      </w:r>
      <w:r>
        <w:rPr>
          <w:rStyle w:val="Hyperlink"/>
        </w:rPr>
        <w:instrText xml:space="preserve"> PAGEREF _Toc256000003 \h </w:instrText>
      </w:r>
      <w:r>
        <w:fldChar w:fldCharType="separate"/>
      </w:r>
      <w:r>
        <w:rPr>
          <w:rStyle w:val="Hyperlink"/>
        </w:rPr>
        <w:t>8</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5.</w:t>
      </w:r>
      <w:r>
        <w:rPr>
          <w:rStyle w:val="Hyperlink"/>
          <w:rFonts w:asciiTheme="minorHAnsi" w:hAnsiTheme="minorHAnsi"/>
          <w:noProof/>
          <w:sz w:val="22"/>
        </w:rPr>
        <w:tab/>
      </w:r>
      <w:r>
        <w:rPr>
          <w:rStyle w:val="Hyperlink"/>
        </w:rPr>
        <w:t>Quality control and marking</w:t>
      </w:r>
      <w:r>
        <w:rPr>
          <w:rStyle w:val="Hyperlink"/>
        </w:rPr>
        <w:tab/>
      </w:r>
      <w:r>
        <w:fldChar w:fldCharType="begin"/>
      </w:r>
      <w:r>
        <w:rPr>
          <w:rStyle w:val="Hyperlink"/>
        </w:rPr>
        <w:instrText xml:space="preserve"> PAGEREF _Toc256000004 \h </w:instrText>
      </w:r>
      <w:r>
        <w:fldChar w:fldCharType="separate"/>
      </w:r>
      <w:r>
        <w:rPr>
          <w:rStyle w:val="Hyperlink"/>
        </w:rPr>
        <w:t>8</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6.</w:t>
      </w:r>
      <w:r>
        <w:rPr>
          <w:rStyle w:val="Hyperlink"/>
          <w:rFonts w:asciiTheme="minorHAnsi" w:hAnsiTheme="minorHAnsi"/>
          <w:noProof/>
          <w:sz w:val="22"/>
        </w:rPr>
        <w:tab/>
      </w:r>
      <w:r>
        <w:rPr>
          <w:rStyle w:val="Hyperlink"/>
        </w:rPr>
        <w:t>Marketing</w:t>
      </w:r>
      <w:r>
        <w:rPr>
          <w:rStyle w:val="Hyperlink"/>
        </w:rPr>
        <w:tab/>
      </w:r>
      <w:r>
        <w:fldChar w:fldCharType="begin"/>
      </w:r>
      <w:r>
        <w:rPr>
          <w:rStyle w:val="Hyperlink"/>
        </w:rPr>
        <w:instrText xml:space="preserve"> PAGEREF _Toc256000005 \h </w:instrText>
      </w:r>
      <w:r>
        <w:fldChar w:fldCharType="separate"/>
      </w:r>
      <w:r>
        <w:rPr>
          <w:rStyle w:val="Hyperlink"/>
        </w:rPr>
        <w:t>9</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7.</w:t>
      </w:r>
      <w:r>
        <w:rPr>
          <w:rStyle w:val="Hyperlink"/>
          <w:rFonts w:asciiTheme="minorHAnsi" w:hAnsiTheme="minorHAnsi"/>
          <w:noProof/>
          <w:sz w:val="22"/>
        </w:rPr>
        <w:tab/>
      </w:r>
      <w:r>
        <w:rPr>
          <w:rStyle w:val="Hyperlink"/>
        </w:rPr>
        <w:t>Improvements</w:t>
      </w:r>
      <w:r>
        <w:rPr>
          <w:rStyle w:val="Hyperlink"/>
        </w:rPr>
        <w:tab/>
      </w:r>
      <w:r>
        <w:fldChar w:fldCharType="begin"/>
      </w:r>
      <w:r>
        <w:rPr>
          <w:rStyle w:val="Hyperlink"/>
        </w:rPr>
        <w:instrText xml:space="preserve"> PAGEREF _Toc256000006 \h </w:instrText>
      </w:r>
      <w:r>
        <w:fldChar w:fldCharType="separate"/>
      </w:r>
      <w:r>
        <w:rPr>
          <w:rStyle w:val="Hyperlink"/>
        </w:rPr>
        <w:t>10</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8.</w:t>
      </w:r>
      <w:r>
        <w:rPr>
          <w:rStyle w:val="Hyperlink"/>
          <w:rFonts w:asciiTheme="minorHAnsi" w:hAnsiTheme="minorHAnsi"/>
          <w:noProof/>
          <w:sz w:val="22"/>
        </w:rPr>
        <w:tab/>
      </w:r>
      <w:r>
        <w:rPr>
          <w:rStyle w:val="Hyperlink"/>
        </w:rPr>
        <w:t>Confidentiality</w:t>
      </w:r>
      <w:r>
        <w:rPr>
          <w:rStyle w:val="Hyperlink"/>
        </w:rPr>
        <w:tab/>
      </w:r>
      <w:r>
        <w:fldChar w:fldCharType="begin"/>
      </w:r>
      <w:r>
        <w:rPr>
          <w:rStyle w:val="Hyperlink"/>
        </w:rPr>
        <w:instrText xml:space="preserve"> PAGEREF _Toc256000007 \h </w:instrText>
      </w:r>
      <w:r>
        <w:fldChar w:fldCharType="separate"/>
      </w:r>
      <w:r>
        <w:rPr>
          <w:rStyle w:val="Hyperlink"/>
        </w:rPr>
        <w:t>10</w:t>
      </w:r>
      <w:r>
        <w:fldChar w:fldCharType="end"/>
      </w:r>
      <w:r>
        <w:fldChar w:fldCharType="end"/>
      </w:r>
    </w:p>
    <w:p>
      <w:pPr>
        <w:pStyle w:val="TOC1"/>
        <w:tabs>
          <w:tab w:val="left" w:pos="440"/>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9.</w:t>
      </w:r>
      <w:r>
        <w:rPr>
          <w:rStyle w:val="Hyperlink"/>
          <w:rFonts w:asciiTheme="minorHAnsi" w:hAnsiTheme="minorHAnsi"/>
          <w:noProof/>
          <w:sz w:val="22"/>
        </w:rPr>
        <w:tab/>
      </w:r>
      <w:r>
        <w:rPr>
          <w:rStyle w:val="Hyperlink"/>
        </w:rPr>
        <w:t>Recordal of licence</w:t>
      </w:r>
      <w:r>
        <w:rPr>
          <w:rStyle w:val="Hyperlink"/>
        </w:rPr>
        <w:tab/>
      </w:r>
      <w:r>
        <w:fldChar w:fldCharType="begin"/>
      </w:r>
      <w:r>
        <w:rPr>
          <w:rStyle w:val="Hyperlink"/>
        </w:rPr>
        <w:instrText xml:space="preserve"> PAGEREF _Toc256000008 \h </w:instrText>
      </w:r>
      <w:r>
        <w:fldChar w:fldCharType="separate"/>
      </w:r>
      <w:r>
        <w:rPr>
          <w:rStyle w:val="Hyperlink"/>
        </w:rPr>
        <w:t>12</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10.</w:t>
      </w:r>
      <w:r>
        <w:rPr>
          <w:rStyle w:val="Hyperlink"/>
          <w:rFonts w:asciiTheme="minorHAnsi" w:hAnsiTheme="minorHAnsi"/>
          <w:noProof/>
          <w:sz w:val="22"/>
        </w:rPr>
        <w:tab/>
      </w:r>
      <w:r>
        <w:rPr>
          <w:rStyle w:val="Hyperlink"/>
        </w:rPr>
        <w:t>Royalty</w:t>
      </w:r>
      <w:r>
        <w:rPr>
          <w:rStyle w:val="Hyperlink"/>
        </w:rPr>
        <w:tab/>
      </w:r>
      <w:r>
        <w:fldChar w:fldCharType="begin"/>
      </w:r>
      <w:r>
        <w:rPr>
          <w:rStyle w:val="Hyperlink"/>
        </w:rPr>
        <w:instrText xml:space="preserve"> PAGEREF _Toc256000009 \h </w:instrText>
      </w:r>
      <w:r>
        <w:fldChar w:fldCharType="separate"/>
      </w:r>
      <w:r>
        <w:rPr>
          <w:rStyle w:val="Hyperlink"/>
        </w:rPr>
        <w:t>13</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11.</w:t>
      </w:r>
      <w:r>
        <w:rPr>
          <w:rStyle w:val="Hyperlink"/>
          <w:rFonts w:asciiTheme="minorHAnsi" w:hAnsiTheme="minorHAnsi"/>
          <w:noProof/>
          <w:sz w:val="22"/>
        </w:rPr>
        <w:tab/>
      </w:r>
      <w:r>
        <w:rPr>
          <w:rStyle w:val="Hyperlink"/>
        </w:rPr>
        <w:t>Protection of the Patents [and Licensed Know-how]</w:t>
      </w:r>
      <w:r>
        <w:rPr>
          <w:rStyle w:val="Hyperlink"/>
        </w:rPr>
        <w:tab/>
      </w:r>
      <w:r>
        <w:fldChar w:fldCharType="begin"/>
      </w:r>
      <w:r>
        <w:rPr>
          <w:rStyle w:val="Hyperlink"/>
        </w:rPr>
        <w:instrText xml:space="preserve"> PAGEREF _Toc256000010 \h </w:instrText>
      </w:r>
      <w:r>
        <w:fldChar w:fldCharType="separate"/>
      </w:r>
      <w:r>
        <w:rPr>
          <w:rStyle w:val="Hyperlink"/>
        </w:rPr>
        <w:t>16</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12.</w:t>
      </w:r>
      <w:r>
        <w:rPr>
          <w:rStyle w:val="Hyperlink"/>
          <w:rFonts w:asciiTheme="minorHAnsi" w:hAnsiTheme="minorHAnsi"/>
          <w:noProof/>
          <w:sz w:val="22"/>
        </w:rPr>
        <w:tab/>
      </w:r>
      <w:r>
        <w:rPr>
          <w:rStyle w:val="Hyperlink"/>
        </w:rPr>
        <w:t>Liability, indemnity and insurance</w:t>
      </w:r>
      <w:r>
        <w:rPr>
          <w:rStyle w:val="Hyperlink"/>
        </w:rPr>
        <w:tab/>
      </w:r>
      <w:r>
        <w:fldChar w:fldCharType="begin"/>
      </w:r>
      <w:r>
        <w:rPr>
          <w:rStyle w:val="Hyperlink"/>
        </w:rPr>
        <w:instrText xml:space="preserve"> PAGEREF _Toc256000011 \h </w:instrText>
      </w:r>
      <w:r>
        <w:fldChar w:fldCharType="separate"/>
      </w:r>
      <w:r>
        <w:rPr>
          <w:rStyle w:val="Hyperlink"/>
        </w:rPr>
        <w:t>18</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13.</w:t>
      </w:r>
      <w:r>
        <w:rPr>
          <w:rStyle w:val="Hyperlink"/>
          <w:rFonts w:asciiTheme="minorHAnsi" w:hAnsiTheme="minorHAnsi"/>
          <w:noProof/>
          <w:sz w:val="22"/>
        </w:rPr>
        <w:tab/>
      </w:r>
      <w:r>
        <w:rPr>
          <w:rStyle w:val="Hyperlink"/>
        </w:rPr>
        <w:t>Additional Licensee obligations</w:t>
      </w:r>
      <w:r>
        <w:rPr>
          <w:rStyle w:val="Hyperlink"/>
        </w:rPr>
        <w:tab/>
      </w:r>
      <w:r>
        <w:fldChar w:fldCharType="begin"/>
      </w:r>
      <w:r>
        <w:rPr>
          <w:rStyle w:val="Hyperlink"/>
        </w:rPr>
        <w:instrText xml:space="preserve"> PAGEREF _Toc256000012 \h </w:instrText>
      </w:r>
      <w:r>
        <w:fldChar w:fldCharType="separate"/>
      </w:r>
      <w:r>
        <w:rPr>
          <w:rStyle w:val="Hyperlink"/>
        </w:rPr>
        <w:t>21</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14.</w:t>
      </w:r>
      <w:r>
        <w:rPr>
          <w:rStyle w:val="Hyperlink"/>
          <w:rFonts w:asciiTheme="minorHAnsi" w:hAnsiTheme="minorHAnsi"/>
          <w:noProof/>
          <w:sz w:val="22"/>
        </w:rPr>
        <w:tab/>
      </w:r>
      <w:r>
        <w:rPr>
          <w:rStyle w:val="Hyperlink"/>
        </w:rPr>
        <w:t>Sub-licensing</w:t>
      </w:r>
      <w:r>
        <w:rPr>
          <w:rStyle w:val="Hyperlink"/>
        </w:rPr>
        <w:tab/>
      </w:r>
      <w:r>
        <w:fldChar w:fldCharType="begin"/>
      </w:r>
      <w:r>
        <w:rPr>
          <w:rStyle w:val="Hyperlink"/>
        </w:rPr>
        <w:instrText xml:space="preserve"> PAGEREF _Toc256000013 \h </w:instrText>
      </w:r>
      <w:r>
        <w:fldChar w:fldCharType="separate"/>
      </w:r>
      <w:r>
        <w:rPr>
          <w:rStyle w:val="Hyperlink"/>
        </w:rPr>
        <w:t>22</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15.</w:t>
      </w:r>
      <w:r>
        <w:rPr>
          <w:rStyle w:val="Hyperlink"/>
          <w:rFonts w:asciiTheme="minorHAnsi" w:hAnsiTheme="minorHAnsi"/>
          <w:noProof/>
          <w:sz w:val="22"/>
        </w:rPr>
        <w:tab/>
      </w:r>
      <w:r>
        <w:rPr>
          <w:rStyle w:val="Hyperlink"/>
        </w:rPr>
        <w:t>Subcontracting</w:t>
      </w:r>
      <w:r>
        <w:rPr>
          <w:rStyle w:val="Hyperlink"/>
        </w:rPr>
        <w:tab/>
      </w:r>
      <w:r>
        <w:fldChar w:fldCharType="begin"/>
      </w:r>
      <w:r>
        <w:rPr>
          <w:rStyle w:val="Hyperlink"/>
        </w:rPr>
        <w:instrText xml:space="preserve"> PAGEREF _Toc256000014 \h </w:instrText>
      </w:r>
      <w:r>
        <w:fldChar w:fldCharType="separate"/>
      </w:r>
      <w:r>
        <w:rPr>
          <w:rStyle w:val="Hyperlink"/>
        </w:rPr>
        <w:t>22</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16.</w:t>
      </w:r>
      <w:r>
        <w:rPr>
          <w:rStyle w:val="Hyperlink"/>
          <w:rFonts w:asciiTheme="minorHAnsi" w:hAnsiTheme="minorHAnsi"/>
          <w:noProof/>
          <w:sz w:val="22"/>
        </w:rPr>
        <w:tab/>
      </w:r>
      <w:r>
        <w:rPr>
          <w:rStyle w:val="Hyperlink"/>
        </w:rPr>
        <w:t>Assignment and other dealings</w:t>
      </w:r>
      <w:r>
        <w:rPr>
          <w:rStyle w:val="Hyperlink"/>
        </w:rPr>
        <w:tab/>
      </w:r>
      <w:r>
        <w:fldChar w:fldCharType="begin"/>
      </w:r>
      <w:r>
        <w:rPr>
          <w:rStyle w:val="Hyperlink"/>
        </w:rPr>
        <w:instrText xml:space="preserve"> PAGEREF _Toc256000015 \h </w:instrText>
      </w:r>
      <w:r>
        <w:fldChar w:fldCharType="separate"/>
      </w:r>
      <w:r>
        <w:rPr>
          <w:rStyle w:val="Hyperlink"/>
        </w:rPr>
        <w:t>23</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17.</w:t>
      </w:r>
      <w:r>
        <w:rPr>
          <w:rStyle w:val="Hyperlink"/>
          <w:rFonts w:asciiTheme="minorHAnsi" w:hAnsiTheme="minorHAnsi"/>
          <w:noProof/>
          <w:sz w:val="22"/>
        </w:rPr>
        <w:tab/>
      </w:r>
      <w:r>
        <w:rPr>
          <w:rStyle w:val="Hyperlink"/>
        </w:rPr>
        <w:t>Duration and termination</w:t>
      </w:r>
      <w:r>
        <w:rPr>
          <w:rStyle w:val="Hyperlink"/>
        </w:rPr>
        <w:tab/>
      </w:r>
      <w:r>
        <w:fldChar w:fldCharType="begin"/>
      </w:r>
      <w:r>
        <w:rPr>
          <w:rStyle w:val="Hyperlink"/>
        </w:rPr>
        <w:instrText xml:space="preserve"> PAGEREF _Toc256000016 \h </w:instrText>
      </w:r>
      <w:r>
        <w:fldChar w:fldCharType="separate"/>
      </w:r>
      <w:r>
        <w:rPr>
          <w:rStyle w:val="Hyperlink"/>
        </w:rPr>
        <w:t>24</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18.</w:t>
      </w:r>
      <w:r>
        <w:rPr>
          <w:rStyle w:val="Hyperlink"/>
          <w:rFonts w:asciiTheme="minorHAnsi" w:hAnsiTheme="minorHAnsi"/>
          <w:noProof/>
          <w:sz w:val="22"/>
        </w:rPr>
        <w:tab/>
      </w:r>
      <w:r>
        <w:rPr>
          <w:rStyle w:val="Hyperlink"/>
        </w:rPr>
        <w:t>Survival</w:t>
      </w:r>
      <w:r>
        <w:rPr>
          <w:rStyle w:val="Hyperlink"/>
        </w:rPr>
        <w:tab/>
      </w:r>
      <w:r>
        <w:fldChar w:fldCharType="begin"/>
      </w:r>
      <w:r>
        <w:rPr>
          <w:rStyle w:val="Hyperlink"/>
        </w:rPr>
        <w:instrText xml:space="preserve"> PAGEREF _Toc256000017 \h </w:instrText>
      </w:r>
      <w:r>
        <w:fldChar w:fldCharType="separate"/>
      </w:r>
      <w:r>
        <w:rPr>
          <w:rStyle w:val="Hyperlink"/>
        </w:rPr>
        <w:t>27</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19.</w:t>
      </w:r>
      <w:r>
        <w:rPr>
          <w:rStyle w:val="Hyperlink"/>
          <w:rFonts w:asciiTheme="minorHAnsi" w:hAnsiTheme="minorHAnsi"/>
          <w:noProof/>
          <w:sz w:val="22"/>
        </w:rPr>
        <w:tab/>
      </w:r>
      <w:r>
        <w:rPr>
          <w:rStyle w:val="Hyperlink"/>
        </w:rPr>
        <w:t>Further assurance</w:t>
      </w:r>
      <w:r>
        <w:rPr>
          <w:rStyle w:val="Hyperlink"/>
        </w:rPr>
        <w:tab/>
      </w:r>
      <w:r>
        <w:fldChar w:fldCharType="begin"/>
      </w:r>
      <w:r>
        <w:rPr>
          <w:rStyle w:val="Hyperlink"/>
        </w:rPr>
        <w:instrText xml:space="preserve"> PAGEREF _Toc256000018 \h </w:instrText>
      </w:r>
      <w:r>
        <w:fldChar w:fldCharType="separate"/>
      </w:r>
      <w:r>
        <w:rPr>
          <w:rStyle w:val="Hyperlink"/>
        </w:rPr>
        <w:t>28</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20.</w:t>
      </w:r>
      <w:r>
        <w:rPr>
          <w:rStyle w:val="Hyperlink"/>
          <w:rFonts w:asciiTheme="minorHAnsi" w:hAnsiTheme="minorHAnsi"/>
          <w:noProof/>
          <w:sz w:val="22"/>
        </w:rPr>
        <w:tab/>
      </w:r>
      <w:r>
        <w:rPr>
          <w:rStyle w:val="Hyperlink"/>
        </w:rPr>
        <w:t>Waiver</w:t>
      </w:r>
      <w:r>
        <w:rPr>
          <w:rStyle w:val="Hyperlink"/>
        </w:rPr>
        <w:tab/>
      </w:r>
      <w:r>
        <w:fldChar w:fldCharType="begin"/>
      </w:r>
      <w:r>
        <w:rPr>
          <w:rStyle w:val="Hyperlink"/>
        </w:rPr>
        <w:instrText xml:space="preserve"> PAGEREF _Toc256000019 \h </w:instrText>
      </w:r>
      <w:r>
        <w:fldChar w:fldCharType="separate"/>
      </w:r>
      <w:r>
        <w:rPr>
          <w:rStyle w:val="Hyperlink"/>
        </w:rPr>
        <w:t>28</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21.</w:t>
      </w:r>
      <w:r>
        <w:rPr>
          <w:rStyle w:val="Hyperlink"/>
          <w:rFonts w:asciiTheme="minorHAnsi" w:hAnsiTheme="minorHAnsi"/>
          <w:noProof/>
          <w:sz w:val="22"/>
        </w:rPr>
        <w:tab/>
      </w:r>
      <w:r>
        <w:rPr>
          <w:rStyle w:val="Hyperlink"/>
        </w:rPr>
        <w:t>Entire agreement</w:t>
      </w:r>
      <w:r>
        <w:rPr>
          <w:rStyle w:val="Hyperlink"/>
        </w:rPr>
        <w:tab/>
      </w:r>
      <w:r>
        <w:fldChar w:fldCharType="begin"/>
      </w:r>
      <w:r>
        <w:rPr>
          <w:rStyle w:val="Hyperlink"/>
        </w:rPr>
        <w:instrText xml:space="preserve"> PAGEREF _Toc256000020 \h </w:instrText>
      </w:r>
      <w:r>
        <w:fldChar w:fldCharType="separate"/>
      </w:r>
      <w:r>
        <w:rPr>
          <w:rStyle w:val="Hyperlink"/>
        </w:rPr>
        <w:t>28</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22.</w:t>
      </w:r>
      <w:r>
        <w:rPr>
          <w:rStyle w:val="Hyperlink"/>
          <w:rFonts w:asciiTheme="minorHAnsi" w:hAnsiTheme="minorHAnsi"/>
          <w:noProof/>
          <w:sz w:val="22"/>
        </w:rPr>
        <w:tab/>
      </w:r>
      <w:r>
        <w:rPr>
          <w:rStyle w:val="Hyperlink"/>
        </w:rPr>
        <w:t>Variation</w:t>
      </w:r>
      <w:r>
        <w:rPr>
          <w:rStyle w:val="Hyperlink"/>
        </w:rPr>
        <w:tab/>
      </w:r>
      <w:r>
        <w:fldChar w:fldCharType="begin"/>
      </w:r>
      <w:r>
        <w:rPr>
          <w:rStyle w:val="Hyperlink"/>
        </w:rPr>
        <w:instrText xml:space="preserve"> PAGEREF _Toc256000021 \h </w:instrText>
      </w:r>
      <w:r>
        <w:fldChar w:fldCharType="separate"/>
      </w:r>
      <w:r>
        <w:rPr>
          <w:rStyle w:val="Hyperlink"/>
        </w:rPr>
        <w:t>28</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Pr>
        <w:t>23.</w:t>
      </w:r>
      <w:r>
        <w:rPr>
          <w:rStyle w:val="Hyperlink"/>
          <w:rFonts w:asciiTheme="minorHAnsi" w:hAnsiTheme="minorHAnsi"/>
          <w:noProof/>
          <w:sz w:val="22"/>
        </w:rPr>
        <w:tab/>
      </w:r>
      <w:r>
        <w:rPr>
          <w:rStyle w:val="Hyperlink"/>
        </w:rPr>
        <w:t>Severance</w:t>
      </w:r>
      <w:r>
        <w:rPr>
          <w:rStyle w:val="Hyperlink"/>
        </w:rPr>
        <w:tab/>
      </w:r>
      <w:r>
        <w:fldChar w:fldCharType="begin"/>
      </w:r>
      <w:r>
        <w:rPr>
          <w:rStyle w:val="Hyperlink"/>
        </w:rPr>
        <w:instrText xml:space="preserve"> PAGEREF _Toc256000022 \h </w:instrText>
      </w:r>
      <w:r>
        <w:fldChar w:fldCharType="separate"/>
      </w:r>
      <w:r>
        <w:rPr>
          <w:rStyle w:val="Hyperlink"/>
        </w:rPr>
        <w:t>28</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Pr>
        <w:t>24.</w:t>
      </w:r>
      <w:r>
        <w:rPr>
          <w:rStyle w:val="Hyperlink"/>
          <w:rFonts w:asciiTheme="minorHAnsi" w:hAnsiTheme="minorHAnsi"/>
          <w:noProof/>
          <w:sz w:val="22"/>
        </w:rPr>
        <w:tab/>
      </w:r>
      <w:r>
        <w:rPr>
          <w:rStyle w:val="Hyperlink"/>
        </w:rPr>
        <w:t>Counterparts</w:t>
      </w:r>
      <w:r>
        <w:rPr>
          <w:rStyle w:val="Hyperlink"/>
        </w:rPr>
        <w:tab/>
      </w:r>
      <w:r>
        <w:fldChar w:fldCharType="begin"/>
      </w:r>
      <w:r>
        <w:rPr>
          <w:rStyle w:val="Hyperlink"/>
        </w:rPr>
        <w:instrText xml:space="preserve"> PAGEREF _Toc256000023 \h </w:instrText>
      </w:r>
      <w:r>
        <w:fldChar w:fldCharType="separate"/>
      </w:r>
      <w:r>
        <w:rPr>
          <w:rStyle w:val="Hyperlink"/>
        </w:rPr>
        <w:t>29</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"_Toc256000024" </w:instrText>
      </w:r>
      <w:r>
        <w:fldChar w:fldCharType="separate"/>
      </w:r>
      <w:r>
        <w:rPr>
          <w:rStyle w:val="Hyperlink"/>
        </w:rPr>
        <w:t>25.</w:t>
      </w:r>
      <w:r>
        <w:rPr>
          <w:rStyle w:val="Hyperlink"/>
          <w:rFonts w:asciiTheme="minorHAnsi" w:hAnsiTheme="minorHAnsi"/>
          <w:noProof/>
          <w:sz w:val="22"/>
        </w:rPr>
        <w:tab/>
      </w:r>
      <w:r>
        <w:rPr>
          <w:rStyle w:val="Hyperlink"/>
        </w:rPr>
        <w:t>Third party rights</w:t>
      </w:r>
      <w:r>
        <w:rPr>
          <w:rStyle w:val="Hyperlink"/>
        </w:rPr>
        <w:tab/>
      </w:r>
      <w:r>
        <w:fldChar w:fldCharType="begin"/>
      </w:r>
      <w:r>
        <w:rPr>
          <w:rStyle w:val="Hyperlink"/>
        </w:rPr>
        <w:instrText xml:space="preserve"> PAGEREF _Toc256000024 \h </w:instrText>
      </w:r>
      <w:r>
        <w:fldChar w:fldCharType="separate"/>
      </w:r>
      <w:r>
        <w:rPr>
          <w:rStyle w:val="Hyperlink"/>
        </w:rPr>
        <w:t>29</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"_Toc256000025" </w:instrText>
      </w:r>
      <w:r>
        <w:fldChar w:fldCharType="separate"/>
      </w:r>
      <w:r>
        <w:rPr>
          <w:rStyle w:val="Hyperlink"/>
        </w:rPr>
        <w:t>26.</w:t>
      </w:r>
      <w:r>
        <w:rPr>
          <w:rStyle w:val="Hyperlink"/>
          <w:rFonts w:asciiTheme="minorHAnsi" w:hAnsiTheme="minorHAnsi"/>
          <w:noProof/>
          <w:sz w:val="22"/>
        </w:rPr>
        <w:tab/>
      </w:r>
      <w:r>
        <w:rPr>
          <w:rStyle w:val="Hyperlink"/>
        </w:rPr>
        <w:t>No partnership or agency</w:t>
      </w:r>
      <w:r>
        <w:rPr>
          <w:rStyle w:val="Hyperlink"/>
        </w:rPr>
        <w:tab/>
      </w:r>
      <w:r>
        <w:fldChar w:fldCharType="begin"/>
      </w:r>
      <w:r>
        <w:rPr>
          <w:rStyle w:val="Hyperlink"/>
        </w:rPr>
        <w:instrText xml:space="preserve"> PAGEREF _Toc256000025 \h </w:instrText>
      </w:r>
      <w:r>
        <w:fldChar w:fldCharType="separate"/>
      </w:r>
      <w:r>
        <w:rPr>
          <w:rStyle w:val="Hyperlink"/>
        </w:rPr>
        <w:t>29</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"_Toc256000026" </w:instrText>
      </w:r>
      <w:r>
        <w:fldChar w:fldCharType="separate"/>
      </w:r>
      <w:r>
        <w:rPr>
          <w:rStyle w:val="Hyperlink"/>
        </w:rPr>
        <w:t>27.</w:t>
      </w:r>
      <w:r>
        <w:rPr>
          <w:rStyle w:val="Hyperlink"/>
          <w:rFonts w:asciiTheme="minorHAnsi" w:hAnsiTheme="minorHAnsi"/>
          <w:noProof/>
          <w:sz w:val="22"/>
        </w:rPr>
        <w:tab/>
      </w:r>
      <w:r>
        <w:rPr>
          <w:rStyle w:val="Hyperlink"/>
        </w:rPr>
        <w:t>Force majeure</w:t>
      </w:r>
      <w:r>
        <w:rPr>
          <w:rStyle w:val="Hyperlink"/>
        </w:rPr>
        <w:tab/>
      </w:r>
      <w:r>
        <w:fldChar w:fldCharType="begin"/>
      </w:r>
      <w:r>
        <w:rPr>
          <w:rStyle w:val="Hyperlink"/>
        </w:rPr>
        <w:instrText xml:space="preserve"> PAGEREF _Toc256000026 \h </w:instrText>
      </w:r>
      <w:r>
        <w:fldChar w:fldCharType="separate"/>
      </w:r>
      <w:r>
        <w:rPr>
          <w:rStyle w:val="Hyperlink"/>
        </w:rPr>
        <w:t>29</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"_Toc256000027" </w:instrText>
      </w:r>
      <w:r>
        <w:fldChar w:fldCharType="separate"/>
      </w:r>
      <w:r>
        <w:rPr>
          <w:rStyle w:val="Hyperlink"/>
        </w:rPr>
        <w:t>28.</w:t>
      </w:r>
      <w:r>
        <w:rPr>
          <w:rStyle w:val="Hyperlink"/>
          <w:rFonts w:asciiTheme="minorHAnsi" w:hAnsiTheme="minorHAnsi"/>
          <w:noProof/>
          <w:sz w:val="22"/>
        </w:rPr>
        <w:tab/>
      </w:r>
      <w:r>
        <w:rPr>
          <w:rStyle w:val="Hyperlink"/>
        </w:rPr>
        <w:t>Notices</w:t>
      </w:r>
      <w:r>
        <w:rPr>
          <w:rStyle w:val="Hyperlink"/>
        </w:rPr>
        <w:tab/>
      </w:r>
      <w:r>
        <w:fldChar w:fldCharType="begin"/>
      </w:r>
      <w:r>
        <w:rPr>
          <w:rStyle w:val="Hyperlink"/>
        </w:rPr>
        <w:instrText xml:space="preserve"> PAGEREF _Toc256000027 \h </w:instrText>
      </w:r>
      <w:r>
        <w:fldChar w:fldCharType="separate"/>
      </w:r>
      <w:r>
        <w:rPr>
          <w:rStyle w:val="Hyperlink"/>
        </w:rPr>
        <w:t>30</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"_Toc256000028" </w:instrText>
      </w:r>
      <w:r>
        <w:fldChar w:fldCharType="separate"/>
      </w:r>
      <w:r>
        <w:rPr>
          <w:rStyle w:val="Hyperlink"/>
        </w:rPr>
        <w:t>29.</w:t>
      </w:r>
      <w:r>
        <w:rPr>
          <w:rStyle w:val="Hyperlink"/>
          <w:rFonts w:asciiTheme="minorHAnsi" w:hAnsiTheme="minorHAnsi"/>
          <w:noProof/>
          <w:sz w:val="22"/>
        </w:rPr>
        <w:tab/>
      </w:r>
      <w:r>
        <w:rPr>
          <w:rStyle w:val="Hyperlink"/>
        </w:rPr>
        <w:t>Inadequacy of damages</w:t>
      </w:r>
      <w:r>
        <w:rPr>
          <w:rStyle w:val="Hyperlink"/>
        </w:rPr>
        <w:tab/>
      </w:r>
      <w:r>
        <w:fldChar w:fldCharType="begin"/>
      </w:r>
      <w:r>
        <w:rPr>
          <w:rStyle w:val="Hyperlink"/>
        </w:rPr>
        <w:instrText xml:space="preserve"> PAGEREF _Toc256000028 \h </w:instrText>
      </w:r>
      <w:r>
        <w:fldChar w:fldCharType="separate"/>
      </w:r>
      <w:r>
        <w:rPr>
          <w:rStyle w:val="Hyperlink"/>
        </w:rPr>
        <w:t>30</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"_Toc256000029" </w:instrText>
      </w:r>
      <w:r>
        <w:fldChar w:fldCharType="separate"/>
      </w:r>
      <w:r>
        <w:rPr>
          <w:rStyle w:val="Hyperlink"/>
        </w:rPr>
        <w:t>30.</w:t>
      </w:r>
      <w:r>
        <w:rPr>
          <w:rStyle w:val="Hyperlink"/>
          <w:rFonts w:asciiTheme="minorHAnsi" w:hAnsiTheme="minorHAnsi"/>
          <w:noProof/>
          <w:sz w:val="22"/>
        </w:rPr>
        <w:tab/>
      </w:r>
      <w:r>
        <w:rPr>
          <w:rStyle w:val="Hyperlink"/>
        </w:rPr>
        <w:t>Multi-tiered dispute resolution procedure</w:t>
      </w:r>
      <w:r>
        <w:rPr>
          <w:rStyle w:val="Hyperlink"/>
        </w:rPr>
        <w:tab/>
      </w:r>
      <w:r>
        <w:fldChar w:fldCharType="begin"/>
      </w:r>
      <w:r>
        <w:rPr>
          <w:rStyle w:val="Hyperlink"/>
        </w:rPr>
        <w:instrText xml:space="preserve"> PAGEREF _Toc256000029 \h </w:instrText>
      </w:r>
      <w:r>
        <w:fldChar w:fldCharType="separate"/>
      </w:r>
      <w:r>
        <w:rPr>
          <w:rStyle w:val="Hyperlink"/>
        </w:rPr>
        <w:t>30</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"_Toc256000030" </w:instrText>
      </w:r>
      <w:r>
        <w:fldChar w:fldCharType="separate"/>
      </w:r>
      <w:r>
        <w:rPr>
          <w:rStyle w:val="Hyperlink"/>
        </w:rPr>
        <w:t>31.</w:t>
      </w:r>
      <w:r>
        <w:rPr>
          <w:rStyle w:val="Hyperlink"/>
          <w:rFonts w:asciiTheme="minorHAnsi" w:hAnsiTheme="minorHAnsi"/>
          <w:noProof/>
          <w:sz w:val="22"/>
        </w:rPr>
        <w:tab/>
      </w:r>
      <w:r>
        <w:rPr>
          <w:rStyle w:val="Hyperlink"/>
        </w:rPr>
        <w:t>Governing law</w:t>
      </w:r>
      <w:r>
        <w:rPr>
          <w:rStyle w:val="Hyperlink"/>
        </w:rPr>
        <w:tab/>
      </w:r>
      <w:r>
        <w:fldChar w:fldCharType="begin"/>
      </w:r>
      <w:r>
        <w:rPr>
          <w:rStyle w:val="Hyperlink"/>
        </w:rPr>
        <w:instrText xml:space="preserve"> PAGEREF _Toc256000030 \h </w:instrText>
      </w:r>
      <w:r>
        <w:fldChar w:fldCharType="separate"/>
      </w:r>
      <w:r>
        <w:rPr>
          <w:rStyle w:val="Hyperlink"/>
        </w:rPr>
        <w:t>32</w:t>
      </w:r>
      <w:r>
        <w:fldChar w:fldCharType="end"/>
      </w:r>
      <w:r>
        <w:fldChar w:fldCharType="end"/>
      </w:r>
    </w:p>
    <w:p>
      <w:pPr>
        <w:pStyle w:val="TOC1"/>
        <w:tabs>
          <w:tab w:val="left" w:pos="660"/>
          <w:tab w:val="right" w:leader="dot" w:pos="9350"/>
        </w:tabs>
        <w:rPr>
          <w:rFonts w:asciiTheme="minorHAnsi" w:hAnsiTheme="minorHAnsi"/>
          <w:noProof/>
          <w:sz w:val="22"/>
        </w:rPr>
      </w:pPr>
      <w:r>
        <w:fldChar w:fldCharType="begin"/>
      </w:r>
      <w:r>
        <w:rPr>
          <w:rStyle w:val="Hyperlink"/>
        </w:rPr>
        <w:instrText xml:space="preserve"> HYPERLINK \l "_Toc256000031" </w:instrText>
      </w:r>
      <w:r>
        <w:fldChar w:fldCharType="separate"/>
      </w:r>
      <w:r>
        <w:rPr>
          <w:rStyle w:val="Hyperlink"/>
        </w:rPr>
        <w:t>32.</w:t>
      </w:r>
      <w:r>
        <w:rPr>
          <w:rStyle w:val="Hyperlink"/>
          <w:rFonts w:asciiTheme="minorHAnsi" w:hAnsiTheme="minorHAnsi"/>
          <w:noProof/>
          <w:sz w:val="22"/>
        </w:rPr>
        <w:tab/>
      </w:r>
      <w:r>
        <w:rPr>
          <w:rStyle w:val="Hyperlink"/>
        </w:rPr>
        <w:t>Jurisdiction</w:t>
      </w:r>
      <w:r>
        <w:rPr>
          <w:rStyle w:val="Hyperlink"/>
        </w:rPr>
        <w:tab/>
      </w:r>
      <w:r>
        <w:fldChar w:fldCharType="begin"/>
      </w:r>
      <w:r>
        <w:rPr>
          <w:rStyle w:val="Hyperlink"/>
        </w:rPr>
        <w:instrText xml:space="preserve"> PAGEREF _Toc256000031 \h </w:instrText>
      </w:r>
      <w:r>
        <w:fldChar w:fldCharType="separate"/>
      </w:r>
      <w:r>
        <w:rPr>
          <w:rStyle w:val="Hyperlink"/>
        </w:rPr>
        <w:t>32</w:t>
      </w:r>
      <w:r>
        <w:fldChar w:fldCharType="end"/>
      </w:r>
      <w:r>
        <w:fldChar w:fldCharType="end"/>
      </w:r>
    </w:p>
    <w:p w:rsidR="00A66EE0" w:rsidP="00A204C7">
      <w:pPr>
        <w:pStyle w:val="HeadingLevel2"/>
        <w:shd w:val="clear" w:color="auto" w:fill="auto"/>
        <w:rPr>
          <w:color w:val="000000"/>
        </w:rPr>
      </w:pPr>
      <w:r>
        <w:rPr>
          <w:color w:val="000000"/>
        </w:rPr>
        <w:fldChar w:fldCharType="end"/>
      </w:r>
    </w:p>
    <w:p w:rsidR="00A66EE0" w:rsidP="00A204C7">
      <w:pPr>
        <w:pStyle w:val="HeadingLevel2"/>
        <w:shd w:val="clear" w:color="auto" w:fill="auto"/>
        <w:rPr>
          <w:color w:val="000000"/>
        </w:rPr>
      </w:pPr>
      <w:r>
        <w:rPr>
          <w:color w:val="000000"/>
        </w:rPr>
        <w:t>SCHEDULE</w:t>
      </w:r>
    </w:p>
    <w:p>
      <w:pPr>
        <w:pStyle w:val="TOC1"/>
        <w:tabs>
          <w:tab w:val="left" w:pos="1540"/>
          <w:tab w:val="right" w:leader="dot" w:pos="9350"/>
        </w:tabs>
        <w:rPr>
          <w:rFonts w:asciiTheme="minorHAnsi" w:hAnsiTheme="minorHAnsi"/>
          <w:noProof/>
          <w:sz w:val="22"/>
        </w:rPr>
      </w:pPr>
      <w:r w:rsidR="00A66EE0">
        <w:rPr>
          <w:color w:val="000000"/>
        </w:rPr>
        <w:fldChar w:fldCharType="begin"/>
      </w:r>
      <w:r w:rsidR="00A66EE0">
        <w:rPr>
          <w:color w:val="000000"/>
        </w:rPr>
        <w:instrText>TOC \t "Schedule Title Clause, 1, Schedule, 1, Part, 1, Part Title, 1" \h</w:instrText>
      </w:r>
      <w:r w:rsidR="00A66EE0">
        <w:rPr>
          <w:color w:val="000000"/>
        </w:rPr>
        <w:fldChar w:fldCharType="separate"/>
      </w:r>
      <w:r>
        <w:fldChar w:fldCharType="begin"/>
      </w:r>
      <w:r>
        <w:rPr>
          <w:rStyle w:val="Hyperlink"/>
        </w:rPr>
        <w:instrText xml:space="preserve"> HYPERLINK \l "_Toc256000032" </w:instrText>
      </w:r>
      <w:r>
        <w:fldChar w:fldCharType="separate"/>
      </w:r>
      <w:r>
        <w:rPr>
          <w:rStyle w:val="Hyperlink"/>
        </w:rPr>
        <w:t>Schedule 1</w:t>
      </w:r>
      <w:r>
        <w:rPr>
          <w:rStyle w:val="Hyperlink"/>
          <w:rFonts w:asciiTheme="minorHAnsi" w:hAnsiTheme="minorHAnsi"/>
          <w:noProof/>
          <w:sz w:val="22"/>
        </w:rPr>
        <w:tab/>
      </w:r>
      <w:r>
        <w:rPr>
          <w:rStyle w:val="Hyperlink"/>
        </w:rPr>
        <w:t>The Patents</w:t>
      </w:r>
      <w:r>
        <w:rPr>
          <w:rStyle w:val="Hyperlink"/>
        </w:rPr>
        <w:tab/>
      </w:r>
      <w:r>
        <w:fldChar w:fldCharType="begin"/>
      </w:r>
      <w:r>
        <w:rPr>
          <w:rStyle w:val="Hyperlink"/>
        </w:rPr>
        <w:instrText xml:space="preserve"> PAGEREF _Toc256000032 \h </w:instrText>
      </w:r>
      <w:r>
        <w:fldChar w:fldCharType="separate"/>
      </w:r>
      <w:r>
        <w:rPr>
          <w:rStyle w:val="Hyperlink"/>
        </w:rPr>
        <w:t>33</w:t>
      </w:r>
      <w:r>
        <w:fldChar w:fldCharType="end"/>
      </w:r>
      <w:r>
        <w:fldChar w:fldCharType="end"/>
      </w:r>
    </w:p>
    <w:p w:rsidR="00A66EE0" w:rsidP="00A204C7">
      <w:pPr>
        <w:pStyle w:val="HeadingLevel2"/>
        <w:shd w:val="clear" w:color="auto" w:fill="auto"/>
        <w:rPr>
          <w:color w:val="000000"/>
        </w:rPr>
      </w:pPr>
      <w:r>
        <w:rPr>
          <w:color w:val="000000"/>
        </w:rPr>
        <w:fldChar w:fldCharType="end"/>
      </w:r>
    </w:p>
    <w:p w:rsidR="00A66EE0" w:rsidP="00A204C7">
      <w:pPr>
        <w:pStyle w:val="HeadingLevel2"/>
        <w:shd w:val="clear" w:color="auto" w:fill="auto"/>
        <w:rPr>
          <w:color w:val="000000"/>
        </w:rPr>
      </w:pPr>
      <w:r>
        <w:rPr>
          <w:color w:val="000000"/>
        </w:rPr>
        <w:t>ANNEX</w:t>
      </w:r>
    </w:p>
    <w:p>
      <w:pPr>
        <w:pStyle w:val="TOC1"/>
        <w:tabs>
          <w:tab w:val="left" w:pos="1320"/>
          <w:tab w:val="right" w:leader="dot" w:pos="9350"/>
        </w:tabs>
        <w:rPr>
          <w:rFonts w:asciiTheme="minorHAnsi" w:hAnsiTheme="minorHAnsi"/>
          <w:noProof/>
          <w:sz w:val="22"/>
        </w:rPr>
      </w:pPr>
      <w:r w:rsidR="00A66EE0">
        <w:rPr>
          <w:color w:val="000000"/>
        </w:rPr>
        <w:fldChar w:fldCharType="begin"/>
      </w:r>
      <w:r w:rsidR="00A66EE0">
        <w:rPr>
          <w:color w:val="000000"/>
        </w:rPr>
        <w:instrText>TOC \t "Annex, 1, Annex Title, 1" \h</w:instrText>
      </w:r>
      <w:r w:rsidR="00A66EE0">
        <w:rPr>
          <w:color w:val="000000"/>
        </w:rPr>
        <w:fldChar w:fldCharType="separate"/>
      </w:r>
      <w:r>
        <w:fldChar w:fldCharType="begin"/>
      </w:r>
      <w:r>
        <w:rPr>
          <w:rStyle w:val="Hyperlink"/>
        </w:rPr>
        <w:instrText xml:space="preserve"> HYPERLINK \l "_Toc256000033" </w:instrText>
      </w:r>
      <w:r>
        <w:fldChar w:fldCharType="separate"/>
      </w:r>
      <w:r>
        <w:rPr>
          <w:rStyle w:val="Hyperlink"/>
          <w:rFonts w:cs="Times New Roman"/>
          <w14:stylisticSets xmlns:w14="http://schemas.microsoft.com/office/word/2010/wordml"/>
        </w:rPr>
        <w:t>ANNEX A</w:t>
      </w:r>
      <w:r>
        <w:rPr>
          <w:rStyle w:val="Hyperlink"/>
          <w:rFonts w:asciiTheme="minorHAnsi" w:hAnsiTheme="minorHAnsi"/>
          <w:noProof/>
          <w:sz w:val="22"/>
        </w:rPr>
        <w:tab/>
      </w:r>
      <w:r>
        <w:rPr>
          <w:rStyle w:val="Hyperlink"/>
        </w:rPr>
        <w:t>Document identifying Licensed Know-how</w:t>
      </w:r>
      <w:r>
        <w:rPr>
          <w:rStyle w:val="Hyperlink"/>
        </w:rPr>
        <w:tab/>
      </w:r>
      <w:r>
        <w:fldChar w:fldCharType="begin"/>
      </w:r>
      <w:r>
        <w:rPr>
          <w:rStyle w:val="Hyperlink"/>
        </w:rPr>
        <w:instrText xml:space="preserve"> PAGEREF _Toc256000033 \h </w:instrText>
      </w:r>
      <w:r>
        <w:fldChar w:fldCharType="separate"/>
      </w:r>
      <w:r>
        <w:rPr>
          <w:rStyle w:val="Hyperlink"/>
        </w:rPr>
        <w:t>35</w:t>
      </w:r>
      <w:r>
        <w:fldChar w:fldCharType="end"/>
      </w:r>
      <w:r>
        <w:fldChar w:fldCharType="end"/>
      </w:r>
    </w:p>
    <w:p w:rsidR="00A66EE0" w:rsidP="00A204C7">
      <w:pPr>
        <w:pStyle w:val="HeadingLevel2"/>
        <w:shd w:val="clear" w:color="auto" w:fill="auto"/>
        <w:rPr>
          <w:color w:val="000000"/>
        </w:rPr>
      </w:pPr>
      <w:r>
        <w:rPr>
          <w:color w:val="000000"/>
        </w:rPr>
        <w:fldChar w:fldCharType="end"/>
      </w:r>
    </w:p>
    <w:p w:rsidR="00A66EE0" w:rsidP="00A204C7">
      <w:pPr>
        <w:pStyle w:val="DescriptiveHeading"/>
        <w:shd w:val="clear" w:color="auto" w:fill="auto"/>
        <w:rPr>
          <w:color w:val="000000"/>
        </w:rPr>
        <w:sectPr w:rsidSect="00A66EE0">
          <w:footerReference w:type="default" r:id="rId8"/>
          <w:type w:val="nextPage"/>
          <w:pgSz w:w="12240" w:h="15840"/>
          <w:pgMar w:top="1440" w:right="1440" w:bottom="1440" w:left="1440" w:header="720" w:footer="720" w:gutter="0"/>
          <w:pgNumType w:start="1"/>
          <w:cols w:space="720"/>
        </w:sectPr>
      </w:pPr>
    </w:p>
    <w:p w:rsidR="00A66EE0" w:rsidP="00A204C7">
      <w:pPr>
        <w:pStyle w:val="DescriptiveHeading"/>
        <w:shd w:val="clear" w:color="auto" w:fill="auto"/>
        <w:rPr>
          <w:color w:val="000000"/>
        </w:rPr>
      </w:pPr>
    </w:p>
    <w:p w:rsidR="00A66EE0" w:rsidP="00A204C7">
      <w:pPr>
        <w:pStyle w:val="IntroDefault"/>
        <w:shd w:val="clear" w:color="auto" w:fill="auto"/>
        <w:rPr>
          <w:color w:val="000000"/>
        </w:rPr>
      </w:pPr>
      <w:r>
        <w:rPr>
          <w:color w:val="000000"/>
        </w:rPr>
        <w:t>This agreement is dated [DATE]</w:t>
      </w:r>
    </w:p>
    <w:p w:rsidR="00A66EE0" w:rsidP="00A204C7">
      <w:pPr>
        <w:pStyle w:val="DescriptiveHeading"/>
        <w:shd w:val="clear" w:color="auto" w:fill="auto"/>
        <w:rPr>
          <w:color w:val="000000"/>
        </w:rPr>
      </w:pPr>
      <w:r>
        <w:rPr>
          <w:color w:val="000000"/>
        </w:rPr>
        <w:t>PARTIES</w:t>
      </w:r>
    </w:p>
    <w:p w:rsidR="00A66EE0" w:rsidP="00A204C7">
      <w:pPr>
        <w:pStyle w:val="Parties"/>
        <w:shd w:val="clear" w:color="auto" w:fill="auto"/>
        <w:rPr>
          <w:b/>
          <w:color w:val="000000"/>
        </w:rPr>
      </w:pPr>
      <w:r>
        <w:rPr>
          <w:color w:val="000000"/>
        </w:rPr>
        <w:t xml:space="preserve">[INDIVIDUAL NAME] of [INDIVIDUAL ADDRESS] OR [FULL COMPANY NAME] incorporated and registered in [COUNTRY OF INCORPORATION] with company number [NUMBER] whose registered office is at [REGISTERED OFFICE ADDRESS] </w:t>
      </w:r>
      <w:r>
        <w:rPr>
          <w:color w:val="000000"/>
        </w:rPr>
        <w:t xml:space="preserve"> (</w:t>
      </w:r>
      <w:r>
        <w:rPr>
          <w:rStyle w:val="DefTerm"/>
          <w:color w:val="000000"/>
        </w:rPr>
        <w:t>Licensor</w:t>
      </w:r>
      <w:r>
        <w:rPr>
          <w:color w:val="000000"/>
        </w:rPr>
        <w:t xml:space="preserve">) </w:t>
      </w:r>
    </w:p>
    <w:p w:rsidR="00A66EE0" w:rsidP="00A204C7">
      <w:pPr>
        <w:pStyle w:val="Parties"/>
        <w:shd w:val="clear" w:color="auto" w:fill="auto"/>
        <w:rPr>
          <w:color w:val="000000"/>
        </w:rPr>
      </w:pPr>
      <w:r>
        <w:rPr>
          <w:color w:val="000000"/>
        </w:rPr>
        <w:t xml:space="preserve">[FULL COMPANY NAME] incorporated and registered in [COUNTRY OF INCORPORATION] with company number [NUMBER] whose registered office is at [REGISTERED OFFICE ADDRESS] </w:t>
      </w:r>
      <w:r>
        <w:rPr>
          <w:color w:val="000000"/>
        </w:rPr>
        <w:t xml:space="preserve"> (</w:t>
      </w:r>
      <w:r>
        <w:rPr>
          <w:rStyle w:val="DefTerm"/>
          <w:color w:val="000000"/>
        </w:rPr>
        <w:t>Licensee</w:t>
      </w:r>
      <w:r>
        <w:rPr>
          <w:color w:val="000000"/>
        </w:rPr>
        <w:t xml:space="preserve">) </w:t>
      </w:r>
    </w:p>
    <w:p w:rsidR="00A66EE0" w:rsidP="00A204C7">
      <w:pPr>
        <w:pStyle w:val="DescriptiveHeading"/>
        <w:shd w:val="clear" w:color="auto" w:fill="auto"/>
        <w:rPr>
          <w:color w:val="000000"/>
        </w:rPr>
      </w:pPr>
      <w:r>
        <w:rPr>
          <w:color w:val="000000"/>
        </w:rPr>
        <w:t>BACKGROUND</w:t>
      </w:r>
    </w:p>
    <w:p w:rsidR="00A66EE0" w:rsidP="00A204C7">
      <w:pPr>
        <w:pStyle w:val="Background"/>
        <w:shd w:val="clear" w:color="auto" w:fill="auto"/>
        <w:rPr>
          <w:color w:val="000000"/>
        </w:rPr>
      </w:pPr>
      <w:bookmarkStart w:id="0" w:name="a947424"/>
      <w:r>
        <w:rPr>
          <w:color w:val="000000"/>
        </w:rPr>
        <w:t>The Licensor has agreed to grant, and the Licensee has agreed to take, a licence of certain patent rights [and know-how] on the terms set out in this agreement.</w:t>
      </w:r>
      <w:bookmarkEnd w:id="0"/>
    </w:p>
    <w:p w:rsidR="00A66EE0" w:rsidP="00A204C7">
      <w:pPr>
        <w:pStyle w:val="DescriptiveHeading"/>
        <w:shd w:val="clear" w:color="auto" w:fill="auto"/>
        <w:rPr>
          <w:color w:val="000000"/>
        </w:rPr>
      </w:pPr>
      <w:r>
        <w:rPr>
          <w:color w:val="000000"/>
        </w:rPr>
        <w:t>Agreed terms</w:t>
      </w:r>
    </w:p>
    <w:p w:rsidR="00A66EE0" w:rsidP="00A204C7">
      <w:pPr>
        <w:pStyle w:val="TitleClause"/>
        <w:shd w:val="clear" w:color="auto" w:fill="auto"/>
        <w:rPr>
          <w:color w:val="000000"/>
        </w:rPr>
      </w:pPr>
      <w:r>
        <w:rPr>
          <w:color w:val="000000"/>
        </w:rPr>
        <w:fldChar w:fldCharType="begin"/>
      </w:r>
      <w:r>
        <w:rPr>
          <w:color w:val="000000"/>
        </w:rPr>
        <w:instrText>TC "1. Interpretation" \l 1</w:instrText>
      </w:r>
      <w:r>
        <w:rPr>
          <w:color w:val="000000"/>
        </w:rPr>
        <w:fldChar w:fldCharType="end"/>
      </w:r>
      <w:bookmarkStart w:id="1" w:name="a390824"/>
      <w:bookmarkStart w:id="2" w:name="_Toc256000000"/>
      <w:r>
        <w:rPr>
          <w:color w:val="000000"/>
        </w:rPr>
        <w:t>Interpretation</w:t>
      </w:r>
      <w:bookmarkEnd w:id="2"/>
      <w:bookmarkEnd w:id="1"/>
    </w:p>
    <w:p w:rsidR="00A66EE0" w:rsidP="00A204C7">
      <w:pPr>
        <w:pStyle w:val="ParaClause"/>
        <w:shd w:val="clear" w:color="auto" w:fill="auto"/>
        <w:rPr>
          <w:color w:val="000000"/>
        </w:rPr>
      </w:pPr>
      <w:r>
        <w:rPr>
          <w:color w:val="000000"/>
        </w:rPr>
        <w:t>The following definitions and rules of interpretation apply in this agreement.</w:t>
      </w:r>
    </w:p>
    <w:p w:rsidR="00A66EE0" w:rsidP="00A204C7">
      <w:pPr>
        <w:pStyle w:val="Untitledsubclause1"/>
        <w:shd w:val="clear" w:color="auto" w:fill="auto"/>
        <w:rPr>
          <w:color w:val="000000"/>
        </w:rPr>
      </w:pPr>
      <w:bookmarkStart w:id="3" w:name="a657857"/>
      <w:r>
        <w:rPr>
          <w:color w:val="000000"/>
        </w:rPr>
        <w:t>Definitions:</w:t>
      </w:r>
      <w:bookmarkEnd w:id="3"/>
    </w:p>
    <w:p w:rsidR="00A66EE0" w:rsidRPr="007A2B8F" w:rsidP="00A204C7">
      <w:pPr>
        <w:pStyle w:val="DefinedTermPara"/>
        <w:shd w:val="clear" w:color="auto" w:fill="auto"/>
        <w:rPr>
          <w:b/>
          <w:color w:val="000000"/>
        </w:rPr>
      </w:pPr>
      <w:bookmarkStart w:id="4" w:name="a636901"/>
      <w:r>
        <w:rPr>
          <w:rStyle w:val="DefTerm"/>
          <w:color w:val="000000"/>
        </w:rPr>
        <w:t>Business Day</w:t>
      </w:r>
      <w:r>
        <w:rPr>
          <w:color w:val="000000"/>
        </w:rPr>
        <w:t>: a day other than a Saturday, Sunday or public holiday in England, when banks in [London] are open for business.</w:t>
      </w:r>
      <w:bookmarkEnd w:id="4"/>
    </w:p>
    <w:p w:rsidR="00A66EE0" w:rsidP="00A204C7">
      <w:pPr>
        <w:pStyle w:val="DefinedTermPara"/>
        <w:shd w:val="clear" w:color="auto" w:fill="auto"/>
        <w:rPr>
          <w:color w:val="000000"/>
        </w:rPr>
      </w:pPr>
      <w:bookmarkStart w:id="5" w:name="a771614"/>
      <w:r>
        <w:rPr>
          <w:rStyle w:val="DefTerm"/>
          <w:color w:val="000000"/>
        </w:rPr>
        <w:t>Business Hours</w:t>
      </w:r>
      <w:r>
        <w:rPr>
          <w:color w:val="000000"/>
        </w:rPr>
        <w:t>: the period from [9.00 am to 5.00 pm] on any Business Day.</w:t>
      </w:r>
      <w:bookmarkEnd w:id="5"/>
    </w:p>
    <w:p w:rsidR="00A66EE0" w:rsidP="00A204C7">
      <w:pPr>
        <w:pStyle w:val="DefinedTermPara"/>
        <w:shd w:val="clear" w:color="auto" w:fill="auto"/>
        <w:rPr>
          <w:color w:val="000000"/>
        </w:rPr>
      </w:pPr>
      <w:r>
        <w:rPr>
          <w:b/>
          <w:bCs/>
          <w:color w:val="000000"/>
        </w:rPr>
        <w:t>Confidential Information</w:t>
      </w:r>
      <w:r>
        <w:rPr>
          <w:color w:val="000000"/>
        </w:rPr>
        <w:t xml:space="preserve">: has the meaning given in </w:t>
      </w:r>
      <w:r>
        <w:rPr>
          <w:color w:val="000000"/>
        </w:rPr>
        <w:fldChar w:fldCharType="begin"/>
      </w:r>
      <w:r>
        <w:rPr>
          <w:color w:val="000000"/>
        </w:rPr>
        <w:instrText>PAGEREF a530958\#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a530958 \h \w</w:instrText>
      </w:r>
      <w:r>
        <w:rPr>
          <w:color w:val="000000"/>
        </w:rPr>
        <w:fldChar w:fldCharType="separate"/>
      </w:r>
      <w:r>
        <w:rPr>
          <w:color w:val="000000"/>
        </w:rPr>
        <w:t>8.1</w:t>
      </w:r>
      <w:r>
        <w:rPr>
          <w:color w:val="000000"/>
        </w:rPr>
        <w:fldChar w:fldCharType="end"/>
      </w:r>
      <w:r>
        <w:rPr>
          <w:color w:val="000000"/>
        </w:rPr>
        <w:t xml:space="preserve"> (Confidentiality).</w:t>
      </w:r>
    </w:p>
    <w:p w:rsidR="00A66EE0" w:rsidP="00A204C7">
      <w:pPr>
        <w:pStyle w:val="DefinedTermPara"/>
        <w:shd w:val="clear" w:color="auto" w:fill="auto"/>
        <w:rPr>
          <w:rStyle w:val="DefTerm"/>
          <w:color w:val="000000"/>
        </w:rPr>
      </w:pPr>
      <w:bookmarkStart w:id="6" w:name="a592275"/>
      <w:r>
        <w:rPr>
          <w:rStyle w:val="DefTerm"/>
          <w:color w:val="000000"/>
        </w:rPr>
        <w:t>Effective Date</w:t>
      </w:r>
      <w:r>
        <w:rPr>
          <w:color w:val="000000"/>
        </w:rPr>
        <w:t xml:space="preserve">: [the date of this agreement </w:t>
      </w:r>
      <w:r>
        <w:rPr>
          <w:b/>
          <w:color w:val="000000"/>
        </w:rPr>
        <w:t>OR</w:t>
      </w:r>
      <w:r>
        <w:rPr>
          <w:color w:val="000000"/>
        </w:rPr>
        <w:t xml:space="preserve"> [SPECIFY DATE]].</w:t>
      </w:r>
      <w:bookmarkEnd w:id="6"/>
    </w:p>
    <w:p w:rsidR="00A66EE0" w:rsidP="00A204C7">
      <w:pPr>
        <w:pStyle w:val="DefinedTermPara"/>
        <w:shd w:val="clear" w:color="auto" w:fill="auto"/>
        <w:rPr>
          <w:rStyle w:val="DefTerm"/>
          <w:color w:val="000000"/>
        </w:rPr>
      </w:pPr>
      <w:bookmarkStart w:id="7" w:name="a488747"/>
      <w:r>
        <w:rPr>
          <w:rStyle w:val="DefTerm"/>
          <w:color w:val="000000"/>
        </w:rPr>
        <w:t>European Patent Application</w:t>
      </w:r>
      <w:r>
        <w:rPr>
          <w:color w:val="000000"/>
        </w:rPr>
        <w:t>: an application under the Patents for a European patent.</w:t>
      </w:r>
      <w:bookmarkEnd w:id="7"/>
    </w:p>
    <w:p w:rsidR="00A66EE0" w:rsidP="00A204C7">
      <w:pPr>
        <w:pStyle w:val="DefinedTermPara"/>
        <w:shd w:val="clear" w:color="auto" w:fill="auto"/>
        <w:rPr>
          <w:rStyle w:val="DefTerm"/>
          <w:color w:val="000000"/>
        </w:rPr>
      </w:pPr>
      <w:bookmarkStart w:id="8" w:name="a520932"/>
      <w:r>
        <w:rPr>
          <w:rStyle w:val="DefTerm"/>
          <w:color w:val="000000"/>
        </w:rPr>
        <w:t>Field of Use</w:t>
      </w:r>
      <w:r>
        <w:rPr>
          <w:color w:val="000000"/>
        </w:rPr>
        <w:t>: [FIELD OF USE].</w:t>
      </w:r>
      <w:bookmarkEnd w:id="8"/>
    </w:p>
    <w:p w:rsidR="00A66EE0" w:rsidP="00A204C7">
      <w:pPr>
        <w:pStyle w:val="DefinedTermPara"/>
        <w:shd w:val="clear" w:color="auto" w:fill="auto"/>
        <w:rPr>
          <w:rStyle w:val="DefTerm"/>
          <w:color w:val="000000"/>
        </w:rPr>
      </w:pPr>
      <w:bookmarkStart w:id="9" w:name="a229713"/>
      <w:r>
        <w:rPr>
          <w:rStyle w:val="DefTerm"/>
          <w:color w:val="000000"/>
        </w:rPr>
        <w:t>Group</w:t>
      </w:r>
      <w:r>
        <w:rPr>
          <w:color w:val="000000"/>
        </w:rPr>
        <w:t xml:space="preserve">: in relation to a company, that company, any subsidiary or holding company [from time to time </w:t>
      </w:r>
      <w:r>
        <w:rPr>
          <w:b/>
          <w:color w:val="000000"/>
        </w:rPr>
        <w:t>OR</w:t>
      </w:r>
      <w:r>
        <w:rPr>
          <w:color w:val="000000"/>
        </w:rPr>
        <w:t xml:space="preserve"> at the date of this agreement] of that company[, and any subsidiary [from time to time </w:t>
      </w:r>
      <w:r>
        <w:rPr>
          <w:b/>
          <w:color w:val="000000"/>
        </w:rPr>
        <w:t>OR</w:t>
      </w:r>
      <w:r>
        <w:rPr>
          <w:color w:val="000000"/>
        </w:rPr>
        <w:t xml:space="preserve"> at the date of this agreement] of a holding company of that company].</w:t>
      </w:r>
      <w:bookmarkEnd w:id="9"/>
    </w:p>
    <w:p w:rsidR="00A66EE0" w:rsidP="00A204C7">
      <w:pPr>
        <w:pStyle w:val="DefinedTermPara"/>
        <w:shd w:val="clear" w:color="auto" w:fill="auto"/>
        <w:rPr>
          <w:rStyle w:val="DefTerm"/>
          <w:color w:val="000000"/>
        </w:rPr>
      </w:pPr>
      <w:bookmarkStart w:id="10" w:name="a500569"/>
      <w:r>
        <w:rPr>
          <w:rStyle w:val="DefTerm"/>
          <w:color w:val="000000"/>
        </w:rPr>
        <w:t>Group Company</w:t>
      </w:r>
      <w:r>
        <w:rPr>
          <w:color w:val="000000"/>
        </w:rPr>
        <w:t>: in relation to a company, any member of its Group.</w:t>
      </w:r>
      <w:bookmarkEnd w:id="10"/>
    </w:p>
    <w:p w:rsidR="00A66EE0" w:rsidP="00A204C7">
      <w:pPr>
        <w:pStyle w:val="DefinedTermPara"/>
        <w:shd w:val="clear" w:color="auto" w:fill="auto"/>
        <w:rPr>
          <w:rStyle w:val="DefTerm"/>
          <w:color w:val="000000"/>
        </w:rPr>
      </w:pPr>
      <w:bookmarkStart w:id="11" w:name="a260067"/>
      <w:r>
        <w:rPr>
          <w:rStyle w:val="DefTerm"/>
          <w:color w:val="000000"/>
        </w:rPr>
        <w:t>Improvement</w:t>
      </w:r>
      <w:r>
        <w:rPr>
          <w:color w:val="000000"/>
        </w:rPr>
        <w:t>: any improvement, enhancement or modification to the technology that is the subject of the Patents [or the Licensed Know-how] [or to any Licensed Product or its method of manufacture].</w:t>
      </w:r>
      <w:bookmarkEnd w:id="11"/>
    </w:p>
    <w:p w:rsidR="00A66EE0" w:rsidP="00A204C7">
      <w:pPr>
        <w:pStyle w:val="DefinedTermPara"/>
        <w:shd w:val="clear" w:color="auto" w:fill="auto"/>
        <w:rPr>
          <w:rStyle w:val="DefTerm"/>
          <w:color w:val="000000"/>
        </w:rPr>
      </w:pPr>
      <w:bookmarkStart w:id="12" w:name="a468327"/>
      <w:r>
        <w:rPr>
          <w:rStyle w:val="DefTerm"/>
          <w:b w:val="0"/>
          <w:color w:val="000000"/>
        </w:rPr>
        <w:t>[</w:t>
      </w:r>
      <w:r>
        <w:rPr>
          <w:rStyle w:val="DefTerm"/>
          <w:color w:val="000000"/>
        </w:rPr>
        <w:t>Licensed Know-how</w:t>
      </w:r>
      <w:r>
        <w:rPr>
          <w:rStyle w:val="DefTerm"/>
          <w:color w:val="000000"/>
        </w:rPr>
        <w:fldChar w:fldCharType="begin"/>
      </w:r>
      <w:r>
        <w:rPr>
          <w:rStyle w:val="DefTerm"/>
          <w:color w:val="000000"/>
        </w:rPr>
        <w:instrText xml:space="preserve"> MACROBUTTON optional </w:instrText>
      </w:r>
      <w:r>
        <w:rPr>
          <w:rStyle w:val="DefTerm"/>
          <w:color w:val="000000"/>
        </w:rPr>
        <w:fldChar w:fldCharType="end"/>
      </w:r>
      <w:r>
        <w:rPr>
          <w:color w:val="000000"/>
        </w:rPr>
        <w:t xml:space="preserve">: the know-how identified at </w:t>
      </w:r>
      <w:r>
        <w:rPr>
          <w:color w:val="000000"/>
        </w:rPr>
        <w:fldChar w:fldCharType="begin"/>
      </w:r>
      <w:r>
        <w:rPr>
          <w:i w:val="0"/>
          <w:color w:val="000000"/>
          <w:highlight w:val="lightGray"/>
          <w:u w:val="none"/>
        </w:rPr>
        <w:instrText>REF a108327 \h \w</w:instrText>
      </w:r>
      <w:r>
        <w:rPr>
          <w:color w:val="000000"/>
        </w:rPr>
        <w:fldChar w:fldCharType="separate"/>
      </w:r>
      <w:r>
        <w:rPr>
          <w:color w:val="000000"/>
        </w:rPr>
        <w:t>ANNEX A</w:t>
      </w:r>
      <w:r>
        <w:rPr>
          <w:color w:val="000000"/>
        </w:rPr>
        <w:fldChar w:fldCharType="end"/>
      </w:r>
      <w:r>
        <w:rPr>
          <w:color w:val="000000"/>
        </w:rPr>
        <w:t>, signed by the parties to this agreement and annexed to this agreement.</w:t>
      </w:r>
      <w:r>
        <w:rPr>
          <w:color w:val="000000"/>
        </w:rPr>
        <w:t>]</w:t>
      </w:r>
      <w:bookmarkEnd w:id="12"/>
    </w:p>
    <w:p w:rsidR="00A66EE0" w:rsidP="00A204C7">
      <w:pPr>
        <w:pStyle w:val="DefinedTermPara"/>
        <w:shd w:val="clear" w:color="auto" w:fill="auto"/>
        <w:rPr>
          <w:rStyle w:val="DefTerm"/>
          <w:color w:val="000000"/>
        </w:rPr>
      </w:pPr>
      <w:bookmarkStart w:id="13" w:name="a725618"/>
      <w:r>
        <w:rPr>
          <w:rStyle w:val="DefTerm"/>
          <w:color w:val="000000"/>
        </w:rPr>
        <w:t>Licensed Products</w:t>
      </w:r>
      <w:r>
        <w:rPr>
          <w:color w:val="000000"/>
        </w:rPr>
        <w:t>: [DESCRIPTION OF PRODUCT] [and any other articles falling within the scope of any of the claims of any of the Patents].</w:t>
      </w:r>
      <w:bookmarkEnd w:id="13"/>
    </w:p>
    <w:p w:rsidR="00A66EE0" w:rsidP="00A204C7">
      <w:pPr>
        <w:pStyle w:val="DefinedTermPara"/>
        <w:shd w:val="clear" w:color="auto" w:fill="auto"/>
        <w:rPr>
          <w:rStyle w:val="DefTerm"/>
          <w:color w:val="000000"/>
        </w:rPr>
      </w:pPr>
      <w:bookmarkStart w:id="14" w:name="a952386"/>
      <w:r>
        <w:rPr>
          <w:rStyle w:val="DefTerm"/>
          <w:b w:val="0"/>
          <w:color w:val="000000"/>
        </w:rPr>
        <w:t>[</w:t>
      </w:r>
      <w:r>
        <w:rPr>
          <w:rStyle w:val="DefTerm"/>
          <w:color w:val="000000"/>
        </w:rPr>
        <w:t>Minimum Royalty</w:t>
      </w:r>
      <w:r>
        <w:rPr>
          <w:rStyle w:val="DefTerm"/>
          <w:color w:val="000000"/>
        </w:rPr>
        <w:fldChar w:fldCharType="begin"/>
      </w:r>
      <w:r>
        <w:rPr>
          <w:rStyle w:val="DefTerm"/>
          <w:color w:val="000000"/>
        </w:rPr>
        <w:instrText xml:space="preserve"> MACROBUTTON optional </w:instrText>
      </w:r>
      <w:r>
        <w:rPr>
          <w:rStyle w:val="DefTerm"/>
          <w:color w:val="000000"/>
        </w:rPr>
        <w:fldChar w:fldCharType="end"/>
      </w:r>
      <w:r>
        <w:rPr>
          <w:color w:val="000000"/>
        </w:rPr>
        <w:t>: £[AMOUNT] for the first Quarterly Period, such amount increasing for each subsequent Quarterly Period by the same percentage as the percentage increase in the UK Retail Prices Index.</w:t>
      </w:r>
      <w:r>
        <w:rPr>
          <w:color w:val="000000"/>
        </w:rPr>
        <w:t>]</w:t>
      </w:r>
      <w:bookmarkEnd w:id="14"/>
    </w:p>
    <w:p w:rsidR="00A66EE0" w:rsidP="00A204C7">
      <w:pPr>
        <w:pStyle w:val="DefinedTermPara"/>
        <w:shd w:val="clear" w:color="auto" w:fill="auto"/>
        <w:rPr>
          <w:rStyle w:val="DefTerm"/>
          <w:color w:val="000000"/>
        </w:rPr>
      </w:pPr>
      <w:bookmarkStart w:id="15" w:name="a648704"/>
      <w:r>
        <w:rPr>
          <w:rStyle w:val="DefTerm"/>
          <w:color w:val="000000"/>
        </w:rPr>
        <w:t>Net Sales Price</w:t>
      </w:r>
      <w:r>
        <w:rPr>
          <w:color w:val="000000"/>
        </w:rPr>
        <w:t>: the actual invoiced price in an arm's length transaction, less, to the extent identified on the invoice, any costs of packing, insurance, transport, delivery, VAT and any other government taxes, duties or levies, and trade discounts and other allowances granted, provided that where the Licensed Products are:</w:t>
      </w:r>
      <w:bookmarkEnd w:id="15"/>
    </w:p>
    <w:p w:rsidR="00A66EE0" w:rsidP="00A204C7">
      <w:pPr>
        <w:pStyle w:val="DefinedTermNumber"/>
        <w:shd w:val="clear" w:color="auto" w:fill="auto"/>
        <w:rPr>
          <w:color w:val="000000"/>
        </w:rPr>
      </w:pPr>
      <w:r>
        <w:rPr>
          <w:color w:val="000000"/>
        </w:rPr>
        <w:t>let, leased or sold on hire purchase or supplied other than in an arm's length transaction;</w:t>
      </w:r>
    </w:p>
    <w:p w:rsidR="00A66EE0" w:rsidP="00A204C7">
      <w:pPr>
        <w:pStyle w:val="DefinedTermNumber"/>
        <w:shd w:val="clear" w:color="auto" w:fill="auto"/>
        <w:rPr>
          <w:color w:val="000000"/>
        </w:rPr>
      </w:pPr>
      <w:r>
        <w:rPr>
          <w:color w:val="000000"/>
        </w:rPr>
        <w:t>sold or otherwise supplied to any Group Company of the Licensee;</w:t>
      </w:r>
    </w:p>
    <w:p w:rsidR="00A66EE0" w:rsidP="00A204C7">
      <w:pPr>
        <w:pStyle w:val="DefinedTermNumber"/>
        <w:shd w:val="clear" w:color="auto" w:fill="auto"/>
        <w:rPr>
          <w:color w:val="000000"/>
        </w:rPr>
      </w:pPr>
      <w:r>
        <w:rPr>
          <w:color w:val="000000"/>
        </w:rPr>
        <w:t>incorporated in another article and sold or otherwise supplied at a price which is included in the price of the other article; or</w:t>
      </w:r>
    </w:p>
    <w:p w:rsidR="00A66EE0" w:rsidP="00A204C7">
      <w:pPr>
        <w:pStyle w:val="DefinedTermNumber"/>
        <w:shd w:val="clear" w:color="auto" w:fill="auto"/>
        <w:rPr>
          <w:color w:val="000000"/>
        </w:rPr>
      </w:pPr>
      <w:r>
        <w:rPr>
          <w:color w:val="000000"/>
        </w:rPr>
        <w:t>put into use by the Licensee,</w:t>
      </w:r>
    </w:p>
    <w:p w:rsidR="00A66EE0" w:rsidP="00A204C7">
      <w:pPr>
        <w:pStyle w:val="DefinedTermPara"/>
        <w:shd w:val="clear" w:color="auto" w:fill="auto"/>
        <w:rPr>
          <w:color w:val="000000"/>
        </w:rPr>
      </w:pPr>
      <w:r>
        <w:rPr>
          <w:color w:val="000000"/>
        </w:rPr>
        <w:t>the Net Sales Price of each such Licensed Product shall be deemed to be the Net Sales Price which would have been applied under this agreement, had such Licensed Product been transferred to an independent arm's-length customer.</w:t>
      </w:r>
    </w:p>
    <w:p w:rsidR="00A66EE0" w:rsidP="00A204C7">
      <w:pPr>
        <w:pStyle w:val="DefinedTermPara"/>
        <w:shd w:val="clear" w:color="auto" w:fill="auto"/>
        <w:rPr>
          <w:rStyle w:val="DefTerm"/>
          <w:color w:val="000000"/>
        </w:rPr>
      </w:pPr>
      <w:bookmarkStart w:id="16" w:name="a294645"/>
      <w:r>
        <w:rPr>
          <w:rStyle w:val="DefTerm"/>
          <w:color w:val="000000"/>
        </w:rPr>
        <w:t>Non-unitary European Patent</w:t>
      </w:r>
      <w:r>
        <w:rPr>
          <w:color w:val="000000"/>
        </w:rPr>
        <w:t xml:space="preserve">: a granted European patent under the Patents that does not benefit from unitary effect by virtue of the Unitary Patent Regulation. </w:t>
      </w:r>
      <w:bookmarkEnd w:id="16"/>
    </w:p>
    <w:p w:rsidR="00A66EE0" w:rsidP="00A204C7">
      <w:pPr>
        <w:pStyle w:val="DefinedTermPara"/>
        <w:shd w:val="clear" w:color="auto" w:fill="auto"/>
        <w:rPr>
          <w:rStyle w:val="DefTerm"/>
          <w:color w:val="000000"/>
        </w:rPr>
      </w:pPr>
      <w:bookmarkStart w:id="17" w:name="a374376"/>
      <w:r>
        <w:rPr>
          <w:rStyle w:val="DefTerm"/>
          <w:color w:val="000000"/>
        </w:rPr>
        <w:t>Patents</w:t>
      </w:r>
      <w:r>
        <w:rPr>
          <w:color w:val="000000"/>
        </w:rPr>
        <w:t xml:space="preserve">: the patents and patent applications, short particulars of which are set out in the </w:t>
      </w:r>
      <w:r>
        <w:rPr>
          <w:color w:val="000000"/>
        </w:rPr>
        <w:fldChar w:fldCharType="begin"/>
      </w:r>
      <w:r>
        <w:rPr>
          <w:i w:val="0"/>
          <w:color w:val="000000"/>
          <w:highlight w:val="lightGray"/>
          <w:u w:val="none"/>
        </w:rPr>
        <w:instrText>REF a329196 \h \w</w:instrText>
      </w:r>
      <w:r>
        <w:rPr>
          <w:color w:val="000000"/>
        </w:rPr>
        <w:fldChar w:fldCharType="separate"/>
      </w:r>
      <w:r>
        <w:rPr>
          <w:color w:val="000000"/>
        </w:rPr>
        <w:t>Schedule 1</w:t>
      </w:r>
      <w:r>
        <w:rPr>
          <w:color w:val="000000"/>
        </w:rPr>
        <w:fldChar w:fldCharType="end"/>
      </w:r>
      <w:r>
        <w:rPr>
          <w:color w:val="000000"/>
        </w:rPr>
        <w:t xml:space="preserve"> and granted patents issuing from such applications [and any patents and patent applications that may be notified in writing by the Licensor to the Licensee from time to time].</w:t>
      </w:r>
      <w:bookmarkEnd w:id="17"/>
    </w:p>
    <w:p w:rsidR="00A66EE0" w:rsidRPr="00364F5A" w:rsidP="00A204C7">
      <w:pPr>
        <w:pStyle w:val="DefinedTermPara"/>
        <w:shd w:val="clear" w:color="auto" w:fill="auto"/>
        <w:rPr>
          <w:b/>
          <w:color w:val="000000"/>
        </w:rPr>
      </w:pPr>
      <w:bookmarkStart w:id="18" w:name="a631417"/>
      <w:r>
        <w:rPr>
          <w:rStyle w:val="DefTerm"/>
          <w:color w:val="000000"/>
        </w:rPr>
        <w:t>Quarterly Periods</w:t>
      </w:r>
      <w:r>
        <w:rPr>
          <w:color w:val="000000"/>
        </w:rPr>
        <w:t>: the periods of three months commencing on 1 January, 1 April, 1 July and 1 October respectively.</w:t>
      </w:r>
      <w:bookmarkEnd w:id="18"/>
    </w:p>
    <w:p w:rsidR="00A66EE0" w:rsidP="00A204C7">
      <w:pPr>
        <w:pStyle w:val="DefinedTermPara"/>
        <w:shd w:val="clear" w:color="auto" w:fill="auto"/>
        <w:rPr>
          <w:rStyle w:val="DefTerm"/>
          <w:color w:val="000000"/>
        </w:rPr>
      </w:pPr>
      <w:bookmarkStart w:id="19" w:name="a378604"/>
      <w:r>
        <w:rPr>
          <w:rStyle w:val="DefTerm"/>
          <w:color w:val="000000"/>
        </w:rPr>
        <w:t>Representatives</w:t>
      </w:r>
      <w:r>
        <w:rPr>
          <w:rStyle w:val="DefTerm"/>
          <w:b w:val="0"/>
          <w:bCs/>
          <w:color w:val="000000"/>
        </w:rPr>
        <w:t xml:space="preserve">: has the meaning given in </w:t>
      </w:r>
      <w:r>
        <w:rPr>
          <w:color w:val="000000"/>
        </w:rPr>
        <w:fldChar w:fldCharType="begin"/>
      </w:r>
      <w:r>
        <w:rPr>
          <w:color w:val="000000"/>
        </w:rPr>
        <w:instrText>PAGEREF a530958\#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a530958 \h \w</w:instrText>
      </w:r>
      <w:r>
        <w:rPr>
          <w:color w:val="000000"/>
        </w:rPr>
        <w:fldChar w:fldCharType="separate"/>
      </w:r>
      <w:r>
        <w:rPr>
          <w:color w:val="000000"/>
        </w:rPr>
        <w:t>8.1</w:t>
      </w:r>
      <w:r>
        <w:rPr>
          <w:color w:val="000000"/>
        </w:rPr>
        <w:fldChar w:fldCharType="end"/>
      </w:r>
      <w:r>
        <w:rPr>
          <w:rStyle w:val="DefTerm"/>
          <w:b w:val="0"/>
          <w:bCs/>
          <w:color w:val="000000"/>
        </w:rPr>
        <w:t xml:space="preserve"> (confidentiality).</w:t>
      </w:r>
      <w:bookmarkEnd w:id="19"/>
    </w:p>
    <w:p w:rsidR="00A66EE0" w:rsidP="00A204C7">
      <w:pPr>
        <w:pStyle w:val="DefinedTermPara"/>
        <w:shd w:val="clear" w:color="auto" w:fill="auto"/>
        <w:rPr>
          <w:rStyle w:val="DefTerm"/>
          <w:color w:val="000000"/>
        </w:rPr>
      </w:pPr>
      <w:bookmarkStart w:id="20" w:name="a707251"/>
      <w:r>
        <w:rPr>
          <w:rStyle w:val="DefTerm"/>
          <w:color w:val="000000"/>
        </w:rPr>
        <w:t>Territory</w:t>
      </w:r>
      <w:r>
        <w:rPr>
          <w:color w:val="000000"/>
        </w:rPr>
        <w:t>: [TERRITORY].</w:t>
      </w:r>
      <w:bookmarkEnd w:id="20"/>
    </w:p>
    <w:p w:rsidR="00A66EE0" w:rsidP="00A204C7">
      <w:pPr>
        <w:pStyle w:val="DefinedTermPara"/>
        <w:shd w:val="clear" w:color="auto" w:fill="auto"/>
        <w:rPr>
          <w:rStyle w:val="DefTerm"/>
          <w:color w:val="000000"/>
        </w:rPr>
      </w:pPr>
      <w:bookmarkStart w:id="21" w:name="a929813"/>
      <w:r>
        <w:rPr>
          <w:rStyle w:val="DefTerm"/>
          <w:color w:val="000000"/>
        </w:rPr>
        <w:t>Unitary Patent Regulation</w:t>
      </w:r>
      <w:r>
        <w:rPr>
          <w:color w:val="000000"/>
        </w:rPr>
        <w:t xml:space="preserve">: Regulation (EU) </w:t>
      </w:r>
      <w:r>
        <w:rPr>
          <w:iCs/>
          <w:color w:val="000000"/>
        </w:rPr>
        <w:t xml:space="preserve">1257/2012 </w:t>
      </w:r>
      <w:r>
        <w:rPr>
          <w:color w:val="000000"/>
        </w:rPr>
        <w:t>implementing enhanced cooperation in the area of creation of unitary patent protection.</w:t>
      </w:r>
      <w:bookmarkEnd w:id="21"/>
    </w:p>
    <w:p w:rsidR="00A66EE0" w:rsidP="00A204C7">
      <w:pPr>
        <w:pStyle w:val="DefinedTermPara"/>
        <w:shd w:val="clear" w:color="auto" w:fill="auto"/>
        <w:rPr>
          <w:rStyle w:val="DefTerm"/>
          <w:color w:val="000000"/>
        </w:rPr>
      </w:pPr>
      <w:bookmarkStart w:id="22" w:name="a669289"/>
      <w:r>
        <w:rPr>
          <w:rStyle w:val="DefTerm"/>
          <w:color w:val="000000"/>
        </w:rPr>
        <w:t>UPC</w:t>
      </w:r>
      <w:r>
        <w:rPr>
          <w:color w:val="000000"/>
        </w:rPr>
        <w:t>: Unified Patent Court.</w:t>
      </w:r>
      <w:bookmarkEnd w:id="22"/>
    </w:p>
    <w:p w:rsidR="00A66EE0" w:rsidP="00A204C7">
      <w:pPr>
        <w:pStyle w:val="DefinedTermPara"/>
        <w:shd w:val="clear" w:color="auto" w:fill="auto"/>
        <w:rPr>
          <w:rStyle w:val="DefTerm"/>
          <w:color w:val="000000"/>
        </w:rPr>
      </w:pPr>
      <w:bookmarkStart w:id="23" w:name="a816350"/>
      <w:r>
        <w:rPr>
          <w:rStyle w:val="DefTerm"/>
          <w:color w:val="000000"/>
        </w:rPr>
        <w:t>UPC Agreement</w:t>
      </w:r>
      <w:r>
        <w:rPr>
          <w:color w:val="000000"/>
        </w:rPr>
        <w:t>: Council agreement on a UPC (</w:t>
      </w:r>
      <w:r>
        <w:rPr>
          <w:i/>
          <w:color w:val="000000"/>
        </w:rPr>
        <w:t>OJ 2013 C 175/01</w:t>
      </w:r>
      <w:r>
        <w:rPr>
          <w:color w:val="000000"/>
        </w:rPr>
        <w:t>).</w:t>
      </w:r>
      <w:bookmarkEnd w:id="23"/>
    </w:p>
    <w:p w:rsidR="00A66EE0" w:rsidP="00A204C7">
      <w:pPr>
        <w:pStyle w:val="DefinedTermPara"/>
        <w:shd w:val="clear" w:color="auto" w:fill="auto"/>
        <w:rPr>
          <w:rStyle w:val="DefTerm"/>
          <w:color w:val="000000"/>
        </w:rPr>
      </w:pPr>
      <w:bookmarkStart w:id="24" w:name="a416493"/>
      <w:r>
        <w:rPr>
          <w:rStyle w:val="DefTerm"/>
          <w:color w:val="000000"/>
        </w:rPr>
        <w:t>VAT</w:t>
      </w:r>
      <w:r>
        <w:rPr>
          <w:color w:val="000000"/>
        </w:rPr>
        <w:t>: value added tax [or any equivalent tax] chargeable in the UK [or elsewhere].</w:t>
      </w:r>
      <w:bookmarkEnd w:id="24"/>
    </w:p>
    <w:p w:rsidR="00A66EE0" w:rsidRPr="00973D54" w:rsidP="00A204C7">
      <w:pPr>
        <w:pStyle w:val="Untitledsubclause1"/>
        <w:shd w:val="clear" w:color="auto" w:fill="auto"/>
        <w:rPr>
          <w:color w:val="000000"/>
        </w:rPr>
      </w:pPr>
      <w:bookmarkStart w:id="25" w:name="a486956"/>
      <w:r>
        <w:rPr>
          <w:color w:val="000000"/>
        </w:rPr>
        <w:t>[</w:t>
      </w:r>
      <w:r>
        <w:rPr>
          <w:color w:val="000000"/>
        </w:rPr>
        <w:t>Clause, Schedule and paragraph headings shall not affect the interpretation of this agreement.</w:t>
      </w:r>
      <w:r>
        <w:rPr>
          <w:color w:val="000000"/>
        </w:rPr>
        <w:fldChar w:fldCharType="begin"/>
      </w:r>
      <w:r>
        <w:rPr>
          <w:color w:val="000000"/>
        </w:rPr>
        <w:fldChar w:fldCharType="end"/>
      </w:r>
      <w:r>
        <w:rPr>
          <w:color w:val="000000"/>
        </w:rPr>
        <w:t>]</w:t>
      </w:r>
      <w:bookmarkEnd w:id="25"/>
    </w:p>
    <w:p w:rsidR="00A66EE0" w:rsidP="00A204C7">
      <w:pPr>
        <w:pStyle w:val="Untitledsubclause1"/>
        <w:shd w:val="clear" w:color="auto" w:fill="auto"/>
        <w:rPr>
          <w:color w:val="000000"/>
        </w:rPr>
      </w:pPr>
      <w:bookmarkStart w:id="26" w:name="a221809"/>
      <w:r>
        <w:rPr>
          <w:color w:val="000000"/>
        </w:rPr>
        <w:t xml:space="preserve">A </w:t>
      </w:r>
      <w:r>
        <w:rPr>
          <w:b/>
          <w:color w:val="000000"/>
        </w:rPr>
        <w:t>person</w:t>
      </w:r>
      <w:r>
        <w:rPr>
          <w:color w:val="000000"/>
        </w:rPr>
        <w:t xml:space="preserve"> includes a natural person, corporate or unincorporated body (whether or not having separate legal personality). </w:t>
      </w:r>
      <w:bookmarkEnd w:id="26"/>
    </w:p>
    <w:p w:rsidR="00A66EE0" w:rsidP="00A204C7">
      <w:pPr>
        <w:pStyle w:val="Untitledsubclause1"/>
        <w:shd w:val="clear" w:color="auto" w:fill="auto"/>
        <w:rPr>
          <w:color w:val="000000"/>
        </w:rPr>
      </w:pPr>
      <w:bookmarkStart w:id="27" w:name="a369461"/>
      <w:r>
        <w:rPr>
          <w:color w:val="000000"/>
        </w:rPr>
        <w:t>The Schedules form part of this agreement and shall have effect as if set out in full in the body of this agreement. Any reference to this agreement includes the Schedules.</w:t>
      </w:r>
      <w:bookmarkEnd w:id="27"/>
    </w:p>
    <w:p w:rsidR="00A66EE0" w:rsidP="00A204C7">
      <w:pPr>
        <w:pStyle w:val="Untitledsubclause1"/>
        <w:shd w:val="clear" w:color="auto" w:fill="auto"/>
        <w:rPr>
          <w:color w:val="000000"/>
        </w:rPr>
      </w:pPr>
      <w:bookmarkStart w:id="28" w:name="a541208"/>
      <w:r>
        <w:rPr>
          <w:color w:val="000000"/>
        </w:rPr>
        <w:t xml:space="preserve">A reference to a </w:t>
      </w:r>
      <w:r>
        <w:rPr>
          <w:b/>
          <w:color w:val="000000"/>
        </w:rPr>
        <w:t>company</w:t>
      </w:r>
      <w:r>
        <w:rPr>
          <w:color w:val="000000"/>
        </w:rPr>
        <w:t xml:space="preserve"> includes any company, corporation or other body corporate, wherever and however incorporated or established.</w:t>
      </w:r>
      <w:bookmarkEnd w:id="28"/>
    </w:p>
    <w:p w:rsidR="00A66EE0" w:rsidP="00A204C7">
      <w:pPr>
        <w:pStyle w:val="Untitledsubclause1"/>
        <w:shd w:val="clear" w:color="auto" w:fill="auto"/>
        <w:rPr>
          <w:color w:val="000000"/>
        </w:rPr>
      </w:pPr>
      <w:bookmarkStart w:id="29" w:name="a565638"/>
      <w:r>
        <w:rPr>
          <w:color w:val="000000"/>
        </w:rPr>
        <w:t xml:space="preserve">A reference to a </w:t>
      </w:r>
      <w:r>
        <w:rPr>
          <w:b/>
          <w:color w:val="000000"/>
        </w:rPr>
        <w:t>holding company</w:t>
      </w:r>
      <w:r>
        <w:rPr>
          <w:color w:val="000000"/>
        </w:rPr>
        <w:t xml:space="preserve"> or a </w:t>
      </w:r>
      <w:r>
        <w:rPr>
          <w:b/>
          <w:color w:val="000000"/>
        </w:rPr>
        <w:t xml:space="preserve">subsidiary </w:t>
      </w:r>
      <w:r>
        <w:rPr>
          <w:bCs/>
          <w:color w:val="000000"/>
        </w:rPr>
        <w:t>means a holding company or a subsidiary (as the case may be) as defined in section 1159 of the Companies Act 2006 [and a company shall be treated, for the purposes only of the membership requirement contained in sections 1159(1)(b) and (c), as a member of another company even if its shares in that other company are registered in the name of:</w:t>
      </w:r>
      <w:bookmarkEnd w:id="29"/>
    </w:p>
    <w:p w:rsidR="00A66EE0" w:rsidP="00A204C7">
      <w:pPr>
        <w:pStyle w:val="Untitledsubclause2"/>
        <w:shd w:val="clear" w:color="auto" w:fill="auto"/>
        <w:rPr>
          <w:color w:val="000000"/>
        </w:rPr>
      </w:pPr>
      <w:bookmarkStart w:id="30" w:name="a396266"/>
      <w:r>
        <w:rPr>
          <w:color w:val="000000"/>
        </w:rPr>
        <w:t xml:space="preserve">another person (or its nominee) by way of security or in connection with the taking of security; or </w:t>
      </w:r>
      <w:bookmarkEnd w:id="30"/>
    </w:p>
    <w:p w:rsidR="00A66EE0" w:rsidP="00A204C7">
      <w:pPr>
        <w:pStyle w:val="Untitledsubclause2"/>
        <w:shd w:val="clear" w:color="auto" w:fill="auto"/>
        <w:rPr>
          <w:color w:val="000000"/>
        </w:rPr>
      </w:pPr>
      <w:bookmarkStart w:id="31" w:name="a614901"/>
      <w:r>
        <w:rPr>
          <w:color w:val="000000"/>
        </w:rPr>
        <w:t xml:space="preserve">its nominee]. </w:t>
      </w:r>
      <w:bookmarkEnd w:id="31"/>
    </w:p>
    <w:p w:rsidR="00A66EE0" w:rsidP="00A204C7">
      <w:pPr>
        <w:pStyle w:val="Parasubclause1"/>
        <w:shd w:val="clear" w:color="auto" w:fill="auto"/>
        <w:rPr>
          <w:color w:val="000000"/>
        </w:rPr>
      </w:pPr>
      <w:r>
        <w:rPr>
          <w:color w:val="000000"/>
        </w:rPr>
        <w:t>[For the purposes of determining whether a limited liability partnership is a subsidiary of a company or another limited liability partnership, section 1159 of the Companies Act 2006 shall be interpreted so that: (a) references in sections 1159(1)(a) and (c) to voting rights are to the members' rights to vote on all or substantially all matters which are decided by a vote of the members of the limited liability partnership; and (b) the reference in section 1159(1)(b) to the right to appoint or remove a majority of its board of directors is to the right to appoint or remove members holding a majority of the voting rights.]</w:t>
      </w:r>
    </w:p>
    <w:p w:rsidR="00A66EE0" w:rsidRPr="00FE09AB" w:rsidP="00A204C7">
      <w:pPr>
        <w:pStyle w:val="Untitledsubclause1"/>
        <w:shd w:val="clear" w:color="auto" w:fill="auto"/>
        <w:rPr>
          <w:color w:val="000000"/>
        </w:rPr>
      </w:pPr>
      <w:bookmarkStart w:id="32" w:name="a721945"/>
      <w:r>
        <w:rPr>
          <w:color w:val="000000"/>
        </w:rPr>
        <w:t>References to clauses and Schedules are to the clauses and Schedules of this agreement.</w:t>
      </w:r>
      <w:bookmarkEnd w:id="32"/>
    </w:p>
    <w:p w:rsidR="00A66EE0" w:rsidRPr="00FE09AB" w:rsidP="00A204C7">
      <w:pPr>
        <w:pStyle w:val="Untitledsubclause1"/>
        <w:shd w:val="clear" w:color="auto" w:fill="auto"/>
        <w:rPr>
          <w:color w:val="000000"/>
        </w:rPr>
      </w:pPr>
      <w:bookmarkStart w:id="33" w:name="a768473"/>
      <w:r>
        <w:rPr>
          <w:color w:val="000000"/>
        </w:rPr>
        <w:t>Unless the context otherwise requires, words in the singular include the plural and in the plural include the singular.</w:t>
      </w:r>
      <w:bookmarkEnd w:id="33"/>
    </w:p>
    <w:p w:rsidR="00A66EE0" w:rsidRPr="00FE09AB" w:rsidP="00A204C7">
      <w:pPr>
        <w:pStyle w:val="Untitledsubclause1"/>
        <w:shd w:val="clear" w:color="auto" w:fill="auto"/>
        <w:rPr>
          <w:color w:val="000000"/>
        </w:rPr>
      </w:pPr>
      <w:bookmarkStart w:id="34" w:name="a548210"/>
      <w:r>
        <w:rPr>
          <w:color w:val="000000"/>
        </w:rPr>
        <w:t>Unless the context otherwise requires, a reference to one gender includes a reference to the other genders.</w:t>
      </w:r>
      <w:bookmarkEnd w:id="34"/>
    </w:p>
    <w:p w:rsidR="00A66EE0" w:rsidRPr="00FE09AB" w:rsidP="00A204C7">
      <w:pPr>
        <w:pStyle w:val="Untitledsubclause1"/>
        <w:shd w:val="clear" w:color="auto" w:fill="auto"/>
        <w:rPr>
          <w:color w:val="000000"/>
        </w:rPr>
      </w:pPr>
      <w:bookmarkStart w:id="35" w:name="a1020096"/>
      <w:r>
        <w:rPr>
          <w:color w:val="000000"/>
        </w:rPr>
        <w:t>[</w:t>
      </w:r>
      <w:r>
        <w:rPr>
          <w:color w:val="000000"/>
        </w:rPr>
        <w:t>This agreement shall be binding on, and enure to the benefit of, the parties to this agreement and their respective personal representatives, successors and permitted assigns, and references to any party includes that party's personal representatives, successors and permitted assigns.</w:t>
      </w:r>
      <w:r>
        <w:rPr>
          <w:color w:val="000000"/>
        </w:rPr>
        <w:fldChar w:fldCharType="begin"/>
      </w:r>
      <w:r>
        <w:rPr>
          <w:color w:val="000000"/>
        </w:rPr>
        <w:fldChar w:fldCharType="end"/>
      </w:r>
      <w:r>
        <w:rPr>
          <w:color w:val="000000"/>
        </w:rPr>
        <w:t>]</w:t>
      </w:r>
      <w:bookmarkEnd w:id="35"/>
    </w:p>
    <w:p w:rsidR="00A66EE0" w:rsidRPr="00FE09AB" w:rsidP="00A204C7">
      <w:pPr>
        <w:pStyle w:val="Untitledsubclause1"/>
        <w:shd w:val="clear" w:color="auto" w:fill="auto"/>
        <w:rPr>
          <w:color w:val="000000"/>
        </w:rPr>
      </w:pPr>
      <w:bookmarkStart w:id="36" w:name="a819425"/>
      <w:r>
        <w:rPr>
          <w:color w:val="000000"/>
        </w:rPr>
        <w:t>[</w:t>
      </w:r>
      <w:r>
        <w:rPr>
          <w:color w:val="000000"/>
        </w:rPr>
        <w:t xml:space="preserve">[Unless expressly provided otherwise in this agreement, a </w:t>
      </w:r>
      <w:r>
        <w:rPr>
          <w:b/>
          <w:bCs/>
          <w:color w:val="000000"/>
        </w:rPr>
        <w:t xml:space="preserve">OR </w:t>
      </w:r>
      <w:r>
        <w:rPr>
          <w:color w:val="000000"/>
        </w:rPr>
        <w:t>A] reference to legislation or a legislative provision is a reference to it as amended, extended or re-enacted from time to time.</w:t>
      </w:r>
      <w:r>
        <w:rPr>
          <w:color w:val="000000"/>
        </w:rPr>
        <w:fldChar w:fldCharType="begin"/>
      </w:r>
      <w:r>
        <w:rPr>
          <w:color w:val="000000"/>
        </w:rPr>
        <w:fldChar w:fldCharType="end"/>
      </w:r>
      <w:r>
        <w:rPr>
          <w:color w:val="000000"/>
        </w:rPr>
        <w:t>]</w:t>
      </w:r>
      <w:bookmarkEnd w:id="36"/>
    </w:p>
    <w:p w:rsidR="00A66EE0" w:rsidRPr="00FE09AB" w:rsidP="00A204C7">
      <w:pPr>
        <w:pStyle w:val="Untitledsubclause1"/>
        <w:shd w:val="clear" w:color="auto" w:fill="auto"/>
        <w:rPr>
          <w:color w:val="000000"/>
        </w:rPr>
      </w:pPr>
      <w:bookmarkStart w:id="37" w:name="a102428"/>
      <w:r>
        <w:rPr>
          <w:color w:val="000000"/>
        </w:rPr>
        <w:t>[</w:t>
      </w:r>
      <w:r>
        <w:rPr>
          <w:color w:val="000000"/>
        </w:rPr>
        <w:t xml:space="preserve">[Unless expressly provided otherwise in this agreement, a </w:t>
      </w:r>
      <w:r>
        <w:rPr>
          <w:b/>
          <w:bCs/>
          <w:color w:val="000000"/>
        </w:rPr>
        <w:t>OR</w:t>
      </w:r>
      <w:r>
        <w:rPr>
          <w:color w:val="000000"/>
        </w:rPr>
        <w:t xml:space="preserve"> A] reference to legislation or a legislative provision includes all subordinate legislation made from time to time under that legislation or legislative provision.</w:t>
      </w:r>
      <w:r>
        <w:rPr>
          <w:color w:val="000000"/>
        </w:rPr>
        <w:fldChar w:fldCharType="begin"/>
      </w:r>
      <w:r>
        <w:rPr>
          <w:color w:val="000000"/>
        </w:rPr>
        <w:fldChar w:fldCharType="end"/>
      </w:r>
      <w:r>
        <w:rPr>
          <w:color w:val="000000"/>
        </w:rPr>
        <w:t>]</w:t>
      </w:r>
      <w:bookmarkEnd w:id="37"/>
    </w:p>
    <w:p w:rsidR="00A66EE0" w:rsidRPr="00FE09AB" w:rsidP="00A204C7">
      <w:pPr>
        <w:pStyle w:val="Untitledsubclause1"/>
        <w:shd w:val="clear" w:color="auto" w:fill="auto"/>
        <w:rPr>
          <w:color w:val="000000"/>
        </w:rPr>
      </w:pPr>
      <w:bookmarkStart w:id="38" w:name="a1054203"/>
      <w:r>
        <w:rPr>
          <w:color w:val="000000"/>
        </w:rPr>
        <w:t xml:space="preserve">A reference to </w:t>
      </w:r>
      <w:r>
        <w:rPr>
          <w:b/>
          <w:color w:val="000000"/>
        </w:rPr>
        <w:t>writing</w:t>
      </w:r>
      <w:r>
        <w:rPr>
          <w:color w:val="000000"/>
        </w:rPr>
        <w:t xml:space="preserve"> or </w:t>
      </w:r>
      <w:r>
        <w:rPr>
          <w:b/>
          <w:color w:val="000000"/>
        </w:rPr>
        <w:t>written</w:t>
      </w:r>
      <w:r>
        <w:rPr>
          <w:color w:val="000000"/>
        </w:rPr>
        <w:t xml:space="preserve"> excludes fax [and email </w:t>
      </w:r>
      <w:r>
        <w:rPr>
          <w:b/>
          <w:color w:val="000000"/>
        </w:rPr>
        <w:t>OR</w:t>
      </w:r>
      <w:r>
        <w:rPr>
          <w:color w:val="000000"/>
        </w:rPr>
        <w:t xml:space="preserve"> but not email].</w:t>
      </w:r>
      <w:bookmarkEnd w:id="38"/>
    </w:p>
    <w:p w:rsidR="00A66EE0" w:rsidRPr="00FE09AB" w:rsidP="00A204C7">
      <w:pPr>
        <w:pStyle w:val="Untitledsubclause1"/>
        <w:shd w:val="clear" w:color="auto" w:fill="auto"/>
        <w:rPr>
          <w:color w:val="000000"/>
        </w:rPr>
      </w:pPr>
      <w:bookmarkStart w:id="39" w:name="a206465"/>
      <w:r>
        <w:rPr>
          <w:color w:val="000000"/>
        </w:rPr>
        <w:t>[</w:t>
      </w:r>
      <w:r>
        <w:rPr>
          <w:color w:val="000000"/>
        </w:rPr>
        <w:t>Any obligation on a party not to do something includes an obligation not to allow that thing to be done.</w:t>
      </w:r>
      <w:r>
        <w:rPr>
          <w:color w:val="000000"/>
        </w:rPr>
        <w:fldChar w:fldCharType="begin"/>
      </w:r>
      <w:r>
        <w:rPr>
          <w:color w:val="000000"/>
        </w:rPr>
        <w:fldChar w:fldCharType="end"/>
      </w:r>
      <w:r>
        <w:rPr>
          <w:color w:val="000000"/>
        </w:rPr>
        <w:t>]</w:t>
      </w:r>
      <w:bookmarkEnd w:id="39"/>
    </w:p>
    <w:p w:rsidR="00A66EE0" w:rsidRPr="00FE09AB" w:rsidP="00A204C7">
      <w:pPr>
        <w:pStyle w:val="Untitledsubclause1"/>
        <w:shd w:val="clear" w:color="auto" w:fill="auto"/>
        <w:rPr>
          <w:color w:val="000000"/>
        </w:rPr>
      </w:pPr>
      <w:r>
        <w:rPr>
          <w:color w:val="000000"/>
        </w:rPr>
        <w:fldChar w:fldCharType="begin"/>
      </w:r>
      <w:r>
        <w:rPr>
          <w:color w:val="000000"/>
        </w:rPr>
        <w:fldChar w:fldCharType="end"/>
      </w:r>
      <w:bookmarkStart w:id="40" w:name="a575532"/>
      <w:r>
        <w:rPr>
          <w:color w:val="000000"/>
        </w:rPr>
        <w:t>[</w:t>
      </w:r>
      <w:r>
        <w:rPr>
          <w:color w:val="000000"/>
        </w:rPr>
        <w:t xml:space="preserve">Where any statement is qualified by the expression </w:t>
      </w:r>
      <w:r>
        <w:rPr>
          <w:b/>
          <w:color w:val="000000"/>
        </w:rPr>
        <w:t>so far as the Licensor is aware or to the Licensor's knowledge</w:t>
      </w:r>
      <w:r>
        <w:rPr>
          <w:color w:val="000000"/>
        </w:rPr>
        <w:t xml:space="preserve"> (or any similar expression), that statement shall be deemed to include an additional statement that it has been made after due and careful enquiry.</w:t>
      </w:r>
      <w:r>
        <w:rPr>
          <w:color w:val="000000"/>
        </w:rPr>
        <w:t>]</w:t>
      </w:r>
      <w:bookmarkEnd w:id="40"/>
    </w:p>
    <w:p w:rsidR="00A66EE0" w:rsidRPr="00FE09AB" w:rsidP="00A204C7">
      <w:pPr>
        <w:pStyle w:val="Untitledsubclause1"/>
        <w:shd w:val="clear" w:color="auto" w:fill="auto"/>
        <w:rPr>
          <w:color w:val="000000"/>
        </w:rPr>
      </w:pPr>
      <w:bookmarkStart w:id="41" w:name="a639559"/>
      <w:r>
        <w:rPr>
          <w:color w:val="000000"/>
        </w:rPr>
        <w:t>[</w:t>
      </w:r>
      <w:r>
        <w:rPr>
          <w:color w:val="000000"/>
        </w:rPr>
        <w:t xml:space="preserve">Any words following the terms </w:t>
      </w:r>
      <w:r>
        <w:rPr>
          <w:b/>
          <w:color w:val="000000"/>
        </w:rPr>
        <w:t>including</w:t>
      </w:r>
      <w:r>
        <w:rPr>
          <w:color w:val="000000"/>
        </w:rPr>
        <w:t xml:space="preserve">, </w:t>
      </w:r>
      <w:r>
        <w:rPr>
          <w:b/>
          <w:color w:val="000000"/>
        </w:rPr>
        <w:t>include</w:t>
      </w:r>
      <w:r>
        <w:rPr>
          <w:color w:val="000000"/>
        </w:rPr>
        <w:t xml:space="preserve">, </w:t>
      </w:r>
      <w:r>
        <w:rPr>
          <w:b/>
          <w:color w:val="000000"/>
        </w:rPr>
        <w:t>in particular</w:t>
      </w:r>
      <w:r>
        <w:rPr>
          <w:color w:val="000000"/>
        </w:rPr>
        <w:t xml:space="preserve">, </w:t>
      </w:r>
      <w:r>
        <w:rPr>
          <w:b/>
          <w:color w:val="000000"/>
        </w:rPr>
        <w:t>for example</w:t>
      </w:r>
      <w:r>
        <w:rPr>
          <w:color w:val="000000"/>
        </w:rPr>
        <w:t xml:space="preserve"> or any similar expression shall be interpreted as illustrative and shall not limit the sense of the words preceding those terms.</w:t>
      </w:r>
      <w:r>
        <w:rPr>
          <w:color w:val="000000"/>
        </w:rPr>
        <w:fldChar w:fldCharType="begin"/>
      </w:r>
      <w:r>
        <w:rPr>
          <w:color w:val="000000"/>
        </w:rPr>
        <w:fldChar w:fldCharType="end"/>
      </w:r>
      <w:r>
        <w:rPr>
          <w:color w:val="000000"/>
        </w:rPr>
        <w:t>]</w:t>
      </w:r>
      <w:bookmarkEnd w:id="41"/>
    </w:p>
    <w:p w:rsidR="00A66EE0" w:rsidP="00A204C7">
      <w:pPr>
        <w:pStyle w:val="TitleClause"/>
        <w:shd w:val="clear" w:color="auto" w:fill="auto"/>
        <w:rPr>
          <w:color w:val="000000"/>
        </w:rPr>
      </w:pPr>
      <w:r>
        <w:rPr>
          <w:color w:val="000000"/>
        </w:rPr>
        <w:fldChar w:fldCharType="begin"/>
      </w:r>
      <w:r>
        <w:rPr>
          <w:color w:val="000000"/>
        </w:rPr>
        <w:instrText>TC "2. Grant" \l 1</w:instrText>
      </w:r>
      <w:r>
        <w:rPr>
          <w:color w:val="000000"/>
        </w:rPr>
        <w:fldChar w:fldCharType="end"/>
      </w:r>
      <w:bookmarkStart w:id="42" w:name="a789761"/>
      <w:bookmarkStart w:id="43" w:name="_Toc256000001"/>
      <w:r>
        <w:rPr>
          <w:color w:val="000000"/>
        </w:rPr>
        <w:t>Grant</w:t>
      </w:r>
      <w:bookmarkEnd w:id="43"/>
      <w:bookmarkEnd w:id="42"/>
    </w:p>
    <w:p w:rsidR="00A66EE0" w:rsidP="00A204C7">
      <w:pPr>
        <w:pStyle w:val="Untitledsubclause1"/>
        <w:shd w:val="clear" w:color="auto" w:fill="auto"/>
        <w:rPr>
          <w:color w:val="000000"/>
        </w:rPr>
      </w:pPr>
      <w:bookmarkStart w:id="44" w:name="a851258"/>
      <w:r>
        <w:rPr>
          <w:color w:val="000000"/>
        </w:rPr>
        <w:t xml:space="preserve">The Licensor hereby grants to the Licensee an [exclusive </w:t>
      </w:r>
      <w:r>
        <w:rPr>
          <w:b/>
          <w:color w:val="000000"/>
        </w:rPr>
        <w:t>OR</w:t>
      </w:r>
      <w:r>
        <w:rPr>
          <w:color w:val="000000"/>
        </w:rPr>
        <w:t xml:space="preserve"> sole </w:t>
      </w:r>
      <w:r>
        <w:rPr>
          <w:b/>
          <w:color w:val="000000"/>
        </w:rPr>
        <w:t>OR</w:t>
      </w:r>
      <w:r>
        <w:rPr>
          <w:color w:val="000000"/>
        </w:rPr>
        <w:t xml:space="preserve"> non-exclusive] licence under the Patents [and the Licensed Know-how] [in the Field of Use] to manufacture, use, and sell or otherwise supply, Licensed Products in the Territory.</w:t>
      </w:r>
      <w:bookmarkEnd w:id="44"/>
    </w:p>
    <w:p w:rsidR="00A66EE0" w:rsidP="00A204C7">
      <w:pPr>
        <w:pStyle w:val="Untitledsubclause1"/>
        <w:shd w:val="clear" w:color="auto" w:fill="auto"/>
        <w:rPr>
          <w:color w:val="000000"/>
        </w:rPr>
      </w:pPr>
      <w:r>
        <w:rPr>
          <w:color w:val="000000"/>
        </w:rPr>
        <w:fldChar w:fldCharType="begin"/>
      </w:r>
      <w:r>
        <w:rPr>
          <w:color w:val="000000"/>
        </w:rPr>
        <w:fldChar w:fldCharType="end"/>
      </w:r>
      <w:bookmarkStart w:id="45" w:name="a135609"/>
      <w:r>
        <w:rPr>
          <w:color w:val="000000"/>
        </w:rPr>
        <w:t>[</w:t>
      </w:r>
      <w:r>
        <w:rPr>
          <w:color w:val="000000"/>
        </w:rPr>
        <w:t>The Licensee undertakes not to exploit the Patents [or the Licensed Know-how] in the Territory other than in the Field of Use.</w:t>
      </w:r>
      <w:r>
        <w:rPr>
          <w:color w:val="000000"/>
        </w:rPr>
        <w:t>]</w:t>
      </w:r>
      <w:bookmarkEnd w:id="45"/>
    </w:p>
    <w:p w:rsidR="00A66EE0" w:rsidP="00A204C7">
      <w:pPr>
        <w:pStyle w:val="Untitledsubclause1"/>
        <w:shd w:val="clear" w:color="auto" w:fill="auto"/>
        <w:rPr>
          <w:color w:val="000000"/>
        </w:rPr>
      </w:pPr>
      <w:r>
        <w:rPr>
          <w:color w:val="000000"/>
        </w:rPr>
        <w:fldChar w:fldCharType="begin"/>
      </w:r>
      <w:r>
        <w:rPr>
          <w:color w:val="000000"/>
        </w:rPr>
        <w:fldChar w:fldCharType="end"/>
      </w:r>
      <w:bookmarkStart w:id="46" w:name="a548136"/>
      <w:r>
        <w:rPr>
          <w:color w:val="000000"/>
        </w:rPr>
        <w:t>[</w:t>
      </w:r>
      <w:r>
        <w:rPr>
          <w:color w:val="000000"/>
        </w:rPr>
        <w:t>[The Licensor undertakes not to exploit the Patents [or the Licensed Know-how] in the Territory in the Field of Use, or to grant others the right to do so, provided that this shall not prevent it dealing in such Licensed Products as are supplied to it by the Licensee.</w:t>
      </w:r>
      <w:bookmarkEnd w:id="46"/>
    </w:p>
    <w:p w:rsidR="00A66EE0" w:rsidP="00A204C7">
      <w:pPr>
        <w:pStyle w:val="Parasubclause1"/>
        <w:shd w:val="clear" w:color="auto" w:fill="auto"/>
        <w:rPr>
          <w:b/>
          <w:color w:val="000000"/>
        </w:rPr>
      </w:pPr>
      <w:r>
        <w:rPr>
          <w:b/>
          <w:color w:val="000000"/>
        </w:rPr>
        <w:t>OR</w:t>
      </w:r>
    </w:p>
    <w:p w:rsidR="00A66EE0" w:rsidP="00A204C7">
      <w:pPr>
        <w:pStyle w:val="Parasubclause1"/>
        <w:shd w:val="clear" w:color="auto" w:fill="auto"/>
        <w:rPr>
          <w:color w:val="000000"/>
        </w:rPr>
      </w:pPr>
      <w:r>
        <w:rPr>
          <w:color w:val="000000"/>
        </w:rPr>
        <w:t>The Licensor undertakes not to grant others the right to exploit the Patents in the Territory in the Field of Use.</w:t>
      </w:r>
    </w:p>
    <w:p w:rsidR="00A66EE0" w:rsidP="00A204C7">
      <w:pPr>
        <w:pStyle w:val="Parasubclause1"/>
        <w:shd w:val="clear" w:color="auto" w:fill="auto"/>
        <w:rPr>
          <w:b/>
          <w:color w:val="000000"/>
        </w:rPr>
      </w:pPr>
      <w:r>
        <w:rPr>
          <w:b/>
          <w:color w:val="000000"/>
        </w:rPr>
        <w:t>OR</w:t>
      </w:r>
    </w:p>
    <w:p w:rsidR="00A66EE0" w:rsidP="00A204C7">
      <w:pPr>
        <w:pStyle w:val="Parasubclause1"/>
        <w:shd w:val="clear" w:color="auto" w:fill="auto"/>
        <w:rPr>
          <w:color w:val="000000"/>
        </w:rPr>
      </w:pPr>
      <w:r>
        <w:rPr>
          <w:color w:val="000000"/>
        </w:rPr>
        <w:t>The Licensor shall not grant to any third party any licence of the Patents in any part of the Territory in respect of the Licensed Products on terms which are in any respect more favourable to such third party than the terms of this agreement are to the Licensee, unless it has first given the Licensee written notice of such proposed licence (though not the identity of the third party) and the option, exercisable within 14 days of such notice, to vary the terms of this agreement from the date of the grant of such third party licence insofar as, and to the extent only, that such terms are inconsistent with the terms of such third party licence.]</w:t>
      </w:r>
      <w:r>
        <w:rPr>
          <w:color w:val="000000"/>
        </w:rPr>
        <w:t>]</w:t>
      </w:r>
    </w:p>
    <w:p w:rsidR="00A66EE0" w:rsidP="00A204C7">
      <w:pPr>
        <w:pStyle w:val="TitleClause"/>
        <w:shd w:val="clear" w:color="auto" w:fill="auto"/>
        <w:rPr>
          <w:color w:val="000000"/>
        </w:rPr>
      </w:pPr>
      <w:r>
        <w:rPr>
          <w:color w:val="000000"/>
        </w:rPr>
        <w:fldChar w:fldCharType="begin"/>
      </w:r>
      <w:r>
        <w:rPr>
          <w:color w:val="000000"/>
        </w:rPr>
        <w:instrText>TC "3. Provision of [further] know-how" \l 1</w:instrText>
      </w:r>
      <w:r>
        <w:rPr>
          <w:color w:val="000000"/>
        </w:rPr>
        <w:fldChar w:fldCharType="end"/>
      </w:r>
      <w:bookmarkStart w:id="47" w:name="a576134"/>
      <w:bookmarkStart w:id="48" w:name="_Toc256000002"/>
      <w:r>
        <w:rPr>
          <w:color w:val="000000"/>
        </w:rPr>
        <w:t>Provision of [further] know-how</w:t>
      </w:r>
      <w:bookmarkEnd w:id="48"/>
      <w:bookmarkEnd w:id="47"/>
    </w:p>
    <w:p w:rsidR="00A66EE0" w:rsidP="00A204C7">
      <w:pPr>
        <w:pStyle w:val="Untitledsubclause1"/>
        <w:shd w:val="clear" w:color="auto" w:fill="auto"/>
        <w:rPr>
          <w:color w:val="000000"/>
        </w:rPr>
      </w:pPr>
      <w:bookmarkStart w:id="49" w:name="a757717"/>
      <w:r>
        <w:rPr>
          <w:color w:val="000000"/>
        </w:rPr>
        <w:t>The Licensor shall make available to the Licensee such [further] know-how relating to the manufacture of the Licensed Products as the Licensor is at liberty to disclose and, in the opinion of the Licensor, is reasonably necessary for such manufacture.</w:t>
      </w:r>
      <w:bookmarkEnd w:id="49"/>
    </w:p>
    <w:p w:rsidR="00A66EE0" w:rsidP="00A204C7">
      <w:pPr>
        <w:pStyle w:val="Untitledsubclause1"/>
        <w:shd w:val="clear" w:color="auto" w:fill="auto"/>
        <w:rPr>
          <w:color w:val="000000"/>
        </w:rPr>
      </w:pPr>
      <w:bookmarkStart w:id="50" w:name="a947389"/>
      <w:r>
        <w:rPr>
          <w:color w:val="000000"/>
        </w:rPr>
        <w:t xml:space="preserve">The know-how supplied by the Licensor pursuant to </w:t>
      </w:r>
      <w:r>
        <w:rPr>
          <w:color w:val="000000"/>
        </w:rPr>
        <w:fldChar w:fldCharType="begin"/>
      </w:r>
      <w:r>
        <w:rPr>
          <w:color w:val="000000"/>
        </w:rPr>
        <w:instrText>PAGEREF a757717\#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a757717 \h \w</w:instrText>
      </w:r>
      <w:r>
        <w:rPr>
          <w:color w:val="000000"/>
        </w:rPr>
        <w:fldChar w:fldCharType="separate"/>
      </w:r>
      <w:r>
        <w:rPr>
          <w:color w:val="000000"/>
        </w:rPr>
        <w:t>3.1</w:t>
      </w:r>
      <w:r>
        <w:rPr>
          <w:color w:val="000000"/>
        </w:rPr>
        <w:fldChar w:fldCharType="end"/>
      </w:r>
      <w:r>
        <w:rPr>
          <w:color w:val="000000"/>
        </w:rPr>
        <w:t xml:space="preserve"> shall be used by the Licensee only for the purpose of the manufacture of Licensed Products in the Territory and shall be subject to the provisions of </w:t>
      </w:r>
      <w:r>
        <w:rPr>
          <w:color w:val="000000"/>
        </w:rPr>
        <w:fldChar w:fldCharType="begin"/>
      </w:r>
      <w:r>
        <w:rPr>
          <w:color w:val="000000"/>
        </w:rPr>
        <w:instrText>PAGEREF a665630\#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a665630 \h \w</w:instrText>
      </w:r>
      <w:r>
        <w:rPr>
          <w:color w:val="000000"/>
        </w:rPr>
        <w:fldChar w:fldCharType="separate"/>
      </w:r>
      <w:r>
        <w:rPr>
          <w:color w:val="000000"/>
        </w:rPr>
        <w:t>8</w:t>
      </w:r>
      <w:r>
        <w:rPr>
          <w:color w:val="000000"/>
        </w:rPr>
        <w:fldChar w:fldCharType="end"/>
      </w:r>
      <w:r>
        <w:rPr>
          <w:color w:val="000000"/>
        </w:rPr>
        <w:t xml:space="preserve"> (Confidentiality).</w:t>
      </w:r>
      <w:bookmarkEnd w:id="50"/>
    </w:p>
    <w:p w:rsidR="00A66EE0" w:rsidP="00A204C7">
      <w:pPr>
        <w:pStyle w:val="Untitledsubclause1"/>
        <w:shd w:val="clear" w:color="auto" w:fill="auto"/>
        <w:rPr>
          <w:color w:val="000000"/>
        </w:rPr>
      </w:pPr>
      <w:r>
        <w:rPr>
          <w:color w:val="000000"/>
        </w:rPr>
        <w:fldChar w:fldCharType="begin"/>
      </w:r>
      <w:r>
        <w:rPr>
          <w:color w:val="000000"/>
        </w:rPr>
        <w:fldChar w:fldCharType="end"/>
      </w:r>
      <w:bookmarkStart w:id="51" w:name="a847212"/>
      <w:r>
        <w:rPr>
          <w:color w:val="000000"/>
        </w:rPr>
        <w:t>[</w:t>
      </w:r>
      <w:r>
        <w:rPr>
          <w:color w:val="000000"/>
        </w:rPr>
        <w:t xml:space="preserve">The know-how supplied by the Licensor under </w:t>
      </w:r>
      <w:r>
        <w:rPr>
          <w:color w:val="000000"/>
        </w:rPr>
        <w:fldChar w:fldCharType="begin"/>
      </w:r>
      <w:r>
        <w:rPr>
          <w:color w:val="000000"/>
        </w:rPr>
        <w:instrText>PAGEREF a757717\#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a757717 \h \w</w:instrText>
      </w:r>
      <w:r>
        <w:rPr>
          <w:color w:val="000000"/>
        </w:rPr>
        <w:fldChar w:fldCharType="separate"/>
      </w:r>
      <w:r>
        <w:rPr>
          <w:color w:val="000000"/>
        </w:rPr>
        <w:t>3.1</w:t>
      </w:r>
      <w:r>
        <w:rPr>
          <w:color w:val="000000"/>
        </w:rPr>
        <w:fldChar w:fldCharType="end"/>
      </w:r>
      <w:r>
        <w:rPr>
          <w:color w:val="000000"/>
        </w:rPr>
        <w:t xml:space="preserve"> shall, where it has been identified by describing and recording it when provided to the Licensee, be deemed to be part of the Licensed Know-how.</w:t>
      </w:r>
      <w:r>
        <w:rPr>
          <w:color w:val="000000"/>
        </w:rPr>
        <w:t>]</w:t>
      </w:r>
      <w:bookmarkEnd w:id="51"/>
    </w:p>
    <w:p w:rsidR="00A66EE0" w:rsidP="00A204C7">
      <w:pPr>
        <w:pStyle w:val="Untitledsubclause1"/>
        <w:shd w:val="clear" w:color="auto" w:fill="auto"/>
        <w:rPr>
          <w:color w:val="000000"/>
        </w:rPr>
      </w:pPr>
      <w:bookmarkStart w:id="52" w:name="a413323"/>
      <w:r>
        <w:rPr>
          <w:color w:val="000000"/>
        </w:rPr>
        <w:t xml:space="preserve">Nothing in this agreement shall constitute any representation or warranty that [the Licensed Know-how or] any [other] know-how supplied to the Licensee pursuant to </w:t>
      </w:r>
      <w:r>
        <w:rPr>
          <w:color w:val="000000"/>
        </w:rPr>
        <w:fldChar w:fldCharType="begin"/>
      </w:r>
      <w:r>
        <w:rPr>
          <w:color w:val="000000"/>
        </w:rPr>
        <w:instrText>PAGEREF a947389\#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a947389 \h \w</w:instrText>
      </w:r>
      <w:r>
        <w:rPr>
          <w:color w:val="000000"/>
        </w:rPr>
        <w:fldChar w:fldCharType="separate"/>
      </w:r>
      <w:r>
        <w:rPr>
          <w:color w:val="000000"/>
        </w:rPr>
        <w:t>3.2</w:t>
      </w:r>
      <w:r>
        <w:rPr>
          <w:color w:val="000000"/>
        </w:rPr>
        <w:fldChar w:fldCharType="end"/>
      </w:r>
      <w:r>
        <w:rPr>
          <w:color w:val="000000"/>
        </w:rPr>
        <w:t xml:space="preserve"> is accurate, up to date, complete, or relevant to the Patents or the manufacture of the Licensed Products.</w:t>
      </w:r>
      <w:bookmarkEnd w:id="52"/>
    </w:p>
    <w:p w:rsidR="00A66EE0" w:rsidP="00A204C7">
      <w:pPr>
        <w:pStyle w:val="TitleClause"/>
        <w:shd w:val="clear" w:color="auto" w:fill="auto"/>
        <w:rPr>
          <w:color w:val="000000"/>
        </w:rPr>
      </w:pPr>
      <w:r>
        <w:rPr>
          <w:color w:val="000000"/>
        </w:rPr>
        <w:fldChar w:fldCharType="begin"/>
      </w:r>
      <w:r>
        <w:rPr>
          <w:color w:val="000000"/>
        </w:rPr>
        <w:fldChar w:fldCharType="end"/>
      </w:r>
      <w:r>
        <w:rPr>
          <w:color w:val="000000"/>
        </w:rPr>
        <w:fldChar w:fldCharType="begin"/>
      </w:r>
      <w:r>
        <w:rPr>
          <w:color w:val="000000"/>
        </w:rPr>
        <w:instrText>TC "4. Provision of technical assistance" \l 1</w:instrText>
      </w:r>
      <w:r>
        <w:rPr>
          <w:color w:val="000000"/>
        </w:rPr>
        <w:fldChar w:fldCharType="end"/>
      </w:r>
      <w:bookmarkStart w:id="53" w:name="a714992"/>
      <w:bookmarkStart w:id="54" w:name="_Toc256000003"/>
      <w:r>
        <w:rPr>
          <w:color w:val="000000"/>
        </w:rPr>
        <w:t>[</w:t>
      </w:r>
      <w:r>
        <w:rPr>
          <w:color w:val="000000"/>
        </w:rPr>
        <w:t>Provision of technical assistance</w:t>
      </w:r>
      <w:bookmarkEnd w:id="54"/>
      <w:bookmarkEnd w:id="53"/>
    </w:p>
    <w:p w:rsidR="00A66EE0" w:rsidP="00A204C7">
      <w:pPr>
        <w:pStyle w:val="Untitledsubclause1"/>
        <w:shd w:val="clear" w:color="auto" w:fill="auto"/>
        <w:rPr>
          <w:color w:val="000000"/>
        </w:rPr>
      </w:pPr>
      <w:bookmarkStart w:id="55" w:name="a75566"/>
      <w:r>
        <w:rPr>
          <w:color w:val="000000"/>
        </w:rPr>
        <w:t xml:space="preserve">During the first [[NUMBER] months] of operation of this agreement [and thereafter as the Licensee may, subject to the provisions of this </w:t>
      </w:r>
      <w:r>
        <w:rPr>
          <w:color w:val="000000"/>
        </w:rPr>
        <w:fldChar w:fldCharType="begin"/>
      </w:r>
      <w:r>
        <w:rPr>
          <w:color w:val="000000"/>
        </w:rPr>
        <w:instrText>PAGEREF a75566\#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a75566 \h \w</w:instrText>
      </w:r>
      <w:r>
        <w:rPr>
          <w:color w:val="000000"/>
        </w:rPr>
        <w:fldChar w:fldCharType="separate"/>
      </w:r>
      <w:r>
        <w:rPr>
          <w:color w:val="000000"/>
        </w:rPr>
        <w:t>4.1</w:t>
      </w:r>
      <w:r>
        <w:rPr>
          <w:color w:val="000000"/>
        </w:rPr>
        <w:fldChar w:fldCharType="end"/>
      </w:r>
      <w:r>
        <w:rPr>
          <w:color w:val="000000"/>
        </w:rPr>
        <w:t>, require], the Licensor shall make available to the Licensee the services of a fully qualified and experienced member of its staff to advise the Licensee on the use of the Licensed Know-how for manufacture of Licensed Products, provided that:</w:t>
      </w:r>
      <w:bookmarkEnd w:id="55"/>
    </w:p>
    <w:p w:rsidR="00A66EE0" w:rsidP="00A204C7">
      <w:pPr>
        <w:pStyle w:val="Untitledsubclause2"/>
        <w:shd w:val="clear" w:color="auto" w:fill="auto"/>
        <w:rPr>
          <w:color w:val="000000"/>
        </w:rPr>
      </w:pPr>
      <w:bookmarkStart w:id="56" w:name="a462685"/>
      <w:r>
        <w:rPr>
          <w:color w:val="000000"/>
        </w:rPr>
        <w:t xml:space="preserve">the Licensee reimburses the first-class travelling and reasonable hotel and living expenses of such person for the period from departure to return; </w:t>
      </w:r>
      <w:bookmarkEnd w:id="56"/>
    </w:p>
    <w:p w:rsidR="00A66EE0" w:rsidP="00A204C7">
      <w:pPr>
        <w:pStyle w:val="Untitledsubclause2"/>
        <w:shd w:val="clear" w:color="auto" w:fill="auto"/>
        <w:rPr>
          <w:color w:val="000000"/>
        </w:rPr>
      </w:pPr>
      <w:bookmarkStart w:id="57" w:name="a832486"/>
      <w:r>
        <w:rPr>
          <w:color w:val="000000"/>
        </w:rPr>
        <w:t xml:space="preserve">the Licensee pays to the Licensor a fee for the services of such person in relation to time spent with the Licensee and in travelling to and from the Licensee [in accordance with the standard rates and conditions of the Licensor as notified in writing to the Licensee from time to time </w:t>
      </w:r>
      <w:r>
        <w:rPr>
          <w:b/>
          <w:color w:val="000000"/>
        </w:rPr>
        <w:t>OR</w:t>
      </w:r>
      <w:r>
        <w:rPr>
          <w:color w:val="000000"/>
        </w:rPr>
        <w:t xml:space="preserve"> at the rate of £[AMOUNT] per day or part of a day];</w:t>
      </w:r>
      <w:bookmarkEnd w:id="57"/>
    </w:p>
    <w:p w:rsidR="00A66EE0" w:rsidP="00A204C7">
      <w:pPr>
        <w:pStyle w:val="Untitledsubclause2"/>
        <w:shd w:val="clear" w:color="auto" w:fill="auto"/>
        <w:rPr>
          <w:color w:val="000000"/>
        </w:rPr>
      </w:pPr>
      <w:bookmarkStart w:id="58" w:name="a723082"/>
      <w:r>
        <w:rPr>
          <w:color w:val="000000"/>
        </w:rPr>
        <w:t xml:space="preserve">the Licensor is under no obligation to provide such representative for more than [NUMBER] days of work in total, nor on more than [NUMBER] separate occasions in any consecutive 12-month period; and </w:t>
      </w:r>
      <w:bookmarkEnd w:id="58"/>
    </w:p>
    <w:p w:rsidR="00A66EE0" w:rsidP="00A204C7">
      <w:pPr>
        <w:pStyle w:val="Untitledsubclause2"/>
        <w:shd w:val="clear" w:color="auto" w:fill="auto"/>
        <w:rPr>
          <w:color w:val="000000"/>
        </w:rPr>
      </w:pPr>
      <w:bookmarkStart w:id="59" w:name="a520137"/>
      <w:r>
        <w:rPr>
          <w:color w:val="000000"/>
        </w:rPr>
        <w:t>such representative shall act merely in an advisory capacity and neither the Licensor nor such person shall, to the fullest extent permitted by law, be liable in any manner for any loss or damage (whether direct, indirect or consequential and whether economic or other) resulting from the implementation of, or reliance on, any actual or alleged advice or assistance of such person.</w:t>
      </w:r>
      <w:bookmarkEnd w:id="59"/>
    </w:p>
    <w:p w:rsidR="00A66EE0" w:rsidP="00A204C7">
      <w:pPr>
        <w:pStyle w:val="Untitledsubclause1"/>
        <w:shd w:val="clear" w:color="auto" w:fill="auto"/>
        <w:rPr>
          <w:color w:val="000000"/>
        </w:rPr>
      </w:pPr>
      <w:bookmarkStart w:id="60" w:name="a128973"/>
      <w:r>
        <w:rPr>
          <w:color w:val="000000"/>
        </w:rPr>
        <w:t xml:space="preserve">Nothing in this agreement shall constitute any representation or warranty that the technical assistance made available to the Licensee pursuant to </w:t>
      </w:r>
      <w:r>
        <w:rPr>
          <w:color w:val="000000"/>
        </w:rPr>
        <w:fldChar w:fldCharType="begin"/>
      </w:r>
      <w:r>
        <w:rPr>
          <w:color w:val="000000"/>
        </w:rPr>
        <w:instrText>PAGEREF a75566\#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a75566 \h \w</w:instrText>
      </w:r>
      <w:r>
        <w:rPr>
          <w:color w:val="000000"/>
        </w:rPr>
        <w:fldChar w:fldCharType="separate"/>
      </w:r>
      <w:r>
        <w:rPr>
          <w:color w:val="000000"/>
        </w:rPr>
        <w:t>4.1</w:t>
      </w:r>
      <w:r>
        <w:rPr>
          <w:color w:val="000000"/>
        </w:rPr>
        <w:fldChar w:fldCharType="end"/>
      </w:r>
      <w:r>
        <w:rPr>
          <w:color w:val="000000"/>
        </w:rPr>
        <w:t xml:space="preserve"> shall result in the Licensee being successful in the manufacture of the Licensed Products or achieving any particular rate, cost or quality of production.</w:t>
      </w:r>
      <w:r>
        <w:rPr>
          <w:color w:val="000000"/>
        </w:rPr>
        <w:t>]</w:t>
      </w:r>
      <w:bookmarkEnd w:id="60"/>
    </w:p>
    <w:p w:rsidR="00A66EE0" w:rsidP="00A204C7">
      <w:pPr>
        <w:pStyle w:val="TitleClause"/>
        <w:shd w:val="clear" w:color="auto" w:fill="auto"/>
        <w:rPr>
          <w:color w:val="000000"/>
        </w:rPr>
      </w:pPr>
      <w:r>
        <w:rPr>
          <w:color w:val="000000"/>
        </w:rPr>
        <w:fldChar w:fldCharType="begin"/>
      </w:r>
      <w:r>
        <w:rPr>
          <w:color w:val="000000"/>
        </w:rPr>
        <w:instrText>TC "5. Quality control and marking" \l 1</w:instrText>
      </w:r>
      <w:r>
        <w:rPr>
          <w:color w:val="000000"/>
        </w:rPr>
        <w:fldChar w:fldCharType="end"/>
      </w:r>
      <w:bookmarkStart w:id="61" w:name="a302465"/>
      <w:bookmarkStart w:id="62" w:name="_Toc256000004"/>
      <w:r>
        <w:rPr>
          <w:color w:val="000000"/>
        </w:rPr>
        <w:t>Quality control and marking</w:t>
      </w:r>
      <w:bookmarkEnd w:id="62"/>
      <w:bookmarkEnd w:id="61"/>
    </w:p>
    <w:p w:rsidR="00A66EE0" w:rsidP="00A204C7">
      <w:pPr>
        <w:pStyle w:val="Untitledsubclause1"/>
        <w:shd w:val="clear" w:color="auto" w:fill="auto"/>
        <w:rPr>
          <w:color w:val="000000"/>
        </w:rPr>
      </w:pPr>
      <w:bookmarkStart w:id="63" w:name="a313146"/>
      <w:r>
        <w:rPr>
          <w:color w:val="000000"/>
        </w:rPr>
        <w:t>The Licensee shall, in exercising its rights under this agreement, comply with the specifications, standards and directions relating to the Licensed Products as notified in writing by the Licensor from time to time and with all applicable laws, regulations and codes of practice.</w:t>
      </w:r>
      <w:bookmarkEnd w:id="63"/>
    </w:p>
    <w:p w:rsidR="00A66EE0" w:rsidP="00A204C7">
      <w:pPr>
        <w:pStyle w:val="Untitledsubclause1"/>
        <w:shd w:val="clear" w:color="auto" w:fill="auto"/>
        <w:rPr>
          <w:color w:val="000000"/>
        </w:rPr>
      </w:pPr>
      <w:bookmarkStart w:id="64" w:name="a281102"/>
      <w:r>
        <w:rPr>
          <w:color w:val="000000"/>
        </w:rPr>
        <w:t>The Licensee shall promptly provide the Licensor with copies of all communications, relating to the Patents, [the Licensed Know-how] or the Licensed Products, with any regulatory, industry or other authority.</w:t>
      </w:r>
      <w:bookmarkEnd w:id="64"/>
    </w:p>
    <w:p w:rsidR="00A66EE0" w:rsidP="00A204C7">
      <w:pPr>
        <w:pStyle w:val="Untitledsubclause1"/>
        <w:shd w:val="clear" w:color="auto" w:fill="auto"/>
        <w:rPr>
          <w:color w:val="000000"/>
        </w:rPr>
      </w:pPr>
      <w:bookmarkStart w:id="65" w:name="a377234"/>
      <w:r>
        <w:rPr>
          <w:color w:val="000000"/>
        </w:rPr>
        <w:t>The Licensee shall mark all Licensed Products with the relevant patent numbers of the Patents and with a clear and prominent statement in a form approved by the Licensor that the Licensed Products are manufactured and supplied by the Licensee under licence from the Licensor.</w:t>
      </w:r>
      <w:bookmarkEnd w:id="65"/>
    </w:p>
    <w:p w:rsidR="00A66EE0" w:rsidP="00A204C7">
      <w:pPr>
        <w:pStyle w:val="Untitledsubclause1"/>
        <w:shd w:val="clear" w:color="auto" w:fill="auto"/>
        <w:rPr>
          <w:color w:val="000000"/>
        </w:rPr>
      </w:pPr>
      <w:bookmarkStart w:id="66" w:name="a88839"/>
      <w:r>
        <w:rPr>
          <w:color w:val="000000"/>
        </w:rPr>
        <w:t>The Licensee shall, at its own expense, at least once in every [six] months and at any time at the Licensor's request, supply samples of the Licensed Products to the Licensor.</w:t>
      </w:r>
      <w:bookmarkEnd w:id="66"/>
    </w:p>
    <w:p w:rsidR="00A66EE0" w:rsidP="00A204C7">
      <w:pPr>
        <w:pStyle w:val="Untitledsubclause1"/>
        <w:shd w:val="clear" w:color="auto" w:fill="auto"/>
        <w:rPr>
          <w:color w:val="000000"/>
        </w:rPr>
      </w:pPr>
      <w:bookmarkStart w:id="67" w:name="a954026"/>
      <w:r>
        <w:rPr>
          <w:color w:val="000000"/>
        </w:rPr>
        <w:t>The Licensee shall permit, and shall use its best endeavours to obtain permission for, the Licensor at all reasonable times [and on reasonable notice] to enter any place used for the manufacture or storage of the Licensed Products to inspect the methods of manufacture and storage.</w:t>
      </w:r>
      <w:bookmarkEnd w:id="67"/>
    </w:p>
    <w:p w:rsidR="00A66EE0" w:rsidP="00A204C7">
      <w:pPr>
        <w:pStyle w:val="Untitledsubclause1"/>
        <w:shd w:val="clear" w:color="auto" w:fill="auto"/>
        <w:rPr>
          <w:color w:val="000000"/>
        </w:rPr>
      </w:pPr>
      <w:bookmarkStart w:id="68" w:name="a92884"/>
      <w:r>
        <w:rPr>
          <w:color w:val="000000"/>
        </w:rPr>
        <w:t>The Licensee shall, upon the Licensor's request, provide the Licensor with details of any complaints it has received relating to the Licensed Products together with reports on the manner in which such complaints are being, or have been, dealt with, and shall comply with any reasonable directions given by the Licensor in respect of such complaints.</w:t>
      </w:r>
      <w:bookmarkEnd w:id="68"/>
    </w:p>
    <w:p w:rsidR="00A66EE0" w:rsidP="00A204C7">
      <w:pPr>
        <w:pStyle w:val="TitleClause"/>
        <w:shd w:val="clear" w:color="auto" w:fill="auto"/>
        <w:rPr>
          <w:color w:val="000000"/>
        </w:rPr>
      </w:pPr>
      <w:r>
        <w:rPr>
          <w:color w:val="000000"/>
        </w:rPr>
        <w:fldChar w:fldCharType="begin"/>
      </w:r>
      <w:r>
        <w:rPr>
          <w:color w:val="000000"/>
        </w:rPr>
        <w:instrText>TC "6. Marketing" \l 1</w:instrText>
      </w:r>
      <w:r>
        <w:rPr>
          <w:color w:val="000000"/>
        </w:rPr>
        <w:fldChar w:fldCharType="end"/>
      </w:r>
      <w:bookmarkStart w:id="69" w:name="a676311"/>
      <w:bookmarkStart w:id="70" w:name="_Toc256000005"/>
      <w:r>
        <w:rPr>
          <w:color w:val="000000"/>
        </w:rPr>
        <w:t>Marketing</w:t>
      </w:r>
      <w:bookmarkEnd w:id="70"/>
      <w:bookmarkEnd w:id="69"/>
    </w:p>
    <w:p w:rsidR="00A66EE0" w:rsidP="00A204C7">
      <w:pPr>
        <w:pStyle w:val="Untitledsubclause1"/>
        <w:shd w:val="clear" w:color="auto" w:fill="auto"/>
        <w:rPr>
          <w:color w:val="000000"/>
        </w:rPr>
      </w:pPr>
      <w:bookmarkStart w:id="71" w:name="a926027"/>
      <w:r>
        <w:rPr>
          <w:color w:val="000000"/>
        </w:rPr>
        <w:t>The Licensee shall use its best endeavours to promote and expand the supply of Licensed Products throughout the Territory on the maximum possible scale, and shall provide such advertising and publicity as may reasonably be expected to bring the Licensed Products to the attention of as many buyers and potential buyers as possible.</w:t>
      </w:r>
      <w:bookmarkEnd w:id="71"/>
    </w:p>
    <w:p w:rsidR="00A66EE0" w:rsidP="00A204C7">
      <w:pPr>
        <w:pStyle w:val="Untitledsubclause1"/>
        <w:shd w:val="clear" w:color="auto" w:fill="auto"/>
        <w:rPr>
          <w:color w:val="000000"/>
        </w:rPr>
      </w:pPr>
      <w:bookmarkStart w:id="72" w:name="a911300"/>
      <w:r>
        <w:rPr>
          <w:color w:val="000000"/>
        </w:rPr>
        <w:t>[The Licensee may market the Licensed Products under any trade marks.</w:t>
      </w:r>
      <w:bookmarkEnd w:id="72"/>
    </w:p>
    <w:p w:rsidR="00A66EE0" w:rsidP="00A204C7">
      <w:pPr>
        <w:pStyle w:val="Parasubclause1"/>
        <w:shd w:val="clear" w:color="auto" w:fill="auto"/>
        <w:rPr>
          <w:b/>
          <w:color w:val="000000"/>
        </w:rPr>
      </w:pPr>
      <w:r>
        <w:rPr>
          <w:b/>
          <w:color w:val="000000"/>
        </w:rPr>
        <w:t>OR</w:t>
      </w:r>
    </w:p>
    <w:p w:rsidR="00A66EE0" w:rsidP="00A204C7">
      <w:pPr>
        <w:pStyle w:val="Parasubclause1"/>
        <w:shd w:val="clear" w:color="auto" w:fill="auto"/>
        <w:rPr>
          <w:color w:val="000000"/>
        </w:rPr>
      </w:pPr>
      <w:r>
        <w:rPr>
          <w:color w:val="000000"/>
        </w:rPr>
        <w:t>The Licensee shall market the Licensed Products under the trade marks which are the subject of a trade mark licence made between the Licensor and the Licensee, and under no other trade mark or name except as may be required to identify the Licensee as the manufacturer of the Licensed Products.]</w:t>
      </w:r>
    </w:p>
    <w:p w:rsidR="00A66EE0" w:rsidP="00A204C7">
      <w:pPr>
        <w:pStyle w:val="TitleClause"/>
        <w:shd w:val="clear" w:color="auto" w:fill="auto"/>
        <w:rPr>
          <w:color w:val="000000"/>
        </w:rPr>
      </w:pPr>
      <w:r>
        <w:rPr>
          <w:color w:val="000000"/>
        </w:rPr>
        <w:fldChar w:fldCharType="begin"/>
      </w:r>
      <w:r>
        <w:rPr>
          <w:color w:val="000000"/>
        </w:rPr>
        <w:instrText>TC "7. Improvements" \l 1</w:instrText>
      </w:r>
      <w:r>
        <w:rPr>
          <w:color w:val="000000"/>
        </w:rPr>
        <w:fldChar w:fldCharType="end"/>
      </w:r>
      <w:bookmarkStart w:id="73" w:name="a221060"/>
      <w:bookmarkStart w:id="74" w:name="_Toc256000006"/>
      <w:r>
        <w:rPr>
          <w:color w:val="000000"/>
        </w:rPr>
        <w:t>Improvements</w:t>
      </w:r>
      <w:bookmarkEnd w:id="74"/>
      <w:bookmarkEnd w:id="73"/>
    </w:p>
    <w:p w:rsidR="00A66EE0" w:rsidP="00A204C7">
      <w:pPr>
        <w:pStyle w:val="Untitledsubclause1"/>
        <w:shd w:val="clear" w:color="auto" w:fill="auto"/>
        <w:rPr>
          <w:color w:val="000000"/>
        </w:rPr>
      </w:pPr>
      <w:bookmarkStart w:id="75" w:name="a291784"/>
      <w:r>
        <w:rPr>
          <w:color w:val="000000"/>
        </w:rPr>
        <w:t xml:space="preserve">If either party makes, devises, discovers, or otherwise acquires rights in, any Improvement, such party shall, to the extent that it is not prohibited by law or by any obligation to any other person (other than to a Group Company), promptly notify the other party in writing giving details of the Improvement, and shall, if the other party so requests, provide such further information as is reasonably required to be able to evaluate the Improvement effectively. </w:t>
      </w:r>
      <w:bookmarkEnd w:id="75"/>
    </w:p>
    <w:p w:rsidR="00A66EE0" w:rsidP="00A204C7">
      <w:pPr>
        <w:pStyle w:val="Untitledsubclause1"/>
        <w:shd w:val="clear" w:color="auto" w:fill="auto"/>
        <w:rPr>
          <w:color w:val="000000"/>
        </w:rPr>
      </w:pPr>
      <w:bookmarkStart w:id="76" w:name="a345190"/>
      <w:r>
        <w:rPr>
          <w:color w:val="000000"/>
        </w:rPr>
        <w:t xml:space="preserve">Information provided by the Licensor to the Licensee under </w:t>
      </w:r>
      <w:r>
        <w:rPr>
          <w:color w:val="000000"/>
        </w:rPr>
        <w:fldChar w:fldCharType="begin"/>
      </w:r>
      <w:r>
        <w:rPr>
          <w:color w:val="000000"/>
        </w:rPr>
        <w:instrText>PAGEREF a291784\#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a291784 \h \w</w:instrText>
      </w:r>
      <w:r>
        <w:rPr>
          <w:color w:val="000000"/>
        </w:rPr>
        <w:fldChar w:fldCharType="separate"/>
      </w:r>
      <w:r>
        <w:rPr>
          <w:color w:val="000000"/>
        </w:rPr>
        <w:t>7.1</w:t>
      </w:r>
      <w:r>
        <w:rPr>
          <w:color w:val="000000"/>
        </w:rPr>
        <w:fldChar w:fldCharType="end"/>
      </w:r>
      <w:r>
        <w:rPr>
          <w:color w:val="000000"/>
        </w:rPr>
        <w:t xml:space="preserve"> shall be subject to the provisions of </w:t>
      </w:r>
      <w:r>
        <w:rPr>
          <w:color w:val="000000"/>
        </w:rPr>
        <w:fldChar w:fldCharType="begin"/>
      </w:r>
      <w:r>
        <w:rPr>
          <w:color w:val="000000"/>
        </w:rPr>
        <w:instrText>PAGEREF a665630\#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a665630 \h \w</w:instrText>
      </w:r>
      <w:r>
        <w:rPr>
          <w:color w:val="000000"/>
        </w:rPr>
        <w:fldChar w:fldCharType="separate"/>
      </w:r>
      <w:r>
        <w:rPr>
          <w:color w:val="000000"/>
        </w:rPr>
        <w:t>8</w:t>
      </w:r>
      <w:r>
        <w:rPr>
          <w:color w:val="000000"/>
        </w:rPr>
        <w:fldChar w:fldCharType="end"/>
      </w:r>
      <w:r>
        <w:rPr>
          <w:color w:val="000000"/>
        </w:rPr>
        <w:t xml:space="preserve"> (Confidentiality).</w:t>
      </w:r>
      <w:bookmarkEnd w:id="76"/>
    </w:p>
    <w:p w:rsidR="00A66EE0" w:rsidP="00A204C7">
      <w:pPr>
        <w:pStyle w:val="Untitledsubclause1"/>
        <w:shd w:val="clear" w:color="auto" w:fill="auto"/>
        <w:rPr>
          <w:color w:val="000000"/>
        </w:rPr>
      </w:pPr>
      <w:r>
        <w:rPr>
          <w:color w:val="000000"/>
        </w:rPr>
        <w:fldChar w:fldCharType="begin"/>
      </w:r>
      <w:r>
        <w:rPr>
          <w:color w:val="000000"/>
        </w:rPr>
        <w:fldChar w:fldCharType="end"/>
      </w:r>
      <w:bookmarkStart w:id="77" w:name="a184971"/>
      <w:r>
        <w:rPr>
          <w:color w:val="000000"/>
        </w:rPr>
        <w:t>[</w:t>
      </w:r>
      <w:r>
        <w:rPr>
          <w:color w:val="000000"/>
        </w:rPr>
        <w:t xml:space="preserve">[The Licensee shall grant to the Licensor a non-exclusive, royalty-free, worldwide irrevocable licence (together with the right to grant sub-licences) to use in any manner any Improvement made, devised or discovered by the Licensee. </w:t>
      </w:r>
      <w:bookmarkEnd w:id="77"/>
    </w:p>
    <w:p w:rsidR="00A66EE0" w:rsidP="00A204C7">
      <w:pPr>
        <w:pStyle w:val="Parasubclause1"/>
        <w:shd w:val="clear" w:color="auto" w:fill="auto"/>
        <w:rPr>
          <w:b/>
          <w:color w:val="000000"/>
        </w:rPr>
      </w:pPr>
      <w:r>
        <w:rPr>
          <w:b/>
          <w:color w:val="000000"/>
        </w:rPr>
        <w:t>OR</w:t>
      </w:r>
    </w:p>
    <w:p w:rsidR="00A66EE0" w:rsidP="00A204C7">
      <w:pPr>
        <w:pStyle w:val="Parasubclause1"/>
        <w:shd w:val="clear" w:color="auto" w:fill="auto"/>
        <w:rPr>
          <w:color w:val="000000"/>
        </w:rPr>
      </w:pPr>
      <w:r>
        <w:rPr>
          <w:color w:val="000000"/>
        </w:rPr>
        <w:t>If either party makes, devises, discovers or otherwise acquires rights in any Improvement, it shall enter into good faith negotiations with a view to granting to the other party a right to use such Improvement in the Territory on terms to be agreed between the parties.]</w:t>
      </w:r>
      <w:r>
        <w:rPr>
          <w:color w:val="000000"/>
        </w:rPr>
        <w:t>]</w:t>
      </w:r>
    </w:p>
    <w:p w:rsidR="00A66EE0" w:rsidP="00A204C7">
      <w:pPr>
        <w:pStyle w:val="TitleClause"/>
        <w:shd w:val="clear" w:color="auto" w:fill="auto"/>
        <w:rPr>
          <w:color w:val="000000"/>
        </w:rPr>
      </w:pPr>
      <w:r>
        <w:rPr>
          <w:color w:val="000000"/>
        </w:rPr>
        <w:fldChar w:fldCharType="begin"/>
      </w:r>
      <w:r>
        <w:rPr>
          <w:color w:val="000000"/>
        </w:rPr>
        <w:instrText>TC "8. Confidentiality" \l 1</w:instrText>
      </w:r>
      <w:r>
        <w:rPr>
          <w:color w:val="000000"/>
        </w:rPr>
        <w:fldChar w:fldCharType="end"/>
      </w:r>
      <w:bookmarkStart w:id="78" w:name="a665630"/>
      <w:bookmarkStart w:id="79" w:name="_Toc256000007"/>
      <w:r>
        <w:rPr>
          <w:color w:val="000000"/>
        </w:rPr>
        <w:t>Confidentiality</w:t>
      </w:r>
      <w:bookmarkEnd w:id="79"/>
      <w:bookmarkEnd w:id="78"/>
    </w:p>
    <w:p w:rsidR="00A66EE0" w:rsidRPr="00D110B8" w:rsidP="00A204C7">
      <w:pPr>
        <w:pStyle w:val="Untitledsubclause1"/>
        <w:shd w:val="clear" w:color="auto" w:fill="auto"/>
        <w:rPr>
          <w:color w:val="000000"/>
        </w:rPr>
      </w:pPr>
      <w:bookmarkStart w:id="80" w:name="a530958"/>
      <w:r>
        <w:rPr>
          <w:b/>
          <w:bCs/>
          <w:color w:val="000000"/>
        </w:rPr>
        <w:t>Confidential Information</w:t>
      </w:r>
      <w:r>
        <w:rPr>
          <w:color w:val="000000"/>
        </w:rPr>
        <w:t xml:space="preserve"> means all confidential information (however recorded or preserved) disclosed by the Licensor or its Representatives (as defined below) to the Licensee and the Licensee's Representatives whether before or after the date of this agreement in connection with this agreement, including:</w:t>
      </w:r>
      <w:bookmarkEnd w:id="80"/>
    </w:p>
    <w:p w:rsidR="00A66EE0" w:rsidP="00A204C7">
      <w:pPr>
        <w:pStyle w:val="Untitledsubclause2"/>
        <w:shd w:val="clear" w:color="auto" w:fill="auto"/>
        <w:rPr>
          <w:color w:val="000000"/>
        </w:rPr>
      </w:pPr>
      <w:bookmarkStart w:id="81" w:name="a448098"/>
      <w:r>
        <w:rPr>
          <w:color w:val="000000"/>
        </w:rPr>
        <w:t>the [existence and] terms of this agreement [or any agreement entered into in connection with this agreement];</w:t>
      </w:r>
      <w:bookmarkEnd w:id="81"/>
    </w:p>
    <w:p w:rsidR="00A66EE0" w:rsidP="00A204C7">
      <w:pPr>
        <w:pStyle w:val="Untitledsubclause2"/>
        <w:shd w:val="clear" w:color="auto" w:fill="auto"/>
        <w:rPr>
          <w:color w:val="000000"/>
        </w:rPr>
      </w:pPr>
      <w:r>
        <w:rPr>
          <w:color w:val="000000"/>
        </w:rPr>
        <w:fldChar w:fldCharType="begin"/>
      </w:r>
      <w:r>
        <w:rPr>
          <w:color w:val="000000"/>
        </w:rPr>
        <w:fldChar w:fldCharType="end"/>
      </w:r>
      <w:bookmarkStart w:id="82" w:name="a227836"/>
      <w:r>
        <w:rPr>
          <w:color w:val="000000"/>
        </w:rPr>
        <w:t>[</w:t>
      </w:r>
      <w:r>
        <w:rPr>
          <w:color w:val="000000"/>
        </w:rPr>
        <w:t>the Licensed Know-how;</w:t>
      </w:r>
      <w:r>
        <w:rPr>
          <w:color w:val="000000"/>
        </w:rPr>
        <w:t>]</w:t>
      </w:r>
      <w:bookmarkEnd w:id="82"/>
    </w:p>
    <w:p w:rsidR="00A66EE0" w:rsidP="00A204C7">
      <w:pPr>
        <w:pStyle w:val="Untitledsubclause2"/>
        <w:shd w:val="clear" w:color="auto" w:fill="auto"/>
        <w:rPr>
          <w:color w:val="000000"/>
        </w:rPr>
      </w:pPr>
      <w:bookmarkStart w:id="83" w:name="a623045"/>
      <w:r>
        <w:rPr>
          <w:color w:val="000000"/>
        </w:rPr>
        <w:t>all [other] know-how relating to the manufacture or sale of the Licensed Products;</w:t>
      </w:r>
      <w:bookmarkEnd w:id="83"/>
    </w:p>
    <w:p w:rsidR="00A66EE0" w:rsidP="00A204C7">
      <w:pPr>
        <w:pStyle w:val="Untitledsubclause2"/>
        <w:shd w:val="clear" w:color="auto" w:fill="auto"/>
        <w:rPr>
          <w:color w:val="000000"/>
        </w:rPr>
      </w:pPr>
      <w:bookmarkStart w:id="84" w:name="a437417"/>
      <w:r>
        <w:rPr>
          <w:color w:val="000000"/>
        </w:rPr>
        <w:t xml:space="preserve">any information provided by the Licensor to the Licensee under </w:t>
      </w:r>
      <w:r>
        <w:rPr>
          <w:color w:val="000000"/>
        </w:rPr>
        <w:fldChar w:fldCharType="begin"/>
      </w:r>
      <w:r>
        <w:rPr>
          <w:color w:val="000000"/>
        </w:rPr>
        <w:instrText>PAGEREF a291784\#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a291784 \h \w</w:instrText>
      </w:r>
      <w:r>
        <w:rPr>
          <w:color w:val="000000"/>
        </w:rPr>
        <w:fldChar w:fldCharType="separate"/>
      </w:r>
      <w:r>
        <w:rPr>
          <w:color w:val="000000"/>
        </w:rPr>
        <w:t>7.1</w:t>
      </w:r>
      <w:r>
        <w:rPr>
          <w:color w:val="000000"/>
        </w:rPr>
        <w:fldChar w:fldCharType="end"/>
      </w:r>
      <w:r>
        <w:rPr>
          <w:color w:val="000000"/>
        </w:rPr>
        <w:t>; and</w:t>
      </w:r>
      <w:bookmarkEnd w:id="84"/>
    </w:p>
    <w:p w:rsidR="00A66EE0" w:rsidP="00A204C7">
      <w:pPr>
        <w:pStyle w:val="Untitledsubclause2"/>
        <w:shd w:val="clear" w:color="auto" w:fill="auto"/>
        <w:rPr>
          <w:color w:val="000000"/>
        </w:rPr>
      </w:pPr>
      <w:bookmarkStart w:id="85" w:name="a259880"/>
      <w:r>
        <w:rPr>
          <w:color w:val="000000"/>
        </w:rPr>
        <w:t>any information (whether or not technical) that would be regarded as confidential by a reasonable business person.</w:t>
      </w:r>
      <w:bookmarkEnd w:id="85"/>
    </w:p>
    <w:p w:rsidR="00A66EE0" w:rsidP="00A204C7">
      <w:pPr>
        <w:pStyle w:val="Parasubclause1"/>
        <w:shd w:val="clear" w:color="auto" w:fill="auto"/>
        <w:rPr>
          <w:b/>
          <w:color w:val="000000"/>
        </w:rPr>
      </w:pPr>
      <w:r>
        <w:rPr>
          <w:rStyle w:val="DefTerm"/>
          <w:color w:val="000000"/>
        </w:rPr>
        <w:t>Representatives</w:t>
      </w:r>
      <w:r>
        <w:rPr>
          <w:color w:val="000000"/>
        </w:rPr>
        <w:t xml:space="preserve"> means, in relation to a party, its employees, officers, contractors, subcontractors, representatives and advisers.</w:t>
      </w:r>
    </w:p>
    <w:p w:rsidR="00A66EE0" w:rsidP="00A204C7">
      <w:pPr>
        <w:pStyle w:val="Untitledsubclause1"/>
        <w:shd w:val="clear" w:color="auto" w:fill="auto"/>
        <w:rPr>
          <w:color w:val="000000"/>
        </w:rPr>
      </w:pPr>
      <w:bookmarkStart w:id="86" w:name="a526913"/>
      <w:r>
        <w:rPr>
          <w:color w:val="000000"/>
        </w:rPr>
        <w:t xml:space="preserve">The provisions of this clause shall not apply to any Confidential Information that: </w:t>
      </w:r>
      <w:bookmarkEnd w:id="86"/>
    </w:p>
    <w:p w:rsidR="00A66EE0" w:rsidP="00A204C7">
      <w:pPr>
        <w:pStyle w:val="Untitledsubclause2"/>
        <w:shd w:val="clear" w:color="auto" w:fill="auto"/>
        <w:rPr>
          <w:color w:val="000000"/>
        </w:rPr>
      </w:pPr>
      <w:bookmarkStart w:id="87" w:name="a725813"/>
      <w:r>
        <w:rPr>
          <w:color w:val="000000"/>
        </w:rPr>
        <w:t>is or becomes generally available to the public (other than as a result of its disclosure by the Licensee or its Representatives in breach of this clause);</w:t>
      </w:r>
      <w:bookmarkEnd w:id="87"/>
    </w:p>
    <w:p w:rsidR="00A66EE0" w:rsidP="00A204C7">
      <w:pPr>
        <w:pStyle w:val="Untitledsubclause2"/>
        <w:shd w:val="clear" w:color="auto" w:fill="auto"/>
        <w:rPr>
          <w:color w:val="000000"/>
        </w:rPr>
      </w:pPr>
      <w:bookmarkStart w:id="88" w:name="a394692"/>
      <w:r>
        <w:rPr>
          <w:color w:val="000000"/>
        </w:rPr>
        <w:t>was available to the Licensee on a non-confidential basis before disclosure by the Licensor;</w:t>
      </w:r>
      <w:bookmarkEnd w:id="88"/>
    </w:p>
    <w:p w:rsidR="00A66EE0" w:rsidP="00A204C7">
      <w:pPr>
        <w:pStyle w:val="Untitledsubclause2"/>
        <w:shd w:val="clear" w:color="auto" w:fill="auto"/>
        <w:rPr>
          <w:color w:val="000000"/>
        </w:rPr>
      </w:pPr>
      <w:bookmarkStart w:id="89" w:name="a388056"/>
      <w:r>
        <w:rPr>
          <w:color w:val="000000"/>
        </w:rPr>
        <w:t>was, is or becomes available to the Licensee on a non-confidential basis from a person who, to the Licensee's knowledge, is not bound by a confidentiality agreement with the Licensor or otherwise prohibited from disclosing the information to the Licensee;</w:t>
      </w:r>
      <w:bookmarkEnd w:id="89"/>
    </w:p>
    <w:p w:rsidR="00A66EE0" w:rsidP="00A204C7">
      <w:pPr>
        <w:pStyle w:val="Untitledsubclause2"/>
        <w:shd w:val="clear" w:color="auto" w:fill="auto"/>
        <w:rPr>
          <w:color w:val="000000"/>
        </w:rPr>
      </w:pPr>
      <w:bookmarkStart w:id="90" w:name="a142385"/>
      <w:r>
        <w:rPr>
          <w:color w:val="000000"/>
        </w:rPr>
        <w:t>the parties agree in writing is not confidential or may be disclosed; [or]</w:t>
      </w:r>
      <w:bookmarkEnd w:id="90"/>
    </w:p>
    <w:p w:rsidR="00A66EE0" w:rsidP="00A204C7">
      <w:pPr>
        <w:pStyle w:val="Untitledsubclause2"/>
        <w:shd w:val="clear" w:color="auto" w:fill="auto"/>
        <w:rPr>
          <w:color w:val="000000"/>
        </w:rPr>
      </w:pPr>
      <w:bookmarkStart w:id="91" w:name="a107610"/>
      <w:r>
        <w:rPr>
          <w:color w:val="000000"/>
        </w:rPr>
        <w:t xml:space="preserve">the Licensee is required to disclose in order to comply with, or take the benefit of, </w:t>
      </w:r>
      <w:r>
        <w:rPr>
          <w:color w:val="000000"/>
        </w:rPr>
        <w:fldChar w:fldCharType="begin"/>
      </w:r>
      <w:r>
        <w:rPr>
          <w:color w:val="000000"/>
        </w:rPr>
        <w:instrText>PAGEREF a120883\#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a120883 \h \w</w:instrText>
      </w:r>
      <w:r>
        <w:rPr>
          <w:color w:val="000000"/>
        </w:rPr>
        <w:fldChar w:fldCharType="separate"/>
      </w:r>
      <w:r>
        <w:rPr>
          <w:color w:val="000000"/>
        </w:rPr>
        <w:t>9</w:t>
      </w:r>
      <w:r>
        <w:rPr>
          <w:color w:val="000000"/>
        </w:rPr>
        <w:fldChar w:fldCharType="end"/>
      </w:r>
      <w:r>
        <w:rPr>
          <w:color w:val="000000"/>
        </w:rPr>
        <w:t xml:space="preserve"> (Recordal of licence) [; or </w:t>
      </w:r>
      <w:r>
        <w:rPr>
          <w:b/>
          <w:color w:val="000000"/>
        </w:rPr>
        <w:t>OR</w:t>
      </w:r>
      <w:r>
        <w:rPr>
          <w:color w:val="000000"/>
        </w:rPr>
        <w:t xml:space="preserve"> .]</w:t>
      </w:r>
      <w:bookmarkEnd w:id="91"/>
    </w:p>
    <w:p w:rsidR="00A66EE0" w:rsidP="00A204C7">
      <w:pPr>
        <w:pStyle w:val="Untitledsubclause2"/>
        <w:shd w:val="clear" w:color="auto" w:fill="auto"/>
        <w:rPr>
          <w:color w:val="000000"/>
        </w:rPr>
      </w:pPr>
      <w:r>
        <w:rPr>
          <w:color w:val="000000"/>
        </w:rPr>
        <w:fldChar w:fldCharType="begin"/>
      </w:r>
      <w:r>
        <w:rPr>
          <w:color w:val="000000"/>
        </w:rPr>
        <w:fldChar w:fldCharType="end"/>
      </w:r>
      <w:bookmarkStart w:id="92" w:name="a879396"/>
      <w:r>
        <w:rPr>
          <w:color w:val="000000"/>
        </w:rPr>
        <w:t>[</w:t>
      </w:r>
      <w:r>
        <w:rPr>
          <w:color w:val="000000"/>
        </w:rPr>
        <w:t>is developed by or for the Licensee independently of the information disclosed by the Licensor.</w:t>
      </w:r>
      <w:r>
        <w:rPr>
          <w:color w:val="000000"/>
        </w:rPr>
        <w:t>]</w:t>
      </w:r>
      <w:bookmarkEnd w:id="92"/>
    </w:p>
    <w:p w:rsidR="00A66EE0" w:rsidP="00A204C7">
      <w:pPr>
        <w:pStyle w:val="Untitledsubclause1"/>
        <w:shd w:val="clear" w:color="auto" w:fill="auto"/>
        <w:rPr>
          <w:color w:val="000000"/>
        </w:rPr>
      </w:pPr>
      <w:bookmarkStart w:id="93" w:name="a402782"/>
      <w:r>
        <w:rPr>
          <w:color w:val="000000"/>
        </w:rPr>
        <w:t xml:space="preserve">The Licensee shall keep the Licensor's Confidential Information secret and confidential and shall not: </w:t>
      </w:r>
      <w:bookmarkEnd w:id="93"/>
    </w:p>
    <w:p w:rsidR="00A66EE0" w:rsidP="00A204C7">
      <w:pPr>
        <w:pStyle w:val="Untitledsubclause2"/>
        <w:shd w:val="clear" w:color="auto" w:fill="auto"/>
        <w:rPr>
          <w:color w:val="000000"/>
        </w:rPr>
      </w:pPr>
      <w:bookmarkStart w:id="94" w:name="a832626"/>
      <w:r>
        <w:rPr>
          <w:color w:val="000000"/>
        </w:rPr>
        <w:t>use such Confidential Information except for the purpose of exercising or performing its rights and obligations under or in connection with this agreement (</w:t>
      </w:r>
      <w:r>
        <w:rPr>
          <w:rStyle w:val="DefTerm"/>
          <w:color w:val="000000"/>
        </w:rPr>
        <w:t>Permitted Purpose</w:t>
      </w:r>
      <w:r>
        <w:rPr>
          <w:color w:val="000000"/>
        </w:rPr>
        <w:t>); or</w:t>
      </w:r>
      <w:bookmarkEnd w:id="94"/>
    </w:p>
    <w:p w:rsidR="00A66EE0" w:rsidP="00A204C7">
      <w:pPr>
        <w:pStyle w:val="Untitledsubclause2"/>
        <w:shd w:val="clear" w:color="auto" w:fill="auto"/>
        <w:rPr>
          <w:color w:val="000000"/>
        </w:rPr>
      </w:pPr>
      <w:bookmarkStart w:id="95" w:name="a74252"/>
      <w:r>
        <w:rPr>
          <w:color w:val="000000"/>
        </w:rPr>
        <w:t xml:space="preserve">disclose such Confidential Information in whole or in part to any third party, except as expressly permitted by </w:t>
      </w:r>
      <w:r>
        <w:rPr>
          <w:color w:val="000000"/>
        </w:rPr>
        <w:fldChar w:fldCharType="begin"/>
      </w:r>
      <w:r>
        <w:rPr>
          <w:color w:val="000000"/>
        </w:rPr>
        <w:instrText>PAGEREF a665630\#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a665630 \h \w</w:instrText>
      </w:r>
      <w:r>
        <w:rPr>
          <w:color w:val="000000"/>
        </w:rPr>
        <w:fldChar w:fldCharType="separate"/>
      </w:r>
      <w:r>
        <w:rPr>
          <w:color w:val="000000"/>
        </w:rPr>
        <w:t>8</w:t>
      </w:r>
      <w:r>
        <w:rPr>
          <w:color w:val="000000"/>
        </w:rPr>
        <w:fldChar w:fldCharType="end"/>
      </w:r>
      <w:r>
        <w:rPr>
          <w:color w:val="000000"/>
        </w:rPr>
        <w:t xml:space="preserve"> (Confidentiality).</w:t>
      </w:r>
      <w:bookmarkEnd w:id="95"/>
    </w:p>
    <w:p w:rsidR="00A66EE0" w:rsidP="00A204C7">
      <w:pPr>
        <w:pStyle w:val="Untitledsubclause1"/>
        <w:shd w:val="clear" w:color="auto" w:fill="auto"/>
        <w:rPr>
          <w:color w:val="000000"/>
        </w:rPr>
      </w:pPr>
      <w:bookmarkStart w:id="96" w:name="a349376"/>
      <w:r>
        <w:rPr>
          <w:color w:val="000000"/>
        </w:rPr>
        <w:t>The Licensee may disclose the Confidential Information to those of its Representatives who need to know such Confidential Information for the Permitted Purpose, provided that:</w:t>
      </w:r>
      <w:bookmarkEnd w:id="96"/>
    </w:p>
    <w:p w:rsidR="00A66EE0" w:rsidP="00A204C7">
      <w:pPr>
        <w:pStyle w:val="Untitledsubclause2"/>
        <w:shd w:val="clear" w:color="auto" w:fill="auto"/>
        <w:rPr>
          <w:color w:val="000000"/>
        </w:rPr>
      </w:pPr>
      <w:bookmarkStart w:id="97" w:name="a992846"/>
      <w:r>
        <w:rPr>
          <w:color w:val="000000"/>
        </w:rPr>
        <w:t>it informs such Representatives of the confidential nature of the Confidential Information before disclosure; and</w:t>
      </w:r>
      <w:bookmarkEnd w:id="97"/>
    </w:p>
    <w:p w:rsidR="00A66EE0" w:rsidP="00A204C7">
      <w:pPr>
        <w:pStyle w:val="Untitledsubclause2"/>
        <w:shd w:val="clear" w:color="auto" w:fill="auto"/>
        <w:rPr>
          <w:color w:val="000000"/>
        </w:rPr>
      </w:pPr>
      <w:bookmarkStart w:id="98" w:name="a328013"/>
      <w:r>
        <w:rPr>
          <w:color w:val="000000"/>
        </w:rPr>
        <w:t xml:space="preserve">it procures that its Representatives shall, in relation to any Confidential Information disclosed to them, comply with the obligations set out in this clause as if they were a party to this agreement, </w:t>
      </w:r>
      <w:bookmarkEnd w:id="98"/>
    </w:p>
    <w:p w:rsidR="00A66EE0" w:rsidP="00A204C7">
      <w:pPr>
        <w:pStyle w:val="Parasubclause1"/>
        <w:shd w:val="clear" w:color="auto" w:fill="auto"/>
        <w:rPr>
          <w:color w:val="000000"/>
        </w:rPr>
      </w:pPr>
      <w:r>
        <w:rPr>
          <w:color w:val="000000"/>
        </w:rPr>
        <w:t xml:space="preserve">and at all times, it is liable for the failure of any Representatives to comply with the obligations set out in this clause. </w:t>
      </w:r>
    </w:p>
    <w:p w:rsidR="00A66EE0" w:rsidP="00A204C7">
      <w:pPr>
        <w:pStyle w:val="Untitledsubclause1"/>
        <w:shd w:val="clear" w:color="auto" w:fill="auto"/>
        <w:rPr>
          <w:color w:val="000000"/>
        </w:rPr>
      </w:pPr>
      <w:bookmarkStart w:id="99" w:name="a56935"/>
      <w:r>
        <w:rPr>
          <w:color w:val="000000"/>
        </w:rPr>
        <w:t xml:space="preserve">The Licensee may disclose Confidential Information to the extent such Confidential Information is required to be disclosed by law, by any governmental or other regulatory authority or by a court or other authority of competent jurisdiction provided that, to the extent it is legally permitted to do so, it gives the Licensor as much notice of the disclosure as possible [and, where notice of disclosure is not prohibited and is given in accordance with this </w:t>
      </w:r>
      <w:r>
        <w:rPr>
          <w:color w:val="000000"/>
        </w:rPr>
        <w:fldChar w:fldCharType="begin"/>
      </w:r>
      <w:r>
        <w:rPr>
          <w:color w:val="000000"/>
        </w:rPr>
        <w:instrText>PAGEREF a56935\#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a56935 \h \w</w:instrText>
      </w:r>
      <w:r>
        <w:rPr>
          <w:color w:val="000000"/>
        </w:rPr>
        <w:fldChar w:fldCharType="separate"/>
      </w:r>
      <w:r>
        <w:rPr>
          <w:color w:val="000000"/>
        </w:rPr>
        <w:t>8.5</w:t>
      </w:r>
      <w:r>
        <w:rPr>
          <w:color w:val="000000"/>
        </w:rPr>
        <w:fldChar w:fldCharType="end"/>
      </w:r>
      <w:r>
        <w:rPr>
          <w:color w:val="000000"/>
        </w:rPr>
        <w:t>, it takes into account the reasonable requests of the Licensor in relation to the content of the disclosure].</w:t>
      </w:r>
      <w:bookmarkEnd w:id="99"/>
    </w:p>
    <w:p w:rsidR="00A66EE0" w:rsidP="00A204C7">
      <w:pPr>
        <w:pStyle w:val="Untitledsubclause1"/>
        <w:shd w:val="clear" w:color="auto" w:fill="auto"/>
        <w:rPr>
          <w:color w:val="000000"/>
        </w:rPr>
      </w:pPr>
      <w:bookmarkStart w:id="100" w:name="a582430"/>
      <w:r>
        <w:rPr>
          <w:color w:val="000000"/>
        </w:rPr>
        <w:t>The Licensor reserves all rights in the Confidential Information. No rights or obligations in respect of the Confidential Information other than those expressly stated in this agreement are granted to the other party, or to be implied from this agreement.</w:t>
      </w:r>
      <w:bookmarkEnd w:id="100"/>
    </w:p>
    <w:p w:rsidR="00A66EE0" w:rsidP="00A204C7">
      <w:pPr>
        <w:pStyle w:val="Untitledsubclause1"/>
        <w:shd w:val="clear" w:color="auto" w:fill="auto"/>
        <w:rPr>
          <w:color w:val="000000"/>
        </w:rPr>
      </w:pPr>
      <w:bookmarkStart w:id="101" w:name="a1044476"/>
      <w:r>
        <w:rPr>
          <w:color w:val="000000"/>
        </w:rPr>
        <w:t>On termination or expiry of this agreement, the Licensee shall:</w:t>
      </w:r>
      <w:bookmarkEnd w:id="101"/>
    </w:p>
    <w:p w:rsidR="00A66EE0" w:rsidP="00A204C7">
      <w:pPr>
        <w:pStyle w:val="Untitledsubclause2"/>
        <w:shd w:val="clear" w:color="auto" w:fill="auto"/>
        <w:rPr>
          <w:color w:val="000000"/>
        </w:rPr>
      </w:pPr>
      <w:bookmarkStart w:id="102" w:name="a633720"/>
      <w:r>
        <w:rPr>
          <w:color w:val="000000"/>
        </w:rPr>
        <w:t>destroy or return to the Licensor all documents and materials (and any copies) containing, reflecting, incorporating or based on the Confidential Information;</w:t>
      </w:r>
      <w:bookmarkEnd w:id="102"/>
    </w:p>
    <w:p w:rsidR="00A66EE0" w:rsidP="00A204C7">
      <w:pPr>
        <w:pStyle w:val="Untitledsubclause2"/>
        <w:shd w:val="clear" w:color="auto" w:fill="auto"/>
        <w:rPr>
          <w:color w:val="000000"/>
        </w:rPr>
      </w:pPr>
      <w:bookmarkStart w:id="103" w:name="a882299"/>
      <w:r>
        <w:rPr>
          <w:color w:val="000000"/>
        </w:rPr>
        <w:t>erase all the Confidential Information from its computer and communications systems and devices used by it, including such systems and data storage services provided by third parties (to the extent technically and legally practicable); and</w:t>
      </w:r>
      <w:bookmarkEnd w:id="103"/>
    </w:p>
    <w:p w:rsidR="00A66EE0" w:rsidP="00A204C7">
      <w:pPr>
        <w:pStyle w:val="Untitledsubclause2"/>
        <w:shd w:val="clear" w:color="auto" w:fill="auto"/>
        <w:rPr>
          <w:color w:val="000000"/>
        </w:rPr>
      </w:pPr>
      <w:bookmarkStart w:id="104" w:name="a854672"/>
      <w:r>
        <w:rPr>
          <w:color w:val="000000"/>
        </w:rPr>
        <w:t xml:space="preserve">certify in writing to the Licensor that it has complied with the requirements of this clause, provided that it may retain documents and materials containing, reflecting, incorporating or based on the Confidential Information to the extent required by law or any applicable governmental or regulatory authority. The provisions of this clause shall continue to apply to any such documents and materials retained by the Licensee, subject to </w:t>
      </w:r>
      <w:r>
        <w:rPr>
          <w:color w:val="000000"/>
        </w:rPr>
        <w:fldChar w:fldCharType="begin"/>
      </w:r>
      <w:r>
        <w:rPr>
          <w:color w:val="000000"/>
        </w:rPr>
        <w:instrText>PAGEREF a517732\#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a517732 \h \w</w:instrText>
      </w:r>
      <w:r>
        <w:rPr>
          <w:color w:val="000000"/>
        </w:rPr>
        <w:fldChar w:fldCharType="separate"/>
      </w:r>
      <w:r>
        <w:rPr>
          <w:color w:val="000000"/>
        </w:rPr>
        <w:t>17</w:t>
      </w:r>
      <w:r>
        <w:rPr>
          <w:color w:val="000000"/>
        </w:rPr>
        <w:fldChar w:fldCharType="end"/>
      </w:r>
      <w:r>
        <w:rPr>
          <w:color w:val="000000"/>
        </w:rPr>
        <w:t>.</w:t>
      </w:r>
      <w:bookmarkEnd w:id="104"/>
    </w:p>
    <w:p w:rsidR="00A66EE0" w:rsidP="00A204C7">
      <w:pPr>
        <w:pStyle w:val="Untitledsubclause1"/>
        <w:shd w:val="clear" w:color="auto" w:fill="auto"/>
        <w:rPr>
          <w:color w:val="000000"/>
        </w:rPr>
      </w:pPr>
      <w:bookmarkStart w:id="105" w:name="a135749"/>
      <w:r>
        <w:rPr>
          <w:color w:val="000000"/>
        </w:rPr>
        <w:t xml:space="preserve">The provisions of this </w:t>
      </w:r>
      <w:r>
        <w:rPr>
          <w:color w:val="000000"/>
        </w:rPr>
        <w:fldChar w:fldCharType="begin"/>
      </w:r>
      <w:r>
        <w:rPr>
          <w:color w:val="000000"/>
        </w:rPr>
        <w:instrText>PAGEREF a665630\#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a665630 \h \w</w:instrText>
      </w:r>
      <w:r>
        <w:rPr>
          <w:color w:val="000000"/>
        </w:rPr>
        <w:fldChar w:fldCharType="separate"/>
      </w:r>
      <w:r>
        <w:rPr>
          <w:color w:val="000000"/>
        </w:rPr>
        <w:t>8</w:t>
      </w:r>
      <w:r>
        <w:rPr>
          <w:color w:val="000000"/>
        </w:rPr>
        <w:fldChar w:fldCharType="end"/>
      </w:r>
      <w:r>
        <w:rPr>
          <w:color w:val="000000"/>
        </w:rPr>
        <w:t xml:space="preserve"> (Confidentiality) shall continue to apply after the expiry or earlier termination of this agreement.</w:t>
      </w:r>
      <w:bookmarkEnd w:id="105"/>
    </w:p>
    <w:p w:rsidR="00A66EE0" w:rsidP="00A204C7">
      <w:pPr>
        <w:pStyle w:val="TitleClause"/>
        <w:shd w:val="clear" w:color="auto" w:fill="auto"/>
        <w:rPr>
          <w:color w:val="000000"/>
        </w:rPr>
      </w:pPr>
      <w:r>
        <w:rPr>
          <w:color w:val="000000"/>
        </w:rPr>
        <w:fldChar w:fldCharType="begin"/>
      </w:r>
      <w:r>
        <w:rPr>
          <w:color w:val="000000"/>
        </w:rPr>
        <w:instrText>TC "9. Recordal of licence" \l 1</w:instrText>
      </w:r>
      <w:r>
        <w:rPr>
          <w:color w:val="000000"/>
        </w:rPr>
        <w:fldChar w:fldCharType="end"/>
      </w:r>
      <w:bookmarkStart w:id="106" w:name="a120883"/>
      <w:bookmarkStart w:id="107" w:name="_Toc256000008"/>
      <w:r>
        <w:rPr>
          <w:color w:val="000000"/>
        </w:rPr>
        <w:t>Recordal of licence</w:t>
      </w:r>
      <w:bookmarkEnd w:id="107"/>
      <w:bookmarkEnd w:id="106"/>
    </w:p>
    <w:p w:rsidR="00A66EE0" w:rsidP="00A204C7">
      <w:pPr>
        <w:pStyle w:val="Untitledsubclause1"/>
        <w:shd w:val="clear" w:color="auto" w:fill="auto"/>
        <w:rPr>
          <w:color w:val="000000"/>
        </w:rPr>
      </w:pPr>
      <w:bookmarkStart w:id="108" w:name="a857894"/>
      <w:r>
        <w:rPr>
          <w:color w:val="000000"/>
        </w:rPr>
        <w:t xml:space="preserve">The Licensee shall, at its own cost, promptly record the licence granted to it in </w:t>
      </w:r>
      <w:r>
        <w:rPr>
          <w:color w:val="000000"/>
        </w:rPr>
        <w:fldChar w:fldCharType="begin"/>
      </w:r>
      <w:r>
        <w:rPr>
          <w:color w:val="000000"/>
        </w:rPr>
        <w:instrText>PAGEREF a789761\#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a789761 \h \w</w:instrText>
      </w:r>
      <w:r>
        <w:rPr>
          <w:color w:val="000000"/>
        </w:rPr>
        <w:fldChar w:fldCharType="separate"/>
      </w:r>
      <w:r>
        <w:rPr>
          <w:color w:val="000000"/>
        </w:rPr>
        <w:t>2</w:t>
      </w:r>
      <w:r>
        <w:rPr>
          <w:color w:val="000000"/>
        </w:rPr>
        <w:fldChar w:fldCharType="end"/>
      </w:r>
      <w:r>
        <w:rPr>
          <w:color w:val="000000"/>
        </w:rPr>
        <w:t xml:space="preserve"> (Grant) in the relevant registries in the Territory.</w:t>
      </w:r>
      <w:bookmarkEnd w:id="108"/>
    </w:p>
    <w:p w:rsidR="00A66EE0" w:rsidP="00A204C7">
      <w:pPr>
        <w:pStyle w:val="Untitledsubclause1"/>
        <w:shd w:val="clear" w:color="auto" w:fill="auto"/>
        <w:rPr>
          <w:color w:val="000000"/>
        </w:rPr>
      </w:pPr>
      <w:bookmarkStart w:id="109" w:name="a787804"/>
      <w:r>
        <w:rPr>
          <w:color w:val="000000"/>
        </w:rPr>
        <w:t xml:space="preserve">The Licensor shall provide reasonable assistance, at the Licensee's cost, to enable the Licensee to comply with </w:t>
      </w:r>
      <w:r>
        <w:rPr>
          <w:color w:val="000000"/>
        </w:rPr>
        <w:fldChar w:fldCharType="begin"/>
      </w:r>
      <w:r>
        <w:rPr>
          <w:color w:val="000000"/>
        </w:rPr>
        <w:instrText>PAGEREF a857894\#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a857894 \h \w</w:instrText>
      </w:r>
      <w:r>
        <w:rPr>
          <w:color w:val="000000"/>
        </w:rPr>
        <w:fldChar w:fldCharType="separate"/>
      </w:r>
      <w:r>
        <w:rPr>
          <w:color w:val="000000"/>
        </w:rPr>
        <w:t>9.1</w:t>
      </w:r>
      <w:r>
        <w:rPr>
          <w:color w:val="000000"/>
        </w:rPr>
        <w:fldChar w:fldCharType="end"/>
      </w:r>
      <w:r>
        <w:rPr>
          <w:color w:val="000000"/>
        </w:rPr>
        <w:t>.</w:t>
      </w:r>
      <w:bookmarkEnd w:id="109"/>
    </w:p>
    <w:p w:rsidR="00A66EE0" w:rsidP="00A204C7">
      <w:pPr>
        <w:pStyle w:val="TitleClause"/>
        <w:shd w:val="clear" w:color="auto" w:fill="auto"/>
        <w:rPr>
          <w:color w:val="000000"/>
        </w:rPr>
      </w:pPr>
      <w:r>
        <w:rPr>
          <w:color w:val="000000"/>
        </w:rPr>
        <w:fldChar w:fldCharType="begin"/>
      </w:r>
      <w:r>
        <w:rPr>
          <w:color w:val="000000"/>
        </w:rPr>
        <w:instrText>TC "10. Royalty" \l 1</w:instrText>
      </w:r>
      <w:r>
        <w:rPr>
          <w:color w:val="000000"/>
        </w:rPr>
        <w:fldChar w:fldCharType="end"/>
      </w:r>
      <w:bookmarkStart w:id="110" w:name="a217649"/>
      <w:bookmarkStart w:id="111" w:name="_Toc256000009"/>
      <w:r>
        <w:rPr>
          <w:color w:val="000000"/>
        </w:rPr>
        <w:t>Royalty</w:t>
      </w:r>
      <w:bookmarkEnd w:id="111"/>
      <w:bookmarkEnd w:id="110"/>
    </w:p>
    <w:p w:rsidR="00A66EE0" w:rsidP="00A204C7">
      <w:pPr>
        <w:pStyle w:val="Untitledsubclause1"/>
        <w:shd w:val="clear" w:color="auto" w:fill="auto"/>
        <w:rPr>
          <w:color w:val="000000"/>
        </w:rPr>
      </w:pPr>
      <w:r>
        <w:rPr>
          <w:color w:val="000000"/>
        </w:rPr>
        <w:fldChar w:fldCharType="begin"/>
      </w:r>
      <w:r>
        <w:rPr>
          <w:color w:val="000000"/>
        </w:rPr>
        <w:fldChar w:fldCharType="end"/>
      </w:r>
      <w:bookmarkStart w:id="112" w:name="a193695"/>
      <w:r>
        <w:rPr>
          <w:color w:val="000000"/>
        </w:rPr>
        <w:t>[</w:t>
      </w:r>
      <w:r>
        <w:rPr>
          <w:color w:val="000000"/>
        </w:rPr>
        <w:t xml:space="preserve">On the Effective Date the Licensee shall pay to the Licensor the sum of £[AMOUNT] [and such sum shall not be returnable nor available for credit against royalties or any other sums payable by the Licensee under this agreement </w:t>
      </w:r>
      <w:r>
        <w:rPr>
          <w:b/>
          <w:color w:val="000000"/>
        </w:rPr>
        <w:t>OR</w:t>
      </w:r>
      <w:r>
        <w:rPr>
          <w:color w:val="000000"/>
        </w:rPr>
        <w:t xml:space="preserve"> as an advance against royalties payable under </w:t>
      </w:r>
      <w:r>
        <w:rPr>
          <w:color w:val="000000"/>
        </w:rPr>
        <w:fldChar w:fldCharType="begin"/>
      </w:r>
      <w:r>
        <w:rPr>
          <w:color w:val="000000"/>
        </w:rPr>
        <w:instrText>PAGEREF a734397\#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a734397 \h \w</w:instrText>
      </w:r>
      <w:r>
        <w:rPr>
          <w:color w:val="000000"/>
        </w:rPr>
        <w:fldChar w:fldCharType="separate"/>
      </w:r>
      <w:r>
        <w:rPr>
          <w:color w:val="000000"/>
        </w:rPr>
        <w:t>10.2</w:t>
      </w:r>
      <w:r>
        <w:rPr>
          <w:color w:val="000000"/>
        </w:rPr>
        <w:fldChar w:fldCharType="end"/>
      </w:r>
      <w:r>
        <w:rPr>
          <w:color w:val="000000"/>
        </w:rPr>
        <w:t>].</w:t>
      </w:r>
      <w:r>
        <w:rPr>
          <w:color w:val="000000"/>
        </w:rPr>
        <w:t>]</w:t>
      </w:r>
      <w:bookmarkEnd w:id="112"/>
    </w:p>
    <w:p w:rsidR="00A66EE0" w:rsidP="00A204C7">
      <w:pPr>
        <w:pStyle w:val="Untitledsubclause1"/>
        <w:shd w:val="clear" w:color="auto" w:fill="auto"/>
        <w:rPr>
          <w:color w:val="000000"/>
        </w:rPr>
      </w:pPr>
      <w:bookmarkStart w:id="113" w:name="a734397"/>
      <w:r>
        <w:rPr>
          <w:color w:val="000000"/>
        </w:rPr>
        <w:t>The Licensee shall pay to the Licensor a royalty of [PERCENTAGE]% of the Net Sales Price of each Licensed Product that is in the Territory:</w:t>
      </w:r>
      <w:bookmarkEnd w:id="113"/>
    </w:p>
    <w:p w:rsidR="00A66EE0" w:rsidP="00A204C7">
      <w:pPr>
        <w:pStyle w:val="Untitledsubclause2"/>
        <w:shd w:val="clear" w:color="auto" w:fill="auto"/>
        <w:rPr>
          <w:color w:val="000000"/>
        </w:rPr>
      </w:pPr>
      <w:bookmarkStart w:id="114" w:name="a377868"/>
      <w:r>
        <w:rPr>
          <w:color w:val="000000"/>
        </w:rPr>
        <w:t>sold by the Licensee;</w:t>
      </w:r>
      <w:bookmarkEnd w:id="114"/>
    </w:p>
    <w:p w:rsidR="00A66EE0" w:rsidP="00A204C7">
      <w:pPr>
        <w:pStyle w:val="Untitledsubclause2"/>
        <w:shd w:val="clear" w:color="auto" w:fill="auto"/>
        <w:rPr>
          <w:color w:val="000000"/>
        </w:rPr>
      </w:pPr>
      <w:bookmarkStart w:id="115" w:name="a713035"/>
      <w:r>
        <w:rPr>
          <w:color w:val="000000"/>
        </w:rPr>
        <w:t>lent, leased, let on hire or sold on hire purchase by the Licensee;</w:t>
      </w:r>
      <w:bookmarkEnd w:id="115"/>
    </w:p>
    <w:p w:rsidR="00A66EE0" w:rsidP="00A204C7">
      <w:pPr>
        <w:pStyle w:val="Untitledsubclause2"/>
        <w:shd w:val="clear" w:color="auto" w:fill="auto"/>
        <w:rPr>
          <w:color w:val="000000"/>
        </w:rPr>
      </w:pPr>
      <w:bookmarkStart w:id="116" w:name="a441956"/>
      <w:r>
        <w:rPr>
          <w:color w:val="000000"/>
        </w:rPr>
        <w:t xml:space="preserve">supplied by the Licensee to any person otherwise than in </w:t>
      </w:r>
      <w:r>
        <w:rPr>
          <w:color w:val="000000"/>
        </w:rPr>
        <w:fldChar w:fldCharType="begin"/>
      </w:r>
      <w:r>
        <w:rPr>
          <w:color w:val="000000"/>
        </w:rPr>
        <w:instrText>PAGEREF a377868\#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a377868 \h \w</w:instrText>
      </w:r>
      <w:r>
        <w:rPr>
          <w:color w:val="000000"/>
        </w:rPr>
        <w:fldChar w:fldCharType="separate"/>
      </w:r>
      <w:r>
        <w:rPr>
          <w:color w:val="000000"/>
        </w:rPr>
        <w:t>10.2(a)</w:t>
      </w:r>
      <w:r>
        <w:rPr>
          <w:color w:val="000000"/>
        </w:rPr>
        <w:fldChar w:fldCharType="end"/>
      </w:r>
      <w:r>
        <w:rPr>
          <w:color w:val="000000"/>
        </w:rPr>
        <w:t xml:space="preserve"> or </w:t>
      </w:r>
      <w:r>
        <w:rPr>
          <w:color w:val="000000"/>
        </w:rPr>
        <w:fldChar w:fldCharType="begin"/>
      </w:r>
      <w:r>
        <w:rPr>
          <w:color w:val="000000"/>
        </w:rPr>
        <w:instrText>PAGEREF a713035\#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a713035 \h \w</w:instrText>
      </w:r>
      <w:r>
        <w:rPr>
          <w:color w:val="000000"/>
        </w:rPr>
        <w:fldChar w:fldCharType="separate"/>
      </w:r>
      <w:r>
        <w:rPr>
          <w:color w:val="000000"/>
        </w:rPr>
        <w:t>10.2(b)</w:t>
      </w:r>
      <w:r>
        <w:rPr>
          <w:color w:val="000000"/>
        </w:rPr>
        <w:fldChar w:fldCharType="end"/>
      </w:r>
      <w:r>
        <w:rPr>
          <w:color w:val="000000"/>
        </w:rPr>
        <w:t>; or</w:t>
      </w:r>
      <w:bookmarkEnd w:id="116"/>
    </w:p>
    <w:p w:rsidR="00A66EE0" w:rsidP="00A204C7">
      <w:pPr>
        <w:pStyle w:val="Untitledsubclause2"/>
        <w:shd w:val="clear" w:color="auto" w:fill="auto"/>
        <w:rPr>
          <w:color w:val="000000"/>
        </w:rPr>
      </w:pPr>
      <w:bookmarkStart w:id="117" w:name="a520771"/>
      <w:r>
        <w:rPr>
          <w:color w:val="000000"/>
        </w:rPr>
        <w:t>put into use by the Licensee,</w:t>
      </w:r>
      <w:bookmarkEnd w:id="117"/>
    </w:p>
    <w:p w:rsidR="00A66EE0" w:rsidP="00A204C7">
      <w:pPr>
        <w:pStyle w:val="Parasubclause1"/>
        <w:shd w:val="clear" w:color="auto" w:fill="auto"/>
        <w:rPr>
          <w:color w:val="000000"/>
        </w:rPr>
      </w:pPr>
      <w:r>
        <w:rPr>
          <w:color w:val="000000"/>
        </w:rPr>
        <w:t xml:space="preserve">provided always that, in respect of any Licensed Product manufactured, used or supplied, only a single royalty shall be payable, and the royalty accrues on the date when the Licensed Product is used or supplied, the date it is supplied being the earliest of when it is invoiced, paid for, installed or delivered. </w:t>
      </w:r>
    </w:p>
    <w:p w:rsidR="00A66EE0" w:rsidP="00A204C7">
      <w:pPr>
        <w:pStyle w:val="Untitledsubclause1"/>
        <w:shd w:val="clear" w:color="auto" w:fill="auto"/>
        <w:rPr>
          <w:color w:val="000000"/>
        </w:rPr>
      </w:pPr>
      <w:r>
        <w:rPr>
          <w:color w:val="000000"/>
        </w:rPr>
        <w:fldChar w:fldCharType="begin"/>
      </w:r>
      <w:r>
        <w:rPr>
          <w:color w:val="000000"/>
        </w:rPr>
        <w:fldChar w:fldCharType="end"/>
      </w:r>
      <w:bookmarkStart w:id="118" w:name="a1018748"/>
      <w:r>
        <w:rPr>
          <w:color w:val="000000"/>
        </w:rPr>
        <w:t>[</w:t>
      </w:r>
      <w:r>
        <w:rPr>
          <w:color w:val="000000"/>
        </w:rPr>
        <w:t xml:space="preserve">If the payment calculated in accordance with </w:t>
      </w:r>
      <w:r>
        <w:rPr>
          <w:color w:val="000000"/>
        </w:rPr>
        <w:fldChar w:fldCharType="begin"/>
      </w:r>
      <w:r>
        <w:rPr>
          <w:color w:val="000000"/>
        </w:rPr>
        <w:instrText>PAGEREF a734397\#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a734397 \h \w</w:instrText>
      </w:r>
      <w:r>
        <w:rPr>
          <w:color w:val="000000"/>
        </w:rPr>
        <w:fldChar w:fldCharType="separate"/>
      </w:r>
      <w:r>
        <w:rPr>
          <w:color w:val="000000"/>
        </w:rPr>
        <w:t>10.2</w:t>
      </w:r>
      <w:r>
        <w:rPr>
          <w:color w:val="000000"/>
        </w:rPr>
        <w:fldChar w:fldCharType="end"/>
      </w:r>
      <w:r>
        <w:rPr>
          <w:color w:val="000000"/>
        </w:rPr>
        <w:t xml:space="preserve"> in respect of any Quarterly Period is less than the Minimum Royalty for that Quarterly Period then the Licensee shall, in addition, make such further payment as shall make the payment so calculated up to the Minimum Royalty.</w:t>
      </w:r>
      <w:r>
        <w:rPr>
          <w:color w:val="000000"/>
        </w:rPr>
        <w:t>]</w:t>
      </w:r>
      <w:bookmarkEnd w:id="118"/>
    </w:p>
    <w:p w:rsidR="00A66EE0" w:rsidP="00A204C7">
      <w:pPr>
        <w:pStyle w:val="Untitledsubclause1"/>
        <w:shd w:val="clear" w:color="auto" w:fill="auto"/>
        <w:rPr>
          <w:color w:val="000000"/>
        </w:rPr>
      </w:pPr>
      <w:bookmarkStart w:id="119" w:name="a524816"/>
      <w:r>
        <w:rPr>
          <w:color w:val="000000"/>
        </w:rPr>
        <w:t>Royalties shall be payable under this agreement even if some part of the manufacture, supply or putting into use of the Licensed Products by the Licensee takes place in a part of the Territory where there is no Patent or where the Licensed Product does not fall within the scope of any Patent.</w:t>
      </w:r>
      <w:bookmarkEnd w:id="119"/>
    </w:p>
    <w:p w:rsidR="00A66EE0" w:rsidP="00A204C7">
      <w:pPr>
        <w:pStyle w:val="Untitledsubclause1"/>
        <w:shd w:val="clear" w:color="auto" w:fill="auto"/>
        <w:rPr>
          <w:color w:val="000000"/>
        </w:rPr>
      </w:pPr>
      <w:bookmarkStart w:id="120" w:name="a741033"/>
      <w:r>
        <w:rPr>
          <w:color w:val="000000"/>
        </w:rPr>
        <w:t>Royalties and other sums payable under this agreement are exclusive of VAT (or similar tax) and shall be paid free and clear of all deductions and withholdings whatsoever, unless the deduction or withholding is required by law. If any deduction or withholding is required by law the Licensee shall pay to the Licensor such sum as will, after the deduction or withholding has been made, leave the Licensor with the same amount as it would have been entitled to receive in the absence of any such requirement to make a deduction or withholding. If the Licensee is required by law to make a deduction or withholding, the Licensee shall, within five Business Days of making the deduction or withholding, provide a statement in writing showing the gross amount of the payment, the amount of the sum deducted and the actual amount paid.</w:t>
      </w:r>
      <w:bookmarkEnd w:id="120"/>
    </w:p>
    <w:p w:rsidR="00A66EE0" w:rsidP="00A204C7">
      <w:pPr>
        <w:pStyle w:val="Untitledsubclause1"/>
        <w:shd w:val="clear" w:color="auto" w:fill="auto"/>
        <w:rPr>
          <w:color w:val="000000"/>
        </w:rPr>
      </w:pPr>
      <w:bookmarkStart w:id="121" w:name="a623539"/>
      <w:r>
        <w:rPr>
          <w:color w:val="000000"/>
        </w:rPr>
        <w:t xml:space="preserve">Royalties and any other sums payable under this agreement shall be paid in sterling to the credit of a bank account to be designated in writing by the Licensor. </w:t>
      </w:r>
      <w:bookmarkEnd w:id="121"/>
    </w:p>
    <w:p w:rsidR="00A66EE0" w:rsidP="00A204C7">
      <w:pPr>
        <w:pStyle w:val="Untitledsubclause1"/>
        <w:shd w:val="clear" w:color="auto" w:fill="auto"/>
        <w:rPr>
          <w:color w:val="000000"/>
        </w:rPr>
      </w:pPr>
      <w:bookmarkStart w:id="122" w:name="a976022"/>
      <w:r>
        <w:rPr>
          <w:color w:val="000000"/>
        </w:rPr>
        <w:t>Royalties payable under this agreement shall be paid within 30 days of the end of each successive Quarterly Period [and for the purpose of converting the local currency of the Licensee (in which such royalties arise) into sterling, the rate of exchange to be applied shall be the rate of exchange applied by the [London] bankers to the Licensor for the purchase of sterling with such foreign currency as at the close of business on the date when the relevant payment first becomes due].</w:t>
      </w:r>
      <w:bookmarkEnd w:id="122"/>
    </w:p>
    <w:p w:rsidR="00A66EE0" w:rsidP="00A204C7">
      <w:pPr>
        <w:pStyle w:val="Untitledsubclause1"/>
        <w:shd w:val="clear" w:color="auto" w:fill="auto"/>
        <w:rPr>
          <w:color w:val="000000"/>
        </w:rPr>
      </w:pPr>
      <w:bookmarkStart w:id="123" w:name="a918571"/>
      <w:r>
        <w:rPr>
          <w:color w:val="000000"/>
        </w:rPr>
        <w:t>In the event of any delay in paying any sum due under this agreement by the due date, the Licensee shall pay to the Licensor:</w:t>
      </w:r>
      <w:bookmarkEnd w:id="123"/>
    </w:p>
    <w:p w:rsidR="00A66EE0" w:rsidP="00A204C7">
      <w:pPr>
        <w:pStyle w:val="Untitledsubclause2"/>
        <w:shd w:val="clear" w:color="auto" w:fill="auto"/>
        <w:rPr>
          <w:color w:val="000000"/>
        </w:rPr>
      </w:pPr>
      <w:bookmarkStart w:id="124" w:name="a862865"/>
      <w:r>
        <w:rPr>
          <w:color w:val="000000"/>
        </w:rPr>
        <w:t>interest (calculated on a daily basis) on the overdue payment from the date when such payment was due to the date of actual payment at a rate of [PERCENTAGE]% over the base rate of [FULL NAME OF BANK] from time to time; and</w:t>
      </w:r>
      <w:bookmarkEnd w:id="124"/>
    </w:p>
    <w:p w:rsidR="00A66EE0" w:rsidP="00A204C7">
      <w:pPr>
        <w:pStyle w:val="Untitledsubclause2"/>
        <w:shd w:val="clear" w:color="auto" w:fill="auto"/>
        <w:rPr>
          <w:color w:val="000000"/>
        </w:rPr>
      </w:pPr>
      <w:bookmarkStart w:id="125" w:name="a780006"/>
      <w:r>
        <w:rPr>
          <w:color w:val="000000"/>
        </w:rPr>
        <w:t>an amount equal to any penalties incurred by the Licensor as a direct result of the delay.</w:t>
      </w:r>
      <w:bookmarkEnd w:id="125"/>
    </w:p>
    <w:p w:rsidR="00A66EE0" w:rsidP="00A204C7">
      <w:pPr>
        <w:pStyle w:val="Untitledsubclause1"/>
        <w:shd w:val="clear" w:color="auto" w:fill="auto"/>
        <w:rPr>
          <w:color w:val="000000"/>
        </w:rPr>
      </w:pPr>
      <w:bookmarkStart w:id="126" w:name="a356506"/>
      <w:r>
        <w:rPr>
          <w:color w:val="000000"/>
        </w:rPr>
        <w:t>At the same time as payment of royalties falls due, the Licensee shall submit or cause to be submitted to the Licensor a statement in writing recording the calculation of such royalties payable and in particular:</w:t>
      </w:r>
      <w:bookmarkEnd w:id="126"/>
    </w:p>
    <w:p w:rsidR="00A66EE0" w:rsidP="00A204C7">
      <w:pPr>
        <w:pStyle w:val="Untitledsubclause2"/>
        <w:shd w:val="clear" w:color="auto" w:fill="auto"/>
        <w:rPr>
          <w:color w:val="000000"/>
        </w:rPr>
      </w:pPr>
      <w:bookmarkStart w:id="127" w:name="a777122"/>
      <w:r>
        <w:rPr>
          <w:color w:val="000000"/>
        </w:rPr>
        <w:t>the Quarterly Period for which the royalties were calculated;</w:t>
      </w:r>
      <w:bookmarkEnd w:id="127"/>
    </w:p>
    <w:p w:rsidR="00A66EE0" w:rsidP="00A204C7">
      <w:pPr>
        <w:pStyle w:val="Untitledsubclause2"/>
        <w:shd w:val="clear" w:color="auto" w:fill="auto"/>
        <w:rPr>
          <w:color w:val="000000"/>
        </w:rPr>
      </w:pPr>
      <w:bookmarkStart w:id="128" w:name="a249693"/>
      <w:r>
        <w:rPr>
          <w:color w:val="000000"/>
        </w:rPr>
        <w:t>the number of Licensed Products supplied or used during the Quarterly Period;</w:t>
      </w:r>
      <w:bookmarkEnd w:id="128"/>
    </w:p>
    <w:p w:rsidR="00A66EE0" w:rsidP="00A204C7">
      <w:pPr>
        <w:pStyle w:val="Untitledsubclause2"/>
        <w:shd w:val="clear" w:color="auto" w:fill="auto"/>
        <w:rPr>
          <w:color w:val="000000"/>
        </w:rPr>
      </w:pPr>
      <w:bookmarkStart w:id="129" w:name="a97563"/>
      <w:r>
        <w:rPr>
          <w:color w:val="000000"/>
        </w:rPr>
        <w:t>the number of Licensed Products manufactured during the Quarterly Period but not yet supplied;</w:t>
      </w:r>
      <w:bookmarkEnd w:id="129"/>
    </w:p>
    <w:p w:rsidR="00A66EE0" w:rsidP="00A204C7">
      <w:pPr>
        <w:pStyle w:val="Untitledsubclause2"/>
        <w:shd w:val="clear" w:color="auto" w:fill="auto"/>
        <w:rPr>
          <w:color w:val="000000"/>
        </w:rPr>
      </w:pPr>
      <w:bookmarkStart w:id="130" w:name="a1022793"/>
      <w:r>
        <w:rPr>
          <w:color w:val="000000"/>
        </w:rPr>
        <w:t>the Net Sales Price of each Licensed Product supplied or used during the Quarterly Period;</w:t>
      </w:r>
      <w:bookmarkEnd w:id="130"/>
    </w:p>
    <w:p w:rsidR="00A66EE0" w:rsidP="00A204C7">
      <w:pPr>
        <w:pStyle w:val="Untitledsubclause2"/>
        <w:shd w:val="clear" w:color="auto" w:fill="auto"/>
        <w:rPr>
          <w:color w:val="000000"/>
        </w:rPr>
      </w:pPr>
      <w:bookmarkStart w:id="131" w:name="a247102"/>
      <w:r>
        <w:rPr>
          <w:color w:val="000000"/>
        </w:rPr>
        <w:t>the amount of royalties due and payable;</w:t>
      </w:r>
      <w:bookmarkEnd w:id="131"/>
    </w:p>
    <w:p w:rsidR="00A66EE0" w:rsidP="00A204C7">
      <w:pPr>
        <w:pStyle w:val="Untitledsubclause2"/>
        <w:shd w:val="clear" w:color="auto" w:fill="auto"/>
        <w:rPr>
          <w:color w:val="000000"/>
        </w:rPr>
      </w:pPr>
      <w:bookmarkStart w:id="132" w:name="a574177"/>
      <w:r>
        <w:rPr>
          <w:color w:val="000000"/>
        </w:rPr>
        <w:t>the amount of any withholding or other income taxes deductible or due to be deducted from the amount of royalties due and payable; and</w:t>
      </w:r>
      <w:bookmarkEnd w:id="132"/>
    </w:p>
    <w:p w:rsidR="00A66EE0" w:rsidP="00A204C7">
      <w:pPr>
        <w:pStyle w:val="Untitledsubclause2"/>
        <w:shd w:val="clear" w:color="auto" w:fill="auto"/>
        <w:rPr>
          <w:color w:val="000000"/>
        </w:rPr>
      </w:pPr>
      <w:bookmarkStart w:id="133" w:name="a858528"/>
      <w:r>
        <w:rPr>
          <w:color w:val="000000"/>
        </w:rPr>
        <w:t>any other particulars the Licensor may reasonably require.</w:t>
      </w:r>
      <w:bookmarkEnd w:id="133"/>
    </w:p>
    <w:p w:rsidR="00A66EE0" w:rsidP="00A204C7">
      <w:pPr>
        <w:pStyle w:val="Untitledsubclause1"/>
        <w:shd w:val="clear" w:color="auto" w:fill="auto"/>
        <w:rPr>
          <w:color w:val="000000"/>
        </w:rPr>
      </w:pPr>
      <w:bookmarkStart w:id="134" w:name="a271055"/>
      <w:r>
        <w:rPr>
          <w:color w:val="000000"/>
        </w:rPr>
        <w:t>The Licensee shall keep proper records and books of account showing the description and price of Licensed Products supplied or put into use. Such records and books shall be kept separate from any records and books not relating solely to the Licensed Products and be open during normal business hours to inspection and audit by the Licensor (or its authorised representative), who shall be entitled to take copies of or extracts from them. If such inspection or audit should reveal a discrepancy in the royalties paid from those payable under this agreement, the Licensee shall immediately make up the shortfall and reimburse the Licensor in respect of any professional charges incurred for such audit or inspection. Such right of inspection of the Licensor shall remain in effect for a period of [one] year[s] after the termination of this agreement.</w:t>
      </w:r>
      <w:bookmarkEnd w:id="134"/>
    </w:p>
    <w:p w:rsidR="00A66EE0" w:rsidP="00A204C7">
      <w:pPr>
        <w:pStyle w:val="Untitledsubclause1"/>
        <w:shd w:val="clear" w:color="auto" w:fill="auto"/>
        <w:rPr>
          <w:color w:val="000000"/>
        </w:rPr>
      </w:pPr>
      <w:r>
        <w:rPr>
          <w:color w:val="000000"/>
        </w:rPr>
        <w:fldChar w:fldCharType="begin"/>
      </w:r>
      <w:r>
        <w:rPr>
          <w:color w:val="000000"/>
        </w:rPr>
        <w:fldChar w:fldCharType="end"/>
      </w:r>
      <w:bookmarkStart w:id="135" w:name="a1033474"/>
      <w:r>
        <w:rPr>
          <w:color w:val="000000"/>
        </w:rPr>
        <w:t>[</w:t>
      </w:r>
      <w:r>
        <w:rPr>
          <w:color w:val="000000"/>
        </w:rPr>
        <w:t>If the Licensee is prohibited by a governmental authority in any country from making any payment due under this agreement then the Licensee shall, within the prescribed period for making such payment, use its best endeavours to secure from such authority permission to make such payment and shall make it within [seven] days of receiving such permission. If such permission is not received within [30] days of the Licensee making a request for such permission then, at the option of the Licensor, the Licensee shall either deposit the payment in the currency of the relevant country in a bank account designated by the Licensor within such country, or make the payment to a Group Company of the Licensor designated by the Licensor and having an office in the relevant country or in another country designated by the Licensor.</w:t>
      </w:r>
      <w:r>
        <w:rPr>
          <w:color w:val="000000"/>
        </w:rPr>
        <w:t>]</w:t>
      </w:r>
      <w:bookmarkEnd w:id="135"/>
    </w:p>
    <w:p w:rsidR="00A66EE0" w:rsidP="00A204C7">
      <w:pPr>
        <w:pStyle w:val="Untitledsubclause1"/>
        <w:shd w:val="clear" w:color="auto" w:fill="auto"/>
        <w:rPr>
          <w:color w:val="000000"/>
        </w:rPr>
      </w:pPr>
      <w:bookmarkStart w:id="136" w:name="a215058"/>
      <w:r>
        <w:rPr>
          <w:color w:val="000000"/>
        </w:rPr>
        <w:t xml:space="preserve">Within [30] days of the end of each calendar year, the Licensee shall submit to the Licensor a written statement certified by the Licensee's auditors of the aggregate Net Sales Price of Licensed Products supplied or put into use by the Licensee in that year and the amount due to be paid for that year under this </w:t>
      </w:r>
      <w:r>
        <w:rPr>
          <w:color w:val="000000"/>
        </w:rPr>
        <w:fldChar w:fldCharType="begin"/>
      </w:r>
      <w:r>
        <w:rPr>
          <w:color w:val="000000"/>
        </w:rPr>
        <w:instrText>PAGEREF a217649\#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a217649 \h \w</w:instrText>
      </w:r>
      <w:r>
        <w:rPr>
          <w:color w:val="000000"/>
        </w:rPr>
        <w:fldChar w:fldCharType="separate"/>
      </w:r>
      <w:r>
        <w:rPr>
          <w:color w:val="000000"/>
        </w:rPr>
        <w:t>10</w:t>
      </w:r>
      <w:r>
        <w:rPr>
          <w:color w:val="000000"/>
        </w:rPr>
        <w:fldChar w:fldCharType="end"/>
      </w:r>
      <w:r>
        <w:rPr>
          <w:color w:val="000000"/>
        </w:rPr>
        <w:t xml:space="preserve"> (Royalty). If such statement shows that the amount paid by the Licensee is less than the amount due, the Licensee shall pay to the Licensor within [seven] days of the submission of the statement an amount equivalent to the difference between the amount paid and the amount due.</w:t>
      </w:r>
      <w:bookmarkEnd w:id="136"/>
    </w:p>
    <w:p w:rsidR="00A66EE0" w:rsidP="00A204C7">
      <w:pPr>
        <w:pStyle w:val="Untitledsubclause1"/>
        <w:shd w:val="clear" w:color="auto" w:fill="auto"/>
        <w:rPr>
          <w:color w:val="000000"/>
        </w:rPr>
      </w:pPr>
      <w:bookmarkStart w:id="137" w:name="a670309"/>
      <w:r>
        <w:rPr>
          <w:color w:val="000000"/>
        </w:rPr>
        <w:t xml:space="preserve">The provisions of this </w:t>
      </w:r>
      <w:r>
        <w:rPr>
          <w:color w:val="000000"/>
        </w:rPr>
        <w:fldChar w:fldCharType="begin"/>
      </w:r>
      <w:r>
        <w:rPr>
          <w:color w:val="000000"/>
        </w:rPr>
        <w:instrText>PAGEREF a217649\#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a217649 \h \w</w:instrText>
      </w:r>
      <w:r>
        <w:rPr>
          <w:color w:val="000000"/>
        </w:rPr>
        <w:fldChar w:fldCharType="separate"/>
      </w:r>
      <w:r>
        <w:rPr>
          <w:color w:val="000000"/>
        </w:rPr>
        <w:t>10</w:t>
      </w:r>
      <w:r>
        <w:rPr>
          <w:color w:val="000000"/>
        </w:rPr>
        <w:fldChar w:fldCharType="end"/>
      </w:r>
      <w:r>
        <w:rPr>
          <w:color w:val="000000"/>
        </w:rPr>
        <w:t xml:space="preserve"> (Royalty) shall remain in effect notwithstanding termination or expiry of this agreement until the settlement of all subsisting claims by the Licensor.</w:t>
      </w:r>
      <w:bookmarkEnd w:id="137"/>
    </w:p>
    <w:p w:rsidR="00A66EE0" w:rsidP="00A204C7">
      <w:pPr>
        <w:pStyle w:val="Untitledsubclause1"/>
        <w:shd w:val="clear" w:color="auto" w:fill="auto"/>
        <w:rPr>
          <w:color w:val="000000"/>
        </w:rPr>
      </w:pPr>
      <w:r>
        <w:rPr>
          <w:color w:val="000000"/>
        </w:rPr>
        <w:fldChar w:fldCharType="begin"/>
      </w:r>
      <w:r>
        <w:rPr>
          <w:color w:val="000000"/>
        </w:rPr>
        <w:fldChar w:fldCharType="end"/>
      </w:r>
      <w:bookmarkStart w:id="138" w:name="a411266"/>
      <w:r>
        <w:rPr>
          <w:color w:val="000000"/>
        </w:rPr>
        <w:t>[</w:t>
      </w:r>
      <w:r>
        <w:rPr>
          <w:color w:val="000000"/>
        </w:rPr>
        <w:t xml:space="preserve">Where the Licensee has granted any sub-licence pursuant to </w:t>
      </w:r>
      <w:r>
        <w:rPr>
          <w:color w:val="000000"/>
        </w:rPr>
        <w:fldChar w:fldCharType="begin"/>
      </w:r>
      <w:r>
        <w:rPr>
          <w:color w:val="000000"/>
        </w:rPr>
        <w:instrText>PAGEREF a380831\#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a380831 \h \w</w:instrText>
      </w:r>
      <w:r>
        <w:rPr>
          <w:color w:val="000000"/>
        </w:rPr>
        <w:fldChar w:fldCharType="separate"/>
      </w:r>
      <w:r>
        <w:rPr>
          <w:color w:val="000000"/>
        </w:rPr>
        <w:t>14</w:t>
      </w:r>
      <w:r>
        <w:rPr>
          <w:color w:val="000000"/>
        </w:rPr>
        <w:fldChar w:fldCharType="end"/>
      </w:r>
      <w:r>
        <w:rPr>
          <w:color w:val="000000"/>
        </w:rPr>
        <w:t xml:space="preserve"> ,(Sub-licensing) the Licensee shall include, in its royalty payments, payments in respect of all activities set out in </w:t>
      </w:r>
      <w:r>
        <w:rPr>
          <w:color w:val="000000"/>
        </w:rPr>
        <w:fldChar w:fldCharType="begin"/>
      </w:r>
      <w:r>
        <w:rPr>
          <w:color w:val="000000"/>
        </w:rPr>
        <w:instrText>PAGEREF a734397\#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a734397 \h \w</w:instrText>
      </w:r>
      <w:r>
        <w:rPr>
          <w:color w:val="000000"/>
        </w:rPr>
        <w:fldChar w:fldCharType="separate"/>
      </w:r>
      <w:r>
        <w:rPr>
          <w:color w:val="000000"/>
        </w:rPr>
        <w:t>10.2</w:t>
      </w:r>
      <w:r>
        <w:rPr>
          <w:color w:val="000000"/>
        </w:rPr>
        <w:fldChar w:fldCharType="end"/>
      </w:r>
      <w:r>
        <w:rPr>
          <w:color w:val="000000"/>
        </w:rPr>
        <w:t xml:space="preserve"> which are carried out by or on behalf of the sub-licensee, and shall include records of such activities in the statements it submits pursuant to </w:t>
      </w:r>
      <w:r>
        <w:rPr>
          <w:color w:val="000000"/>
        </w:rPr>
        <w:fldChar w:fldCharType="begin"/>
      </w:r>
      <w:r>
        <w:rPr>
          <w:color w:val="000000"/>
        </w:rPr>
        <w:instrText>PAGEREF a741033\#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a741033 \h \w</w:instrText>
      </w:r>
      <w:r>
        <w:rPr>
          <w:color w:val="000000"/>
        </w:rPr>
        <w:fldChar w:fldCharType="separate"/>
      </w:r>
      <w:r>
        <w:rPr>
          <w:color w:val="000000"/>
        </w:rPr>
        <w:t>10.5</w:t>
      </w:r>
      <w:r>
        <w:rPr>
          <w:color w:val="000000"/>
        </w:rPr>
        <w:fldChar w:fldCharType="end"/>
      </w:r>
      <w:r>
        <w:rPr>
          <w:color w:val="000000"/>
        </w:rPr>
        <w:t xml:space="preserve">, </w:t>
      </w:r>
      <w:r>
        <w:rPr>
          <w:color w:val="000000"/>
        </w:rPr>
        <w:fldChar w:fldCharType="begin"/>
      </w:r>
      <w:r>
        <w:rPr>
          <w:color w:val="000000"/>
        </w:rPr>
        <w:instrText>PAGEREF a356506\#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a356506 \h \w</w:instrText>
      </w:r>
      <w:r>
        <w:rPr>
          <w:color w:val="000000"/>
        </w:rPr>
        <w:fldChar w:fldCharType="separate"/>
      </w:r>
      <w:r>
        <w:rPr>
          <w:color w:val="000000"/>
        </w:rPr>
        <w:t>10.9</w:t>
      </w:r>
      <w:r>
        <w:rPr>
          <w:color w:val="000000"/>
        </w:rPr>
        <w:fldChar w:fldCharType="end"/>
      </w:r>
      <w:r>
        <w:rPr>
          <w:color w:val="000000"/>
        </w:rPr>
        <w:t xml:space="preserve"> and </w:t>
      </w:r>
      <w:r>
        <w:rPr>
          <w:color w:val="000000"/>
        </w:rPr>
        <w:fldChar w:fldCharType="begin"/>
      </w:r>
      <w:r>
        <w:rPr>
          <w:color w:val="000000"/>
        </w:rPr>
        <w:instrText>PAGEREF a215058\#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a215058 \h \w</w:instrText>
      </w:r>
      <w:r>
        <w:rPr>
          <w:color w:val="000000"/>
        </w:rPr>
        <w:fldChar w:fldCharType="separate"/>
      </w:r>
      <w:r>
        <w:rPr>
          <w:color w:val="000000"/>
        </w:rPr>
        <w:t>10.12</w:t>
      </w:r>
      <w:r>
        <w:rPr>
          <w:color w:val="000000"/>
        </w:rPr>
        <w:fldChar w:fldCharType="end"/>
      </w:r>
      <w:r>
        <w:rPr>
          <w:color w:val="000000"/>
        </w:rPr>
        <w:t>.</w:t>
      </w:r>
      <w:r>
        <w:rPr>
          <w:color w:val="000000"/>
        </w:rPr>
        <w:t>]</w:t>
      </w:r>
      <w:bookmarkEnd w:id="138"/>
    </w:p>
    <w:p w:rsidR="00A66EE0" w:rsidP="00A204C7">
      <w:pPr>
        <w:pStyle w:val="TitleClause"/>
        <w:shd w:val="clear" w:color="auto" w:fill="auto"/>
        <w:rPr>
          <w:color w:val="000000"/>
        </w:rPr>
      </w:pPr>
      <w:r>
        <w:rPr>
          <w:color w:val="000000"/>
        </w:rPr>
        <w:fldChar w:fldCharType="begin"/>
      </w:r>
      <w:r>
        <w:rPr>
          <w:color w:val="000000"/>
        </w:rPr>
        <w:instrText>TC "11. Protection of the Patents [and Licensed Know-how]" \l 1</w:instrText>
      </w:r>
      <w:r>
        <w:rPr>
          <w:color w:val="000000"/>
        </w:rPr>
        <w:fldChar w:fldCharType="end"/>
      </w:r>
      <w:bookmarkStart w:id="139" w:name="a570132"/>
      <w:bookmarkStart w:id="140" w:name="_Toc256000010"/>
      <w:r>
        <w:rPr>
          <w:color w:val="000000"/>
        </w:rPr>
        <w:t>Protection of the Patents [and Licensed Know-how]</w:t>
      </w:r>
      <w:bookmarkEnd w:id="140"/>
      <w:bookmarkEnd w:id="139"/>
    </w:p>
    <w:p w:rsidR="00A66EE0" w:rsidP="00A204C7">
      <w:pPr>
        <w:pStyle w:val="Untitledsubclause1"/>
        <w:shd w:val="clear" w:color="auto" w:fill="auto"/>
        <w:rPr>
          <w:color w:val="000000"/>
        </w:rPr>
      </w:pPr>
      <w:bookmarkStart w:id="141" w:name="a667401"/>
      <w:r>
        <w:rPr>
          <w:color w:val="000000"/>
        </w:rPr>
        <w:t>The Licensee shall immediately notify the Licensor in writing, giving full particulars, if any of the following matters come to its attention:</w:t>
      </w:r>
      <w:bookmarkEnd w:id="141"/>
    </w:p>
    <w:p w:rsidR="00A66EE0" w:rsidP="00A204C7">
      <w:pPr>
        <w:pStyle w:val="Untitledsubclause2"/>
        <w:shd w:val="clear" w:color="auto" w:fill="auto"/>
        <w:rPr>
          <w:color w:val="000000"/>
        </w:rPr>
      </w:pPr>
      <w:bookmarkStart w:id="142" w:name="a703490"/>
      <w:r>
        <w:rPr>
          <w:color w:val="000000"/>
        </w:rPr>
        <w:t>any actual, suspected or threatened infringement of any of the Patents;</w:t>
      </w:r>
      <w:bookmarkEnd w:id="142"/>
    </w:p>
    <w:p w:rsidR="00A66EE0" w:rsidP="00A204C7">
      <w:pPr>
        <w:pStyle w:val="Untitledsubclause2"/>
        <w:shd w:val="clear" w:color="auto" w:fill="auto"/>
        <w:rPr>
          <w:color w:val="000000"/>
        </w:rPr>
      </w:pPr>
      <w:r>
        <w:rPr>
          <w:color w:val="000000"/>
        </w:rPr>
        <w:fldChar w:fldCharType="begin"/>
      </w:r>
      <w:r>
        <w:rPr>
          <w:color w:val="000000"/>
        </w:rPr>
        <w:fldChar w:fldCharType="end"/>
      </w:r>
      <w:bookmarkStart w:id="143" w:name="a329644"/>
      <w:r>
        <w:rPr>
          <w:color w:val="000000"/>
        </w:rPr>
        <w:t>[</w:t>
      </w:r>
      <w:r>
        <w:rPr>
          <w:color w:val="000000"/>
        </w:rPr>
        <w:t>any actual, suspected or threatened unauthorised disclosure, misappropriation or misuse of the Licensed Know-how;</w:t>
      </w:r>
      <w:r>
        <w:rPr>
          <w:color w:val="000000"/>
        </w:rPr>
        <w:t>]</w:t>
      </w:r>
      <w:bookmarkEnd w:id="143"/>
    </w:p>
    <w:p w:rsidR="00A66EE0" w:rsidP="00A204C7">
      <w:pPr>
        <w:pStyle w:val="Untitledsubclause2"/>
        <w:shd w:val="clear" w:color="auto" w:fill="auto"/>
        <w:rPr>
          <w:color w:val="000000"/>
        </w:rPr>
      </w:pPr>
      <w:bookmarkStart w:id="144" w:name="a716763"/>
      <w:r>
        <w:rPr>
          <w:color w:val="000000"/>
        </w:rPr>
        <w:t>any actual or threatened claim that any of Patents is invalid;</w:t>
      </w:r>
      <w:bookmarkEnd w:id="144"/>
    </w:p>
    <w:p w:rsidR="00A66EE0" w:rsidP="00A204C7">
      <w:pPr>
        <w:pStyle w:val="Untitledsubclause2"/>
        <w:shd w:val="clear" w:color="auto" w:fill="auto"/>
        <w:rPr>
          <w:color w:val="000000"/>
        </w:rPr>
      </w:pPr>
      <w:bookmarkStart w:id="145" w:name="a820985"/>
      <w:r>
        <w:rPr>
          <w:color w:val="000000"/>
        </w:rPr>
        <w:t>any actual or threatened opposition to any of the Patents;</w:t>
      </w:r>
      <w:bookmarkEnd w:id="145"/>
    </w:p>
    <w:p w:rsidR="00A66EE0" w:rsidP="00A204C7">
      <w:pPr>
        <w:pStyle w:val="Untitledsubclause2"/>
        <w:shd w:val="clear" w:color="auto" w:fill="auto"/>
        <w:rPr>
          <w:color w:val="000000"/>
        </w:rPr>
      </w:pPr>
      <w:bookmarkStart w:id="146" w:name="a977159"/>
      <w:r>
        <w:rPr>
          <w:color w:val="000000"/>
        </w:rPr>
        <w:t>any claim made or threatened that exploitation of any of the Patents [or the Licensed Know-how] infringes the rights of any third party;</w:t>
      </w:r>
      <w:bookmarkEnd w:id="146"/>
    </w:p>
    <w:p w:rsidR="00A66EE0" w:rsidP="00A204C7">
      <w:pPr>
        <w:pStyle w:val="Untitledsubclause2"/>
        <w:shd w:val="clear" w:color="auto" w:fill="auto"/>
        <w:rPr>
          <w:color w:val="000000"/>
        </w:rPr>
      </w:pPr>
      <w:bookmarkStart w:id="147" w:name="a774214"/>
      <w:r>
        <w:rPr>
          <w:color w:val="000000"/>
        </w:rPr>
        <w:t>any person applies for, or is granted, a patent by reason of which that person may be, or has been, granted, rights which conflict with any of the rights granted to the Licensee under this agreement;</w:t>
      </w:r>
      <w:bookmarkEnd w:id="147"/>
    </w:p>
    <w:p w:rsidR="00A66EE0" w:rsidP="00A204C7">
      <w:pPr>
        <w:pStyle w:val="Untitledsubclause2"/>
        <w:shd w:val="clear" w:color="auto" w:fill="auto"/>
        <w:rPr>
          <w:color w:val="000000"/>
        </w:rPr>
      </w:pPr>
      <w:bookmarkStart w:id="148" w:name="a383051"/>
      <w:r>
        <w:rPr>
          <w:color w:val="000000"/>
        </w:rPr>
        <w:t xml:space="preserve">any application is made for a compulsory licence under any Patent; or </w:t>
      </w:r>
      <w:bookmarkEnd w:id="148"/>
    </w:p>
    <w:p w:rsidR="00A66EE0" w:rsidP="00A204C7">
      <w:pPr>
        <w:pStyle w:val="Untitledsubclause2"/>
        <w:shd w:val="clear" w:color="auto" w:fill="auto"/>
        <w:rPr>
          <w:color w:val="000000"/>
        </w:rPr>
      </w:pPr>
      <w:bookmarkStart w:id="149" w:name="a556543"/>
      <w:r>
        <w:rPr>
          <w:color w:val="000000"/>
        </w:rPr>
        <w:t>any other form of attack, charge or claim to which the Patents [or Licensed Know-how] may be subject.</w:t>
      </w:r>
      <w:bookmarkEnd w:id="149"/>
    </w:p>
    <w:p w:rsidR="00A66EE0" w:rsidP="00A204C7">
      <w:pPr>
        <w:pStyle w:val="Untitledsubclause1"/>
        <w:shd w:val="clear" w:color="auto" w:fill="auto"/>
        <w:rPr>
          <w:color w:val="000000"/>
        </w:rPr>
      </w:pPr>
      <w:bookmarkStart w:id="150" w:name="a567224"/>
      <w:r>
        <w:rPr>
          <w:color w:val="000000"/>
        </w:rPr>
        <w:t xml:space="preserve">In respect of any of the matters listed in </w:t>
      </w:r>
      <w:r>
        <w:rPr>
          <w:color w:val="000000"/>
        </w:rPr>
        <w:fldChar w:fldCharType="begin"/>
      </w:r>
      <w:r>
        <w:rPr>
          <w:color w:val="000000"/>
        </w:rPr>
        <w:instrText>PAGEREF a667401\#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a667401 \h \w</w:instrText>
      </w:r>
      <w:r>
        <w:rPr>
          <w:color w:val="000000"/>
        </w:rPr>
        <w:fldChar w:fldCharType="separate"/>
      </w:r>
      <w:r>
        <w:rPr>
          <w:color w:val="000000"/>
        </w:rPr>
        <w:t>11.1</w:t>
      </w:r>
      <w:r>
        <w:rPr>
          <w:color w:val="000000"/>
        </w:rPr>
        <w:fldChar w:fldCharType="end"/>
      </w:r>
      <w:r>
        <w:rPr>
          <w:color w:val="000000"/>
        </w:rPr>
        <w:t>:</w:t>
      </w:r>
      <w:bookmarkEnd w:id="150"/>
    </w:p>
    <w:p w:rsidR="00A66EE0" w:rsidP="00A204C7">
      <w:pPr>
        <w:pStyle w:val="Untitledsubclause2"/>
        <w:shd w:val="clear" w:color="auto" w:fill="auto"/>
        <w:rPr>
          <w:color w:val="000000"/>
        </w:rPr>
      </w:pPr>
      <w:bookmarkStart w:id="151" w:name="a535180"/>
      <w:r>
        <w:rPr>
          <w:color w:val="000000"/>
        </w:rPr>
        <w:t>the Licensor shall, in its absolute discretion, decide what action, if any, to take;</w:t>
      </w:r>
      <w:bookmarkEnd w:id="151"/>
    </w:p>
    <w:p w:rsidR="00A66EE0" w:rsidP="00A204C7">
      <w:pPr>
        <w:pStyle w:val="Untitledsubclause2"/>
        <w:shd w:val="clear" w:color="auto" w:fill="auto"/>
        <w:rPr>
          <w:color w:val="000000"/>
        </w:rPr>
      </w:pPr>
      <w:bookmarkStart w:id="152" w:name="a631312"/>
      <w:r>
        <w:rPr>
          <w:color w:val="000000"/>
        </w:rPr>
        <w:t>the Licensor shall have exclusive control over, and conduct of, all claims and proceedings;</w:t>
      </w:r>
      <w:bookmarkEnd w:id="152"/>
    </w:p>
    <w:p w:rsidR="00A66EE0" w:rsidP="00A204C7">
      <w:pPr>
        <w:pStyle w:val="Untitledsubclause2"/>
        <w:shd w:val="clear" w:color="auto" w:fill="auto"/>
        <w:rPr>
          <w:color w:val="000000"/>
        </w:rPr>
      </w:pPr>
      <w:bookmarkStart w:id="153" w:name="a77337"/>
      <w:r>
        <w:rPr>
          <w:color w:val="000000"/>
        </w:rPr>
        <w:t>the Licensee shall not make any admissions other than to the Licensor and shall provide the Licensor with all assistance that it may reasonably require in the conduct of any claims or proceedings; and</w:t>
      </w:r>
      <w:bookmarkEnd w:id="153"/>
    </w:p>
    <w:p w:rsidR="00A66EE0" w:rsidP="00A204C7">
      <w:pPr>
        <w:pStyle w:val="Untitledsubclause2"/>
        <w:shd w:val="clear" w:color="auto" w:fill="auto"/>
        <w:rPr>
          <w:color w:val="000000"/>
        </w:rPr>
      </w:pPr>
      <w:bookmarkStart w:id="154" w:name="a208104"/>
      <w:r>
        <w:rPr>
          <w:color w:val="000000"/>
        </w:rPr>
        <w:t>the Licensor shall bear the cost of any proceedings and shall be entitled to retain all sums recovered in any action for its own account.</w:t>
      </w:r>
      <w:bookmarkEnd w:id="154"/>
    </w:p>
    <w:p w:rsidR="00A66EE0" w:rsidP="00A204C7">
      <w:pPr>
        <w:pStyle w:val="Untitledsubclause1"/>
        <w:shd w:val="clear" w:color="auto" w:fill="auto"/>
        <w:rPr>
          <w:color w:val="000000"/>
        </w:rPr>
      </w:pPr>
      <w:bookmarkStart w:id="155" w:name="a346962"/>
      <w:r>
        <w:rPr>
          <w:color w:val="000000"/>
        </w:rPr>
        <w:t xml:space="preserve">The Licensee shall not institute proceedings, except as allowed by this agreement or expressly authorised by the Licensor and the provisions of </w:t>
      </w:r>
      <w:r>
        <w:rPr>
          <w:rStyle w:val="Hyperlink"/>
          <w:i w:val="0"/>
          <w:noProof/>
          <w:color w:val="000000"/>
          <w:u w:val="none"/>
        </w:rPr>
        <w:t>section 67(1)</w:t>
      </w:r>
      <w:r>
        <w:rPr>
          <w:color w:val="000000"/>
        </w:rPr>
        <w:t xml:space="preserve"> of the Patents Act 1977 (or equivalent legislation in any jurisdiction) are expressly excluded.</w:t>
      </w:r>
      <w:bookmarkEnd w:id="155"/>
    </w:p>
    <w:p w:rsidR="00A66EE0" w:rsidP="00A204C7">
      <w:pPr>
        <w:pStyle w:val="Untitledsubclause1"/>
        <w:shd w:val="clear" w:color="auto" w:fill="auto"/>
        <w:rPr>
          <w:color w:val="000000"/>
        </w:rPr>
      </w:pPr>
      <w:r>
        <w:rPr>
          <w:color w:val="000000"/>
        </w:rPr>
        <w:fldChar w:fldCharType="begin"/>
      </w:r>
      <w:r>
        <w:rPr>
          <w:color w:val="000000"/>
        </w:rPr>
        <w:fldChar w:fldCharType="end"/>
      </w:r>
      <w:bookmarkStart w:id="156" w:name="a930389"/>
      <w:r>
        <w:rPr>
          <w:color w:val="000000"/>
        </w:rPr>
        <w:t>[</w:t>
      </w:r>
      <w:r>
        <w:rPr>
          <w:color w:val="000000"/>
        </w:rPr>
        <w:t xml:space="preserve">If any third party infringement of any of the Patents in the Territory interferes materially in the Licensee's business in the Licensed Products, subject to receiving advice from experienced patent counsel that infringement proceedings stand a reasonable chance of success, the Licensee may commence proceedings and may require the Licensor to lend its name to such proceedings and provide reasonable assistance, subject to the Licensee giving the Licensor an indemnity in respect of all costs, damages (including any damage suffered as a result of any challenge to the validity of the relevant Patent) and expenses that it may incur, including an award of costs against it, directly resulting from the Licensor's involvement in such proceedings. Where such proceedings are conducted by the Licensee, the Licensee may apply up to [50]% of all royalties due under </w:t>
      </w:r>
      <w:r>
        <w:rPr>
          <w:color w:val="000000"/>
        </w:rPr>
        <w:fldChar w:fldCharType="begin"/>
      </w:r>
      <w:r>
        <w:rPr>
          <w:color w:val="000000"/>
        </w:rPr>
        <w:instrText>PAGEREF a217649\#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a217649 \h \w</w:instrText>
      </w:r>
      <w:r>
        <w:rPr>
          <w:color w:val="000000"/>
        </w:rPr>
        <w:fldChar w:fldCharType="separate"/>
      </w:r>
      <w:r>
        <w:rPr>
          <w:color w:val="000000"/>
        </w:rPr>
        <w:t>10</w:t>
      </w:r>
      <w:r>
        <w:rPr>
          <w:color w:val="000000"/>
        </w:rPr>
        <w:fldChar w:fldCharType="end"/>
      </w:r>
      <w:r>
        <w:rPr>
          <w:color w:val="000000"/>
        </w:rPr>
        <w:t xml:space="preserve"> (Royalty) subsequent to the date of notification by the Licensee to the Licensor of the relevant infringement towards any costs directly incurred in relation to the proceedings. Any waiver of royalties by the Licensor shall only apply for as long as the Licensee actively pursues and properly conducts the proceedings. Any damages recovered by the Licensee in the proceedings shall first be applied to compensating the Licensor for any royalties waived under </w:t>
      </w:r>
      <w:r>
        <w:rPr>
          <w:color w:val="000000"/>
        </w:rPr>
        <w:fldChar w:fldCharType="begin"/>
      </w:r>
      <w:r>
        <w:rPr>
          <w:color w:val="000000"/>
        </w:rPr>
        <w:instrText>PAGEREF a930389\#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a930389 \h \w</w:instrText>
      </w:r>
      <w:r>
        <w:rPr>
          <w:color w:val="000000"/>
        </w:rPr>
        <w:fldChar w:fldCharType="separate"/>
      </w:r>
      <w:r>
        <w:rPr>
          <w:color w:val="000000"/>
        </w:rPr>
        <w:t>11.4</w:t>
      </w:r>
      <w:r>
        <w:rPr>
          <w:color w:val="000000"/>
        </w:rPr>
        <w:fldChar w:fldCharType="end"/>
      </w:r>
      <w:r>
        <w:rPr>
          <w:color w:val="000000"/>
        </w:rPr>
        <w:t>.</w:t>
      </w:r>
      <w:r>
        <w:rPr>
          <w:color w:val="000000"/>
        </w:rPr>
        <w:t>]</w:t>
      </w:r>
      <w:bookmarkEnd w:id="156"/>
    </w:p>
    <w:p w:rsidR="00A66EE0" w:rsidP="00A204C7">
      <w:pPr>
        <w:pStyle w:val="Untitledsubclause1"/>
        <w:shd w:val="clear" w:color="auto" w:fill="auto"/>
        <w:rPr>
          <w:color w:val="000000"/>
        </w:rPr>
      </w:pPr>
      <w:bookmarkStart w:id="157" w:name="a633762"/>
      <w:r>
        <w:rPr>
          <w:color w:val="000000"/>
        </w:rPr>
        <w:t>Insofar as any of the Patents are either European Patent Applications or granted European patents in respect of which unitary effect by virtue of the Unitary Patent Regulation has not been requested:</w:t>
      </w:r>
      <w:bookmarkEnd w:id="157"/>
    </w:p>
    <w:p w:rsidR="00A66EE0" w:rsidP="00A204C7">
      <w:pPr>
        <w:pStyle w:val="Untitledsubclause2"/>
        <w:shd w:val="clear" w:color="auto" w:fill="auto"/>
        <w:rPr>
          <w:color w:val="000000"/>
        </w:rPr>
      </w:pPr>
      <w:bookmarkStart w:id="158" w:name="a737853"/>
      <w:r>
        <w:rPr>
          <w:color w:val="000000"/>
        </w:rPr>
        <w:t xml:space="preserve">the Licensor may in its absolute discretion request unitary effect in respect of any such patent or application; and </w:t>
      </w:r>
      <w:bookmarkEnd w:id="158"/>
    </w:p>
    <w:p w:rsidR="00A66EE0" w:rsidP="00A204C7">
      <w:pPr>
        <w:pStyle w:val="Untitledsubclause2"/>
        <w:shd w:val="clear" w:color="auto" w:fill="auto"/>
        <w:rPr>
          <w:color w:val="000000"/>
        </w:rPr>
      </w:pPr>
      <w:bookmarkStart w:id="159" w:name="a973050"/>
      <w:r>
        <w:rPr>
          <w:color w:val="000000"/>
        </w:rPr>
        <w:t xml:space="preserve">the Licensor shall notify the Licensee within [30] Business Days of the making of any request under </w:t>
      </w:r>
      <w:r>
        <w:rPr>
          <w:color w:val="000000"/>
        </w:rPr>
        <w:fldChar w:fldCharType="begin"/>
      </w:r>
      <w:r>
        <w:rPr>
          <w:color w:val="000000"/>
        </w:rPr>
        <w:instrText>PAGEREF a737853\#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a737853 \h \w</w:instrText>
      </w:r>
      <w:r>
        <w:rPr>
          <w:color w:val="000000"/>
        </w:rPr>
        <w:fldChar w:fldCharType="separate"/>
      </w:r>
      <w:r>
        <w:rPr>
          <w:color w:val="000000"/>
        </w:rPr>
        <w:t>11.5(a)</w:t>
      </w:r>
      <w:r>
        <w:rPr>
          <w:color w:val="000000"/>
        </w:rPr>
        <w:fldChar w:fldCharType="end"/>
      </w:r>
      <w:r>
        <w:rPr>
          <w:color w:val="000000"/>
        </w:rPr>
        <w:t>.</w:t>
      </w:r>
      <w:bookmarkEnd w:id="159"/>
    </w:p>
    <w:p w:rsidR="00A66EE0" w:rsidP="00A204C7">
      <w:pPr>
        <w:pStyle w:val="Untitledsubclause1"/>
        <w:shd w:val="clear" w:color="auto" w:fill="auto"/>
        <w:rPr>
          <w:color w:val="000000"/>
        </w:rPr>
      </w:pPr>
      <w:bookmarkStart w:id="160" w:name="a182905"/>
      <w:r>
        <w:rPr>
          <w:color w:val="000000"/>
        </w:rPr>
        <w:t xml:space="preserve">If the Licensor requests unitary effect under </w:t>
      </w:r>
      <w:r>
        <w:rPr>
          <w:color w:val="000000"/>
        </w:rPr>
        <w:fldChar w:fldCharType="begin"/>
      </w:r>
      <w:r>
        <w:rPr>
          <w:color w:val="000000"/>
        </w:rPr>
        <w:instrText>PAGEREF a633762\#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a633762 \h \w</w:instrText>
      </w:r>
      <w:r>
        <w:rPr>
          <w:color w:val="000000"/>
        </w:rPr>
        <w:fldChar w:fldCharType="separate"/>
      </w:r>
      <w:r>
        <w:rPr>
          <w:color w:val="000000"/>
        </w:rPr>
        <w:t>11.5</w:t>
      </w:r>
      <w:r>
        <w:rPr>
          <w:color w:val="000000"/>
        </w:rPr>
        <w:fldChar w:fldCharType="end"/>
      </w:r>
      <w:r>
        <w:rPr>
          <w:color w:val="000000"/>
        </w:rPr>
        <w:t>, the Licensor shall provide notice of the unitary effect to the Licensee within [30] Business Days of receipt of the notification of its unitary effect from the European Patent Office.</w:t>
      </w:r>
      <w:bookmarkEnd w:id="160"/>
    </w:p>
    <w:p w:rsidR="00A66EE0" w:rsidP="00A204C7">
      <w:pPr>
        <w:pStyle w:val="Untitledsubclause1"/>
        <w:shd w:val="clear" w:color="auto" w:fill="auto"/>
        <w:rPr>
          <w:color w:val="000000"/>
        </w:rPr>
      </w:pPr>
      <w:bookmarkStart w:id="161" w:name="a738406"/>
      <w:r>
        <w:rPr>
          <w:color w:val="000000"/>
        </w:rPr>
        <w:t>Subject to Article 83(3) of the UPC Agreement, the Licensor may at any time and in its absolute discretion opt out from the exclusive jurisdiction of the UPC any Non-unitary European Patent or European Patent Application.</w:t>
      </w:r>
      <w:bookmarkEnd w:id="161"/>
    </w:p>
    <w:p w:rsidR="00A66EE0" w:rsidP="00A204C7">
      <w:pPr>
        <w:pStyle w:val="Untitledsubclause1"/>
        <w:shd w:val="clear" w:color="auto" w:fill="auto"/>
        <w:rPr>
          <w:color w:val="000000"/>
        </w:rPr>
      </w:pPr>
      <w:bookmarkStart w:id="162" w:name="a873218"/>
      <w:r>
        <w:rPr>
          <w:color w:val="000000"/>
        </w:rPr>
        <w:t>Subject to Article 83(4) of the UPC Agreement, the Licensor may at any time and in its absolute discretion withdraw any opt-out from the exclusive jurisdiction of the UPC in respect of any Non-unitary European Patent or European Patent Application.</w:t>
      </w:r>
      <w:bookmarkEnd w:id="162"/>
    </w:p>
    <w:p w:rsidR="00A66EE0" w:rsidP="00A204C7">
      <w:pPr>
        <w:pStyle w:val="Untitledsubclause1"/>
        <w:shd w:val="clear" w:color="auto" w:fill="auto"/>
        <w:rPr>
          <w:color w:val="000000"/>
        </w:rPr>
      </w:pPr>
      <w:bookmarkStart w:id="163" w:name="a180106"/>
      <w:r>
        <w:rPr>
          <w:color w:val="000000"/>
        </w:rPr>
        <w:t>Nothing in this agreement shall constitute any representation or warranty that:</w:t>
      </w:r>
      <w:bookmarkEnd w:id="163"/>
    </w:p>
    <w:p w:rsidR="00A66EE0" w:rsidP="00A204C7">
      <w:pPr>
        <w:pStyle w:val="Untitledsubclause2"/>
        <w:shd w:val="clear" w:color="auto" w:fill="auto"/>
        <w:rPr>
          <w:color w:val="000000"/>
        </w:rPr>
      </w:pPr>
      <w:bookmarkStart w:id="164" w:name="a1070438"/>
      <w:r>
        <w:rPr>
          <w:color w:val="000000"/>
        </w:rPr>
        <w:t>any Patent is valid or relevant to the Licensed Products;</w:t>
      </w:r>
      <w:bookmarkEnd w:id="164"/>
    </w:p>
    <w:p w:rsidR="00A66EE0" w:rsidP="00A204C7">
      <w:pPr>
        <w:pStyle w:val="Untitledsubclause2"/>
        <w:shd w:val="clear" w:color="auto" w:fill="auto"/>
        <w:rPr>
          <w:color w:val="000000"/>
        </w:rPr>
      </w:pPr>
      <w:bookmarkStart w:id="165" w:name="a380197"/>
      <w:r>
        <w:rPr>
          <w:color w:val="000000"/>
        </w:rPr>
        <w:t>any Patent (if a patent application) shall proceed to grant or, if granted, shall be valid; or</w:t>
      </w:r>
      <w:bookmarkEnd w:id="165"/>
    </w:p>
    <w:p w:rsidR="00A66EE0" w:rsidP="00A204C7">
      <w:pPr>
        <w:pStyle w:val="Untitledsubclause2"/>
        <w:shd w:val="clear" w:color="auto" w:fill="auto"/>
        <w:rPr>
          <w:color w:val="000000"/>
        </w:rPr>
      </w:pPr>
      <w:bookmarkStart w:id="166" w:name="a450921"/>
      <w:r>
        <w:rPr>
          <w:color w:val="000000"/>
        </w:rPr>
        <w:t>the exercise by the Licensee of rights granted under this agreement will not infringe the rights of any person.</w:t>
      </w:r>
      <w:bookmarkEnd w:id="166"/>
    </w:p>
    <w:p w:rsidR="00A66EE0" w:rsidP="00A204C7">
      <w:pPr>
        <w:pStyle w:val="TitleClause"/>
        <w:shd w:val="clear" w:color="auto" w:fill="auto"/>
        <w:rPr>
          <w:color w:val="000000"/>
        </w:rPr>
      </w:pPr>
      <w:r>
        <w:rPr>
          <w:color w:val="000000"/>
        </w:rPr>
        <w:fldChar w:fldCharType="begin"/>
      </w:r>
      <w:r>
        <w:rPr>
          <w:color w:val="000000"/>
        </w:rPr>
        <w:instrText>TC "12. Liability, indemnity and insurance" \l 1</w:instrText>
      </w:r>
      <w:r>
        <w:rPr>
          <w:color w:val="000000"/>
        </w:rPr>
        <w:fldChar w:fldCharType="end"/>
      </w:r>
      <w:bookmarkStart w:id="167" w:name="a1035486"/>
      <w:bookmarkStart w:id="168" w:name="_Toc256000011"/>
      <w:r>
        <w:rPr>
          <w:color w:val="000000"/>
        </w:rPr>
        <w:t>Liability, indemnity and insurance</w:t>
      </w:r>
      <w:bookmarkEnd w:id="168"/>
      <w:bookmarkEnd w:id="167"/>
    </w:p>
    <w:p w:rsidR="00A66EE0" w:rsidRPr="00342424" w:rsidP="00A204C7">
      <w:pPr>
        <w:pStyle w:val="Untitledsubclause1"/>
        <w:numPr>
          <w:ilvl w:val="1"/>
          <w:numId w:val="41"/>
        </w:numPr>
        <w:shd w:val="clear" w:color="auto" w:fill="auto"/>
        <w:rPr>
          <w:color w:val="000000"/>
        </w:rPr>
      </w:pPr>
      <w:bookmarkStart w:id="169" w:name="a812949"/>
      <w:r>
        <w:rPr>
          <w:color w:val="000000"/>
        </w:rPr>
        <w:t>[</w:t>
      </w:r>
      <w:r>
        <w:rPr>
          <w:color w:val="000000"/>
        </w:rPr>
        <w:t>In this clause:</w:t>
      </w:r>
      <w:r>
        <w:rPr>
          <w:color w:val="000000"/>
        </w:rPr>
        <w:fldChar w:fldCharType="begin"/>
      </w:r>
      <w:r>
        <w:rPr>
          <w:color w:val="000000"/>
        </w:rPr>
        <w:instrText>MACROBUTTON optional</w:instrText>
      </w:r>
      <w:r>
        <w:rPr>
          <w:color w:val="000000"/>
        </w:rPr>
        <w:fldChar w:fldCharType="end"/>
      </w:r>
      <w:bookmarkEnd w:id="169"/>
    </w:p>
    <w:p w:rsidR="00A66EE0" w:rsidRPr="008743B6" w:rsidP="00A204C7">
      <w:pPr>
        <w:pStyle w:val="Parasubclause1"/>
        <w:shd w:val="clear" w:color="auto" w:fill="auto"/>
        <w:rPr>
          <w:color w:val="000000"/>
        </w:rPr>
      </w:pPr>
      <w:r>
        <w:rPr>
          <w:b/>
          <w:bCs/>
          <w:color w:val="000000"/>
        </w:rPr>
        <w:t>Applicable Laws</w:t>
      </w:r>
      <w:r>
        <w:rPr>
          <w:color w:val="000000"/>
        </w:rPr>
        <w:t>: all applicable laws, statutes, regulations [and codes] from time to time in force.</w:t>
      </w:r>
    </w:p>
    <w:p w:rsidR="00A66EE0" w:rsidRPr="00342424" w:rsidP="00A204C7">
      <w:pPr>
        <w:pStyle w:val="Parasubclause1"/>
        <w:shd w:val="clear" w:color="auto" w:fill="auto"/>
        <w:rPr>
          <w:color w:val="000000"/>
        </w:rPr>
      </w:pPr>
      <w:r>
        <w:rPr>
          <w:b/>
          <w:bCs/>
          <w:color w:val="000000"/>
        </w:rPr>
        <w:t>Losses</w:t>
      </w:r>
      <w:r>
        <w:rPr>
          <w:color w:val="000000"/>
        </w:rPr>
        <w:t>: means all liabilities, damages, losses (including loss of profits, loss of business, loss of reputation, loss of savings and loss of opportunity), fines, expenses and costs (including all interest, penalties, legal costs (calculated on a full indemnity basis) and [reasonable] professional costs and expenses).</w:t>
      </w:r>
    </w:p>
    <w:p w:rsidR="00A66EE0" w:rsidRPr="00342424" w:rsidP="00A204C7">
      <w:pPr>
        <w:pStyle w:val="Parasubclause1"/>
        <w:shd w:val="clear" w:color="auto" w:fill="auto"/>
        <w:rPr>
          <w:color w:val="000000"/>
        </w:rPr>
      </w:pPr>
      <w:r>
        <w:rPr>
          <w:b/>
          <w:bCs/>
          <w:color w:val="000000"/>
        </w:rPr>
        <w:t>Regulator</w:t>
      </w:r>
      <w:r>
        <w:rPr>
          <w:color w:val="000000"/>
        </w:rPr>
        <w:t>: means each person having regulatory or supervisory authority over all or any part of this agreement or the Licensor's business.</w:t>
      </w:r>
      <w:r>
        <w:rPr>
          <w:color w:val="000000"/>
        </w:rPr>
        <w:t>]</w:t>
      </w:r>
    </w:p>
    <w:p w:rsidR="00A66EE0" w:rsidP="00A204C7">
      <w:pPr>
        <w:pStyle w:val="Untitledsubclause1"/>
        <w:shd w:val="clear" w:color="auto" w:fill="auto"/>
        <w:rPr>
          <w:color w:val="000000"/>
        </w:rPr>
      </w:pPr>
      <w:bookmarkStart w:id="170" w:name="a933238"/>
      <w:r>
        <w:rPr>
          <w:color w:val="000000"/>
        </w:rPr>
        <w:t>The Licensor shall not be liable to the Licensee for any Losses arising from the Licensee's exercise of the rights granted to it under this agreement.</w:t>
      </w:r>
      <w:bookmarkEnd w:id="170"/>
    </w:p>
    <w:p w:rsidR="00A66EE0" w:rsidP="00A204C7">
      <w:pPr>
        <w:pStyle w:val="Untitledsubclause1"/>
        <w:shd w:val="clear" w:color="auto" w:fill="auto"/>
        <w:rPr>
          <w:color w:val="000000"/>
        </w:rPr>
      </w:pPr>
      <w:bookmarkStart w:id="171" w:name="a293610"/>
      <w:r>
        <w:rPr>
          <w:color w:val="000000"/>
        </w:rPr>
        <w:t>The Licensee shall indemnify the Licensor against all Losses incurred by the Licensor as a result of:</w:t>
      </w:r>
      <w:bookmarkEnd w:id="171"/>
    </w:p>
    <w:p w:rsidR="00A66EE0" w:rsidP="00A204C7">
      <w:pPr>
        <w:pStyle w:val="Untitledsubclause2"/>
        <w:shd w:val="clear" w:color="auto" w:fill="auto"/>
        <w:rPr>
          <w:color w:val="000000"/>
        </w:rPr>
      </w:pPr>
      <w:bookmarkStart w:id="172" w:name="a696043"/>
      <w:r>
        <w:rPr>
          <w:color w:val="000000"/>
        </w:rPr>
        <w:t>the Licensee's exercise of the rights granted to it under this agreement;</w:t>
      </w:r>
      <w:bookmarkEnd w:id="172"/>
    </w:p>
    <w:p w:rsidR="00A66EE0" w:rsidP="00A204C7">
      <w:pPr>
        <w:pStyle w:val="Untitledsubclause2"/>
        <w:shd w:val="clear" w:color="auto" w:fill="auto"/>
        <w:rPr>
          <w:color w:val="000000"/>
        </w:rPr>
      </w:pPr>
      <w:bookmarkStart w:id="173" w:name="a418329"/>
      <w:r>
        <w:rPr>
          <w:color w:val="000000"/>
        </w:rPr>
        <w:t>the enforcement of this agreement</w:t>
      </w:r>
      <w:r>
        <w:rPr>
          <w:color w:val="000000"/>
        </w:rPr>
        <w:t>;</w:t>
      </w:r>
      <w:bookmarkEnd w:id="173"/>
    </w:p>
    <w:p w:rsidR="00A66EE0" w:rsidP="00A204C7">
      <w:pPr>
        <w:pStyle w:val="Untitledsubclause2"/>
        <w:shd w:val="clear" w:color="auto" w:fill="auto"/>
        <w:rPr>
          <w:color w:val="000000"/>
        </w:rPr>
      </w:pPr>
      <w:bookmarkStart w:id="174" w:name="a536483"/>
      <w:r>
        <w:rPr>
          <w:color w:val="000000"/>
        </w:rPr>
        <w:t>[any claim by a third party arising out of or in connection with] defective Licensed Products supplied by the Licensee[, to the extent that the defect is attributable to the acts or omissions of the Licensee];</w:t>
      </w:r>
      <w:bookmarkEnd w:id="174"/>
    </w:p>
    <w:p w:rsidR="00A66EE0" w:rsidP="00A204C7">
      <w:pPr>
        <w:pStyle w:val="Untitledsubclause2"/>
        <w:shd w:val="clear" w:color="auto" w:fill="auto"/>
        <w:rPr>
          <w:color w:val="000000"/>
        </w:rPr>
      </w:pPr>
      <w:bookmarkStart w:id="175" w:name="a967518"/>
      <w:r>
        <w:rPr>
          <w:color w:val="000000"/>
        </w:rPr>
        <w:t>any damage to property arising out of or in connection with the acts or omissions of the Licensee; or</w:t>
      </w:r>
      <w:bookmarkEnd w:id="175"/>
    </w:p>
    <w:p w:rsidR="00A66EE0" w:rsidP="00A204C7">
      <w:pPr>
        <w:pStyle w:val="Untitledsubclause2"/>
        <w:shd w:val="clear" w:color="auto" w:fill="auto"/>
        <w:rPr>
          <w:color w:val="000000"/>
        </w:rPr>
      </w:pPr>
      <w:bookmarkStart w:id="176" w:name="a593280"/>
      <w:r>
        <w:rPr>
          <w:color w:val="000000"/>
        </w:rPr>
        <w:t>any action (including any investigation) by a Regulator or governmental authority arising out of or in connection with the Licensee's [acts or omissions OR breach of this agreement, negligence or failure to comply with Applicable Laws in the performance of this agreement].</w:t>
      </w:r>
      <w:bookmarkEnd w:id="176"/>
    </w:p>
    <w:p w:rsidR="00A66EE0" w:rsidP="00A204C7">
      <w:pPr>
        <w:pStyle w:val="Untitledsubclause1"/>
        <w:shd w:val="clear" w:color="auto" w:fill="auto"/>
        <w:rPr>
          <w:color w:val="000000"/>
        </w:rPr>
      </w:pPr>
      <w:bookmarkStart w:id="177" w:name="a319161"/>
      <w:r>
        <w:rPr>
          <w:color w:val="000000"/>
        </w:rPr>
        <w:t xml:space="preserve">[The indemnity in </w:t>
      </w:r>
      <w:r>
        <w:rPr>
          <w:color w:val="000000"/>
        </w:rPr>
        <w:fldChar w:fldCharType="begin"/>
      </w:r>
      <w:r>
        <w:rPr>
          <w:color w:val="000000"/>
        </w:rPr>
        <w:instrText>PAGEREF a293610\#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a293610 \h \w</w:instrText>
      </w:r>
      <w:r>
        <w:rPr>
          <w:color w:val="000000"/>
        </w:rPr>
        <w:fldChar w:fldCharType="separate"/>
      </w:r>
      <w:r>
        <w:rPr>
          <w:color w:val="000000"/>
        </w:rPr>
        <w:t>12.3</w:t>
      </w:r>
      <w:r>
        <w:rPr>
          <w:color w:val="000000"/>
        </w:rPr>
        <w:fldChar w:fldCharType="end"/>
      </w:r>
      <w:r>
        <w:rPr>
          <w:color w:val="000000"/>
        </w:rPr>
        <w:t xml:space="preserve"> applies whether or not the Licensor has been negligent or at fault.</w:t>
      </w:r>
      <w:bookmarkEnd w:id="177"/>
    </w:p>
    <w:p w:rsidR="00A66EE0" w:rsidRPr="00293D63" w:rsidP="00A204C7">
      <w:pPr>
        <w:pStyle w:val="Untitledsubclause1"/>
        <w:numPr>
          <w:ilvl w:val="0"/>
          <w:numId w:val="0"/>
        </w:numPr>
        <w:shd w:val="clear" w:color="auto" w:fill="auto"/>
        <w:ind w:left="720"/>
        <w:rPr>
          <w:b/>
          <w:bCs/>
          <w:color w:val="000000"/>
        </w:rPr>
      </w:pPr>
      <w:bookmarkStart w:id="178" w:name="a775158"/>
      <w:r>
        <w:rPr>
          <w:b/>
          <w:bCs/>
          <w:color w:val="000000"/>
        </w:rPr>
        <w:t>OR</w:t>
      </w:r>
      <w:bookmarkEnd w:id="178"/>
    </w:p>
    <w:p w:rsidR="00A66EE0" w:rsidP="00A204C7">
      <w:pPr>
        <w:pStyle w:val="Untitledsubclause1"/>
        <w:numPr>
          <w:ilvl w:val="0"/>
          <w:numId w:val="0"/>
        </w:numPr>
        <w:shd w:val="clear" w:color="auto" w:fill="auto"/>
        <w:ind w:left="720"/>
        <w:rPr>
          <w:color w:val="000000"/>
        </w:rPr>
      </w:pPr>
      <w:bookmarkStart w:id="179" w:name="a691485"/>
      <w:r>
        <w:rPr>
          <w:color w:val="000000"/>
        </w:rPr>
        <w:t xml:space="preserve">The Licensee will not be liable under the indemnity in </w:t>
      </w:r>
      <w:r>
        <w:rPr>
          <w:color w:val="000000"/>
        </w:rPr>
        <w:fldChar w:fldCharType="begin"/>
      </w:r>
      <w:r>
        <w:rPr>
          <w:color w:val="000000"/>
        </w:rPr>
        <w:instrText>PAGEREF a293610\#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a293610 \h \w</w:instrText>
      </w:r>
      <w:r>
        <w:rPr>
          <w:color w:val="000000"/>
        </w:rPr>
        <w:fldChar w:fldCharType="separate"/>
      </w:r>
      <w:r>
        <w:rPr>
          <w:color w:val="000000"/>
        </w:rPr>
        <w:t>12.3</w:t>
      </w:r>
      <w:r>
        <w:rPr>
          <w:color w:val="000000"/>
        </w:rPr>
        <w:fldChar w:fldCharType="end"/>
      </w:r>
      <w:r>
        <w:rPr>
          <w:color w:val="000000"/>
        </w:rPr>
        <w:t xml:space="preserve"> to the extent that any Losses result from the Licensor's breach of this agreement, negligence or wilful misconduct].</w:t>
      </w:r>
      <w:bookmarkEnd w:id="179"/>
    </w:p>
    <w:p w:rsidR="00A66EE0" w:rsidP="00A204C7">
      <w:pPr>
        <w:pStyle w:val="Untitledsubclause1"/>
        <w:shd w:val="clear" w:color="auto" w:fill="auto"/>
        <w:rPr>
          <w:color w:val="000000"/>
        </w:rPr>
      </w:pPr>
      <w:bookmarkStart w:id="180" w:name="a363447"/>
      <w:r>
        <w:rPr>
          <w:color w:val="000000"/>
        </w:rPr>
        <w:t>If any third party brings a claim against the Licensor, or notifies the Licensor of its intention to do so, and that claim may reasonably be considered likely to give rise to a liability under an indemnity (Claim), the Licensor shall:</w:t>
      </w:r>
      <w:bookmarkEnd w:id="180"/>
    </w:p>
    <w:p w:rsidR="00A66EE0" w:rsidP="00A204C7">
      <w:pPr>
        <w:pStyle w:val="Untitledsubclause2"/>
        <w:shd w:val="clear" w:color="auto" w:fill="auto"/>
        <w:rPr>
          <w:color w:val="000000"/>
        </w:rPr>
      </w:pPr>
      <w:bookmarkStart w:id="181" w:name="a365278"/>
      <w:r>
        <w:rPr>
          <w:color w:val="000000"/>
        </w:rPr>
        <w:t>as soon as reasonably practicable, give written notice of the Claim to the Licensee, specifying the nature of the Claim in reasonable detail;</w:t>
      </w:r>
      <w:bookmarkEnd w:id="181"/>
    </w:p>
    <w:p w:rsidR="00A66EE0" w:rsidP="00A204C7">
      <w:pPr>
        <w:pStyle w:val="Untitledsubclause2"/>
        <w:shd w:val="clear" w:color="auto" w:fill="auto"/>
        <w:rPr>
          <w:color w:val="000000"/>
        </w:rPr>
      </w:pPr>
      <w:bookmarkStart w:id="182" w:name="a792432"/>
      <w:r>
        <w:rPr>
          <w:color w:val="000000"/>
        </w:rPr>
        <w:t xml:space="preserve">[subject to </w:t>
      </w:r>
      <w:r>
        <w:rPr>
          <w:color w:val="000000"/>
        </w:rPr>
        <w:fldChar w:fldCharType="begin"/>
      </w:r>
      <w:r>
        <w:rPr>
          <w:color w:val="000000"/>
        </w:rPr>
        <w:instrText>PAGEREF a869381\#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a869381 \h \w</w:instrText>
      </w:r>
      <w:r>
        <w:rPr>
          <w:color w:val="000000"/>
        </w:rPr>
        <w:fldChar w:fldCharType="separate"/>
      </w:r>
      <w:r>
        <w:rPr>
          <w:color w:val="000000"/>
        </w:rPr>
        <w:t>12.6</w:t>
      </w:r>
      <w:r>
        <w:rPr>
          <w:color w:val="000000"/>
        </w:rPr>
        <w:fldChar w:fldCharType="end"/>
      </w:r>
      <w:r>
        <w:rPr>
          <w:color w:val="000000"/>
        </w:rPr>
        <w:t xml:space="preserve">,] allow the Licensee, at the Licensee's cost, to conduct all negotiations and proceedings in relation to the Claim and to settle or compromise the Claim, provided that the Licensee must not settle or compromise the Claim [without the prior written consent of the licensor (consent not to be unreasonably conditioned, withheld or delayed) </w:t>
      </w:r>
      <w:r>
        <w:rPr>
          <w:b/>
          <w:bCs/>
          <w:color w:val="000000"/>
        </w:rPr>
        <w:t>OR</w:t>
      </w:r>
      <w:r>
        <w:rPr>
          <w:color w:val="000000"/>
        </w:rPr>
        <w:t xml:space="preserve"> unless it involves only the payment of money by the Licensee and includes a complete release of the Licensor];</w:t>
      </w:r>
      <w:bookmarkEnd w:id="182"/>
    </w:p>
    <w:p w:rsidR="00A66EE0" w:rsidP="00A204C7">
      <w:pPr>
        <w:pStyle w:val="Untitledsubclause2"/>
        <w:shd w:val="clear" w:color="auto" w:fill="auto"/>
        <w:rPr>
          <w:color w:val="000000"/>
        </w:rPr>
      </w:pPr>
      <w:bookmarkStart w:id="183" w:name="a828062"/>
      <w:r>
        <w:rPr>
          <w:color w:val="000000"/>
        </w:rPr>
        <w:t xml:space="preserve">not[, subject to </w:t>
      </w:r>
      <w:r>
        <w:rPr>
          <w:color w:val="000000"/>
        </w:rPr>
        <w:fldChar w:fldCharType="begin"/>
      </w:r>
      <w:r>
        <w:rPr>
          <w:color w:val="000000"/>
        </w:rPr>
        <w:instrText>PAGEREF a869381\#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a869381 \h \w</w:instrText>
      </w:r>
      <w:r>
        <w:rPr>
          <w:color w:val="000000"/>
        </w:rPr>
        <w:fldChar w:fldCharType="separate"/>
      </w:r>
      <w:r>
        <w:rPr>
          <w:color w:val="000000"/>
        </w:rPr>
        <w:t>12.6</w:t>
      </w:r>
      <w:r>
        <w:rPr>
          <w:color w:val="000000"/>
        </w:rPr>
        <w:fldChar w:fldCharType="end"/>
      </w:r>
      <w:r>
        <w:rPr>
          <w:color w:val="000000"/>
        </w:rPr>
        <w:t xml:space="preserve"> and the Licensee's full compliance with </w:t>
      </w:r>
      <w:r>
        <w:rPr>
          <w:color w:val="000000"/>
        </w:rPr>
        <w:fldChar w:fldCharType="begin"/>
      </w:r>
      <w:r>
        <w:rPr>
          <w:color w:val="000000"/>
        </w:rPr>
        <w:instrText>PAGEREF a442694\#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a442694 \h \w</w:instrText>
      </w:r>
      <w:r>
        <w:rPr>
          <w:color w:val="000000"/>
        </w:rPr>
        <w:fldChar w:fldCharType="separate"/>
      </w:r>
      <w:r>
        <w:rPr>
          <w:color w:val="000000"/>
        </w:rPr>
        <w:t>12.7</w:t>
      </w:r>
      <w:r>
        <w:rPr>
          <w:color w:val="000000"/>
        </w:rPr>
        <w:fldChar w:fldCharType="end"/>
      </w:r>
      <w:r>
        <w:rPr>
          <w:color w:val="000000"/>
        </w:rPr>
        <w:t>,] make any admission of liability, settlement or compromise in relation to the Claim without the prior written consent of the Licensee [(that consent not to be unreasonably conditioned, withheld or delayed)] [, provided that the Licensor may settle the Claim (after giving prior written notice of the terms of settlement (to the extent legally possible) to the Licensee, but without obtaining the Licensee's consent), if the Licensor [reasonably] believes that failure to settle the Claim would be prejudicial to it in any material respect]; and</w:t>
      </w:r>
      <w:bookmarkEnd w:id="183"/>
    </w:p>
    <w:p w:rsidR="00A66EE0" w:rsidP="00A204C7">
      <w:pPr>
        <w:pStyle w:val="Untitledsubclause2"/>
        <w:shd w:val="clear" w:color="auto" w:fill="auto"/>
        <w:rPr>
          <w:color w:val="000000"/>
        </w:rPr>
      </w:pPr>
      <w:bookmarkStart w:id="184" w:name="a990393"/>
      <w:r>
        <w:rPr>
          <w:color w:val="000000"/>
        </w:rPr>
        <w:t xml:space="preserve">provide the Licensee with reasonable information, assistance and co-operation in responding to and defending the Claim[, subject to the Licensee's compliance with </w:t>
      </w:r>
      <w:r>
        <w:rPr>
          <w:color w:val="000000"/>
        </w:rPr>
        <w:fldChar w:fldCharType="begin"/>
      </w:r>
      <w:r>
        <w:rPr>
          <w:color w:val="000000"/>
        </w:rPr>
        <w:instrText>PAGEREF a646216\#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a646216 \h \w</w:instrText>
      </w:r>
      <w:r>
        <w:rPr>
          <w:color w:val="000000"/>
        </w:rPr>
        <w:fldChar w:fldCharType="separate"/>
      </w:r>
      <w:r>
        <w:rPr>
          <w:color w:val="000000"/>
        </w:rPr>
        <w:t>12.7(c)</w:t>
      </w:r>
      <w:r>
        <w:rPr>
          <w:color w:val="000000"/>
        </w:rPr>
        <w:fldChar w:fldCharType="end"/>
      </w:r>
      <w:r>
        <w:rPr>
          <w:color w:val="000000"/>
        </w:rPr>
        <w:t>]. [This duty includes the Licensor giving the Licensee [and the Licensee's professional advisers] access at reasonable times (on reasonable prior notice) to:</w:t>
      </w:r>
      <w:bookmarkEnd w:id="184"/>
    </w:p>
    <w:p w:rsidR="00A66EE0" w:rsidP="00A204C7">
      <w:pPr>
        <w:pStyle w:val="Untitledsubclause3"/>
        <w:shd w:val="clear" w:color="auto" w:fill="auto"/>
        <w:rPr>
          <w:color w:val="000000"/>
        </w:rPr>
      </w:pPr>
      <w:bookmarkStart w:id="185" w:name="a179524"/>
      <w:r>
        <w:rPr>
          <w:color w:val="000000"/>
        </w:rPr>
        <w:t xml:space="preserve">its premises and those of its officers, directors, employees, agents, representatives or advisers involved in the Claim; and </w:t>
      </w:r>
      <w:bookmarkEnd w:id="185"/>
    </w:p>
    <w:p w:rsidR="00A66EE0" w:rsidP="00A204C7">
      <w:pPr>
        <w:pStyle w:val="Untitledsubclause3"/>
        <w:shd w:val="clear" w:color="auto" w:fill="auto"/>
        <w:rPr>
          <w:color w:val="000000"/>
        </w:rPr>
      </w:pPr>
      <w:bookmarkStart w:id="186" w:name="a447512"/>
      <w:r>
        <w:rPr>
          <w:color w:val="000000"/>
        </w:rPr>
        <w:t xml:space="preserve">any relevant accounts, documents and records within the power or control of the Licensor, </w:t>
      </w:r>
      <w:bookmarkEnd w:id="186"/>
    </w:p>
    <w:p w:rsidR="00A66EE0" w:rsidP="00A204C7">
      <w:pPr>
        <w:pStyle w:val="Untitledsubclause3"/>
        <w:numPr>
          <w:ilvl w:val="0"/>
          <w:numId w:val="0"/>
        </w:numPr>
        <w:shd w:val="clear" w:color="auto" w:fill="auto"/>
        <w:ind w:left="1699"/>
        <w:rPr>
          <w:color w:val="000000"/>
        </w:rPr>
      </w:pPr>
      <w:bookmarkStart w:id="187" w:name="a258578"/>
      <w:r>
        <w:rPr>
          <w:color w:val="000000"/>
        </w:rPr>
        <w:t>so that the Licensee [and the Licensee's professional advisers] can examine them and take copies (at the Licensee's expense) for the purpose of assessing the Claim.]</w:t>
      </w:r>
      <w:bookmarkEnd w:id="187"/>
    </w:p>
    <w:p w:rsidR="00A66EE0" w:rsidP="00A204C7">
      <w:pPr>
        <w:pStyle w:val="Untitledsubclause1"/>
        <w:shd w:val="clear" w:color="auto" w:fill="auto"/>
        <w:rPr>
          <w:color w:val="000000"/>
        </w:rPr>
      </w:pPr>
      <w:bookmarkStart w:id="188" w:name="a869381"/>
      <w:r>
        <w:rPr>
          <w:color w:val="000000"/>
        </w:rPr>
        <w:t xml:space="preserve">If the Licensee does not assume control over the defence of a Claim [within [NUMBER] days of </w:t>
      </w:r>
      <w:r>
        <w:rPr>
          <w:b/>
          <w:bCs/>
          <w:color w:val="000000"/>
        </w:rPr>
        <w:t>OR</w:t>
      </w:r>
      <w:r>
        <w:rPr>
          <w:color w:val="000000"/>
        </w:rPr>
        <w:t xml:space="preserve"> promptly following] receipt of the notice under </w:t>
      </w:r>
      <w:r>
        <w:rPr>
          <w:color w:val="000000"/>
        </w:rPr>
        <w:fldChar w:fldCharType="begin"/>
      </w:r>
      <w:r>
        <w:rPr>
          <w:color w:val="000000"/>
        </w:rPr>
        <w:instrText>PAGEREF a365278\#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a365278 \h \w</w:instrText>
      </w:r>
      <w:r>
        <w:rPr>
          <w:color w:val="000000"/>
        </w:rPr>
        <w:fldChar w:fldCharType="separate"/>
      </w:r>
      <w:r>
        <w:rPr>
          <w:color w:val="000000"/>
        </w:rPr>
        <w:t>12.5(a)</w:t>
      </w:r>
      <w:r>
        <w:rPr>
          <w:color w:val="000000"/>
        </w:rPr>
        <w:fldChar w:fldCharType="end"/>
      </w:r>
      <w:r>
        <w:rPr>
          <w:color w:val="000000"/>
        </w:rPr>
        <w:t>, the Licensor may defend the Claim in any way it deems appropriate at the Licensee's expense.</w:t>
      </w:r>
      <w:bookmarkEnd w:id="188"/>
    </w:p>
    <w:p w:rsidR="00A66EE0" w:rsidP="00A204C7">
      <w:pPr>
        <w:pStyle w:val="Untitledsubclause1"/>
        <w:shd w:val="clear" w:color="auto" w:fill="auto"/>
        <w:rPr>
          <w:color w:val="000000"/>
        </w:rPr>
      </w:pPr>
      <w:bookmarkStart w:id="189" w:name="a442694"/>
      <w:r>
        <w:rPr>
          <w:color w:val="000000"/>
        </w:rPr>
        <w:t>If the Licensee assumes control over the defence of any Claim, the Licensee shall:</w:t>
      </w:r>
      <w:bookmarkEnd w:id="189"/>
    </w:p>
    <w:p w:rsidR="00A66EE0" w:rsidP="00A204C7">
      <w:pPr>
        <w:pStyle w:val="Untitledsubclause2"/>
        <w:shd w:val="clear" w:color="auto" w:fill="auto"/>
        <w:rPr>
          <w:color w:val="000000"/>
        </w:rPr>
      </w:pPr>
      <w:bookmarkStart w:id="190" w:name="a196409"/>
      <w:r>
        <w:rPr>
          <w:color w:val="000000"/>
        </w:rPr>
        <w:t>defend the Claim diligently, using competent counsel and in such a way as not to bring the reputation of the Licensor into disrepute;</w:t>
      </w:r>
      <w:bookmarkEnd w:id="190"/>
    </w:p>
    <w:p w:rsidR="00A66EE0" w:rsidP="00A204C7">
      <w:pPr>
        <w:pStyle w:val="Untitledsubclause2"/>
        <w:shd w:val="clear" w:color="auto" w:fill="auto"/>
        <w:rPr>
          <w:color w:val="000000"/>
        </w:rPr>
      </w:pPr>
      <w:bookmarkStart w:id="191" w:name="a673573"/>
      <w:r>
        <w:rPr>
          <w:color w:val="000000"/>
        </w:rPr>
        <w:t>have regard to the interests and reputation of the Licensor in its conduct of the Claim;</w:t>
      </w:r>
      <w:bookmarkEnd w:id="191"/>
    </w:p>
    <w:p w:rsidR="00A66EE0" w:rsidP="00A204C7">
      <w:pPr>
        <w:pStyle w:val="Untitledsubclause2"/>
        <w:shd w:val="clear" w:color="auto" w:fill="auto"/>
        <w:rPr>
          <w:color w:val="000000"/>
        </w:rPr>
      </w:pPr>
      <w:bookmarkStart w:id="192" w:name="a646216"/>
      <w:r>
        <w:rPr>
          <w:color w:val="000000"/>
        </w:rPr>
        <w:t xml:space="preserve">reimburse the Licensor for any costs incurred under </w:t>
      </w:r>
      <w:r>
        <w:rPr>
          <w:color w:val="000000"/>
        </w:rPr>
        <w:fldChar w:fldCharType="begin"/>
      </w:r>
      <w:r>
        <w:rPr>
          <w:color w:val="000000"/>
        </w:rPr>
        <w:instrText>PAGEREF a990393\#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a990393 \h \w</w:instrText>
      </w:r>
      <w:r>
        <w:rPr>
          <w:color w:val="000000"/>
        </w:rPr>
        <w:fldChar w:fldCharType="separate"/>
      </w:r>
      <w:r>
        <w:rPr>
          <w:color w:val="000000"/>
        </w:rPr>
        <w:t>12.5(d)</w:t>
      </w:r>
      <w:r>
        <w:rPr>
          <w:color w:val="000000"/>
        </w:rPr>
        <w:fldChar w:fldCharType="end"/>
      </w:r>
      <w:r>
        <w:rPr>
          <w:color w:val="000000"/>
        </w:rPr>
        <w:t>;</w:t>
      </w:r>
      <w:bookmarkEnd w:id="192"/>
    </w:p>
    <w:p w:rsidR="00A66EE0" w:rsidP="00A204C7">
      <w:pPr>
        <w:pStyle w:val="Untitledsubclause2"/>
        <w:shd w:val="clear" w:color="auto" w:fill="auto"/>
        <w:rPr>
          <w:color w:val="000000"/>
        </w:rPr>
      </w:pPr>
      <w:bookmarkStart w:id="193" w:name="a588779"/>
      <w:r>
        <w:rPr>
          <w:color w:val="000000"/>
        </w:rPr>
        <w:t>ensure that the Licensor is granted access to all relevant documents connected with the Claim and keep the Licensor informed, at regular intervals, regarding negotiations, litigation and other material matters concerning the Claim; and</w:t>
      </w:r>
      <w:bookmarkEnd w:id="193"/>
    </w:p>
    <w:p w:rsidR="00A66EE0" w:rsidP="00A204C7">
      <w:pPr>
        <w:pStyle w:val="Untitledsubclause2"/>
        <w:shd w:val="clear" w:color="auto" w:fill="auto"/>
        <w:rPr>
          <w:color w:val="000000"/>
        </w:rPr>
      </w:pPr>
      <w:bookmarkStart w:id="194" w:name="a623733"/>
      <w:r>
        <w:rPr>
          <w:color w:val="000000"/>
        </w:rPr>
        <w:t xml:space="preserve">comply with all reasonable directions given by the Licensor in relation to the Claim </w:t>
      </w:r>
      <w:r>
        <w:rPr>
          <w:b/>
          <w:bCs/>
          <w:color w:val="000000"/>
        </w:rPr>
        <w:t>OR</w:t>
      </w:r>
      <w:r>
        <w:rPr>
          <w:color w:val="000000"/>
        </w:rPr>
        <w:t xml:space="preserve"> allow the Licensor to join in the defence of the Claim with counsel of its choice at its own expense.</w:t>
      </w:r>
      <w:bookmarkEnd w:id="194"/>
    </w:p>
    <w:p w:rsidR="00A66EE0" w:rsidP="00A204C7">
      <w:pPr>
        <w:pStyle w:val="Untitledsubclause1"/>
        <w:shd w:val="clear" w:color="auto" w:fill="auto"/>
        <w:rPr>
          <w:color w:val="000000"/>
        </w:rPr>
      </w:pPr>
      <w:bookmarkStart w:id="195" w:name="a320954"/>
      <w:r>
        <w:rPr>
          <w:color w:val="000000"/>
        </w:rPr>
        <w:t xml:space="preserve">[The failure of the Licensor to comply with the indemnification procedures in </w:t>
      </w:r>
      <w:r>
        <w:rPr>
          <w:color w:val="000000"/>
        </w:rPr>
        <w:fldChar w:fldCharType="begin"/>
      </w:r>
      <w:r>
        <w:rPr>
          <w:color w:val="000000"/>
        </w:rPr>
        <w:instrText>PAGEREF a363447\#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a363447 \h \w</w:instrText>
      </w:r>
      <w:r>
        <w:rPr>
          <w:color w:val="000000"/>
        </w:rPr>
        <w:fldChar w:fldCharType="separate"/>
      </w:r>
      <w:r>
        <w:rPr>
          <w:color w:val="000000"/>
        </w:rPr>
        <w:t>12.5</w:t>
      </w:r>
      <w:r>
        <w:rPr>
          <w:color w:val="000000"/>
        </w:rPr>
        <w:fldChar w:fldCharType="end"/>
      </w:r>
      <w:r>
        <w:rPr>
          <w:color w:val="000000"/>
        </w:rPr>
        <w:t xml:space="preserve"> does not relieve the Licensee of any obligation to indemnify the Licensor. </w:t>
      </w:r>
      <w:bookmarkEnd w:id="195"/>
    </w:p>
    <w:p w:rsidR="00A66EE0" w:rsidRPr="00E9136E" w:rsidP="00A204C7">
      <w:pPr>
        <w:pStyle w:val="Untitledsubclause1"/>
        <w:numPr>
          <w:ilvl w:val="0"/>
          <w:numId w:val="0"/>
        </w:numPr>
        <w:shd w:val="clear" w:color="auto" w:fill="auto"/>
        <w:ind w:left="720"/>
        <w:rPr>
          <w:b/>
          <w:bCs/>
          <w:color w:val="000000"/>
        </w:rPr>
      </w:pPr>
      <w:bookmarkStart w:id="196" w:name="a676470"/>
      <w:r>
        <w:rPr>
          <w:b/>
          <w:bCs/>
          <w:color w:val="000000"/>
        </w:rPr>
        <w:t>OR</w:t>
      </w:r>
      <w:bookmarkEnd w:id="196"/>
    </w:p>
    <w:p w:rsidR="00A66EE0" w:rsidP="00A204C7">
      <w:pPr>
        <w:pStyle w:val="Untitledsubclause1"/>
        <w:numPr>
          <w:ilvl w:val="0"/>
          <w:numId w:val="0"/>
        </w:numPr>
        <w:shd w:val="clear" w:color="auto" w:fill="auto"/>
        <w:ind w:left="720"/>
        <w:rPr>
          <w:color w:val="000000"/>
        </w:rPr>
      </w:pPr>
      <w:bookmarkStart w:id="197" w:name="a852832"/>
      <w:r>
        <w:rPr>
          <w:color w:val="000000"/>
        </w:rPr>
        <w:t xml:space="preserve">The Licensee's liability under each indemnity for third party claims in </w:t>
      </w:r>
      <w:r>
        <w:rPr>
          <w:color w:val="000000"/>
        </w:rPr>
        <w:fldChar w:fldCharType="begin"/>
      </w:r>
      <w:r>
        <w:rPr>
          <w:color w:val="000000"/>
        </w:rPr>
        <w:instrText>PAGEREF a293610\#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a293610 \h \w</w:instrText>
      </w:r>
      <w:r>
        <w:rPr>
          <w:color w:val="000000"/>
        </w:rPr>
        <w:fldChar w:fldCharType="separate"/>
      </w:r>
      <w:r>
        <w:rPr>
          <w:color w:val="000000"/>
        </w:rPr>
        <w:t>12.3</w:t>
      </w:r>
      <w:r>
        <w:rPr>
          <w:color w:val="000000"/>
        </w:rPr>
        <w:fldChar w:fldCharType="end"/>
      </w:r>
      <w:r>
        <w:rPr>
          <w:color w:val="000000"/>
        </w:rPr>
        <w:t xml:space="preserve"> will be reduced to the extent that any Losses are caused by the failure of the Licensor to comply with the indemnification procedures in </w:t>
      </w:r>
      <w:r>
        <w:rPr>
          <w:color w:val="000000"/>
        </w:rPr>
        <w:fldChar w:fldCharType="begin"/>
      </w:r>
      <w:r>
        <w:rPr>
          <w:color w:val="000000"/>
        </w:rPr>
        <w:instrText>PAGEREF a363447\#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a363447 \h \w</w:instrText>
      </w:r>
      <w:r>
        <w:rPr>
          <w:color w:val="000000"/>
        </w:rPr>
        <w:fldChar w:fldCharType="separate"/>
      </w:r>
      <w:r>
        <w:rPr>
          <w:color w:val="000000"/>
        </w:rPr>
        <w:t>12.5</w:t>
      </w:r>
      <w:r>
        <w:rPr>
          <w:color w:val="000000"/>
        </w:rPr>
        <w:fldChar w:fldCharType="end"/>
      </w:r>
      <w:r>
        <w:rPr>
          <w:color w:val="000000"/>
        </w:rPr>
        <w:t xml:space="preserve">. </w:t>
      </w:r>
      <w:bookmarkEnd w:id="197"/>
    </w:p>
    <w:p w:rsidR="00A66EE0" w:rsidP="00A204C7">
      <w:pPr>
        <w:pStyle w:val="Untitledsubclause1"/>
        <w:shd w:val="clear" w:color="auto" w:fill="auto"/>
        <w:rPr>
          <w:color w:val="000000"/>
        </w:rPr>
      </w:pPr>
      <w:bookmarkStart w:id="198" w:name="a572596"/>
      <w:r>
        <w:rPr>
          <w:color w:val="000000"/>
        </w:rPr>
        <w:t xml:space="preserve">If a payment due from the Licensee under </w:t>
      </w:r>
      <w:r>
        <w:rPr>
          <w:color w:val="000000"/>
        </w:rPr>
        <w:fldChar w:fldCharType="begin"/>
      </w:r>
      <w:r>
        <w:rPr>
          <w:color w:val="000000"/>
        </w:rPr>
        <w:instrText>PAGEREF a293610\#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a293610 \h \w</w:instrText>
      </w:r>
      <w:r>
        <w:rPr>
          <w:color w:val="000000"/>
        </w:rPr>
        <w:fldChar w:fldCharType="separate"/>
      </w:r>
      <w:r>
        <w:rPr>
          <w:color w:val="000000"/>
        </w:rPr>
        <w:t>12.3</w:t>
      </w:r>
      <w:r>
        <w:rPr>
          <w:color w:val="000000"/>
        </w:rPr>
        <w:fldChar w:fldCharType="end"/>
      </w:r>
      <w:r>
        <w:rPr>
          <w:color w:val="000000"/>
        </w:rPr>
        <w:t xml:space="preserve"> is subject to tax (whether by way of direct assessment or withholding at its source), the amount of the payment shall be increased to ensure that the net receipt, after tax, to the Licensor is the same as it would have been were the payment not subject to tax.</w:t>
      </w:r>
      <w:bookmarkEnd w:id="198"/>
    </w:p>
    <w:p w:rsidR="00A66EE0" w:rsidP="00A204C7">
      <w:pPr>
        <w:pStyle w:val="Untitledsubclause1"/>
        <w:shd w:val="clear" w:color="auto" w:fill="auto"/>
        <w:rPr>
          <w:color w:val="000000"/>
        </w:rPr>
      </w:pPr>
      <w:bookmarkStart w:id="199" w:name="a762834"/>
      <w:r>
        <w:rPr>
          <w:color w:val="000000"/>
        </w:rPr>
        <w:t xml:space="preserve">[Nothing in this clause requires the Licensor to mitigate any Losses it may claim under an indemnity </w:t>
      </w:r>
      <w:r>
        <w:rPr>
          <w:b/>
          <w:bCs/>
          <w:color w:val="000000"/>
        </w:rPr>
        <w:t>OR</w:t>
      </w:r>
      <w:r>
        <w:rPr>
          <w:color w:val="000000"/>
        </w:rPr>
        <w:t xml:space="preserve"> the Licensor shall use all reasonable endeavours to mitigate any Loss it may suffer or incur as a result of an event that may give rise to a claim under an indemnity].</w:t>
      </w:r>
      <w:bookmarkEnd w:id="199"/>
    </w:p>
    <w:p w:rsidR="00A66EE0" w:rsidP="00A204C7">
      <w:pPr>
        <w:pStyle w:val="Untitledsubclause1"/>
        <w:shd w:val="clear" w:color="auto" w:fill="auto"/>
        <w:rPr>
          <w:color w:val="000000"/>
        </w:rPr>
      </w:pPr>
      <w:bookmarkStart w:id="200" w:name="a962921"/>
      <w:r>
        <w:rPr>
          <w:color w:val="000000"/>
        </w:rPr>
        <w:t>Liability under the indemnity is unlimited.</w:t>
      </w:r>
      <w:bookmarkEnd w:id="200"/>
    </w:p>
    <w:p w:rsidR="00A66EE0" w:rsidP="00A204C7">
      <w:pPr>
        <w:pStyle w:val="Untitledsubclause1"/>
        <w:shd w:val="clear" w:color="auto" w:fill="auto"/>
        <w:rPr>
          <w:color w:val="000000"/>
        </w:rPr>
      </w:pPr>
      <w:bookmarkStart w:id="201" w:name="a965667"/>
      <w:r>
        <w:rPr>
          <w:color w:val="000000"/>
        </w:rPr>
        <w:t xml:space="preserve">The Licensee shall, at its expense, carry product liability and comprehensive general liability insurance coverage of [£[AMOUNT] increasing annually in accordance with the UK Retail Prices Index </w:t>
      </w:r>
      <w:r>
        <w:rPr>
          <w:b/>
          <w:bCs/>
          <w:color w:val="000000"/>
        </w:rPr>
        <w:t>OR</w:t>
      </w:r>
      <w:r>
        <w:rPr>
          <w:color w:val="000000"/>
        </w:rPr>
        <w:t xml:space="preserve"> an amount adequate to support its liabilities under this agreement]. The Licensee shall ensure that such insurance policy names the Licensor as co-insured with the Licensee and remains in effect throughout the duration of this agreement and for a period of [NUMBER] years after termination or expiry of the agreement, and shall supply the Licensor with a copy of such policy on request.</w:t>
      </w:r>
      <w:bookmarkEnd w:id="201"/>
    </w:p>
    <w:p w:rsidR="00A66EE0" w:rsidP="00A204C7">
      <w:pPr>
        <w:pStyle w:val="TitleClause"/>
        <w:shd w:val="clear" w:color="auto" w:fill="auto"/>
        <w:rPr>
          <w:color w:val="000000"/>
        </w:rPr>
      </w:pPr>
      <w:r>
        <w:rPr>
          <w:color w:val="000000"/>
        </w:rPr>
        <w:fldChar w:fldCharType="begin"/>
      </w:r>
      <w:r>
        <w:rPr>
          <w:color w:val="000000"/>
        </w:rPr>
        <w:instrText>TC "13. Additional Licensee obligations" \l 1</w:instrText>
      </w:r>
      <w:r>
        <w:rPr>
          <w:color w:val="000000"/>
        </w:rPr>
        <w:fldChar w:fldCharType="end"/>
      </w:r>
      <w:bookmarkStart w:id="202" w:name="a386793"/>
      <w:bookmarkStart w:id="203" w:name="_Toc256000012"/>
      <w:r>
        <w:rPr>
          <w:color w:val="000000"/>
        </w:rPr>
        <w:t>Additional Licensee obligations</w:t>
      </w:r>
      <w:bookmarkEnd w:id="203"/>
      <w:bookmarkEnd w:id="202"/>
    </w:p>
    <w:p w:rsidR="00A66EE0" w:rsidP="00A204C7">
      <w:pPr>
        <w:pStyle w:val="Untitledsubclause1"/>
        <w:shd w:val="clear" w:color="auto" w:fill="auto"/>
        <w:rPr>
          <w:color w:val="000000"/>
        </w:rPr>
      </w:pPr>
      <w:bookmarkStart w:id="204" w:name="a599485"/>
      <w:r>
        <w:rPr>
          <w:color w:val="000000"/>
        </w:rPr>
        <w:t>The Licensee shall:</w:t>
      </w:r>
      <w:bookmarkEnd w:id="204"/>
    </w:p>
    <w:p w:rsidR="00A66EE0" w:rsidP="00A204C7">
      <w:pPr>
        <w:pStyle w:val="Untitledsubclause2"/>
        <w:shd w:val="clear" w:color="auto" w:fill="auto"/>
        <w:rPr>
          <w:color w:val="000000"/>
        </w:rPr>
      </w:pPr>
      <w:bookmarkStart w:id="205" w:name="a148278"/>
      <w:r>
        <w:rPr>
          <w:color w:val="000000"/>
        </w:rPr>
        <w:t>ensure that the Licensed Products are safe for the use for which they were intended;</w:t>
      </w:r>
      <w:bookmarkEnd w:id="205"/>
    </w:p>
    <w:p w:rsidR="00A66EE0" w:rsidP="00A204C7">
      <w:pPr>
        <w:pStyle w:val="Untitledsubclause2"/>
        <w:shd w:val="clear" w:color="auto" w:fill="auto"/>
        <w:rPr>
          <w:color w:val="000000"/>
        </w:rPr>
      </w:pPr>
      <w:bookmarkStart w:id="206" w:name="a236320"/>
      <w:r>
        <w:rPr>
          <w:color w:val="000000"/>
        </w:rPr>
        <w:t>obtain at its own expense all licences, permits and consents necessary for the provision of the Licensed Products in the Territory;</w:t>
      </w:r>
      <w:bookmarkEnd w:id="206"/>
    </w:p>
    <w:p w:rsidR="00A66EE0" w:rsidP="00A204C7">
      <w:pPr>
        <w:pStyle w:val="Untitledsubclause2"/>
        <w:shd w:val="clear" w:color="auto" w:fill="auto"/>
        <w:rPr>
          <w:color w:val="000000"/>
        </w:rPr>
      </w:pPr>
      <w:bookmarkStart w:id="207" w:name="a503353"/>
      <w:r>
        <w:rPr>
          <w:color w:val="000000"/>
        </w:rPr>
        <w:t>perform its obligations in connection with the provision of the Licensed Products with all due skill, care and diligence including good industry practice;</w:t>
      </w:r>
      <w:bookmarkEnd w:id="207"/>
    </w:p>
    <w:p w:rsidR="00A66EE0" w:rsidP="00A204C7">
      <w:pPr>
        <w:pStyle w:val="Untitledsubclause2"/>
        <w:shd w:val="clear" w:color="auto" w:fill="auto"/>
        <w:rPr>
          <w:color w:val="000000"/>
        </w:rPr>
      </w:pPr>
      <w:bookmarkStart w:id="208" w:name="a436674"/>
      <w:r>
        <w:rPr>
          <w:color w:val="000000"/>
        </w:rPr>
        <w:t>only make use of the Patents [and the Licensed Know-how] for the purposes authorised in this agreement;</w:t>
      </w:r>
      <w:bookmarkEnd w:id="208"/>
    </w:p>
    <w:p w:rsidR="00A66EE0" w:rsidP="00A204C7">
      <w:pPr>
        <w:pStyle w:val="Untitledsubclause2"/>
        <w:shd w:val="clear" w:color="auto" w:fill="auto"/>
        <w:rPr>
          <w:color w:val="000000"/>
        </w:rPr>
      </w:pPr>
      <w:bookmarkStart w:id="209" w:name="a105553"/>
      <w:r>
        <w:rPr>
          <w:color w:val="000000"/>
        </w:rPr>
        <w:t>comply with all regulations and practices in force or use in the Territory to safeguard the Licensor's rights in the Patents [and the Licensed Know-how]; and</w:t>
      </w:r>
      <w:bookmarkEnd w:id="209"/>
    </w:p>
    <w:p w:rsidR="00A66EE0" w:rsidP="00A204C7">
      <w:pPr>
        <w:pStyle w:val="Untitledsubclause2"/>
        <w:shd w:val="clear" w:color="auto" w:fill="auto"/>
        <w:rPr>
          <w:color w:val="000000"/>
        </w:rPr>
      </w:pPr>
      <w:r>
        <w:rPr>
          <w:color w:val="000000"/>
        </w:rPr>
        <w:fldChar w:fldCharType="begin"/>
      </w:r>
      <w:r>
        <w:rPr>
          <w:color w:val="000000"/>
        </w:rPr>
        <w:fldChar w:fldCharType="end"/>
      </w:r>
      <w:bookmarkStart w:id="210" w:name="a364496"/>
      <w:r>
        <w:rPr>
          <w:color w:val="000000"/>
        </w:rPr>
        <w:t>[</w:t>
      </w:r>
      <w:r>
        <w:rPr>
          <w:color w:val="000000"/>
        </w:rPr>
        <w:t>obtain any Government approval required for this agreement in any country in the Territory or the country of the Licensee, before the Effective Date and shall provide the Licensor with a [certified] copy of such approval.</w:t>
      </w:r>
      <w:r>
        <w:rPr>
          <w:color w:val="000000"/>
        </w:rPr>
        <w:t>]</w:t>
      </w:r>
      <w:bookmarkEnd w:id="210"/>
    </w:p>
    <w:p w:rsidR="00A66EE0" w:rsidP="00A204C7">
      <w:pPr>
        <w:pStyle w:val="Untitledsubclause1"/>
        <w:shd w:val="clear" w:color="auto" w:fill="auto"/>
        <w:rPr>
          <w:color w:val="000000"/>
        </w:rPr>
      </w:pPr>
      <w:bookmarkStart w:id="211" w:name="a853245"/>
      <w:r>
        <w:rPr>
          <w:color w:val="000000"/>
        </w:rPr>
        <w:t>The Licensee shall not, nor directly or indirectly assist any other person to:</w:t>
      </w:r>
      <w:bookmarkEnd w:id="211"/>
    </w:p>
    <w:p w:rsidR="00A66EE0" w:rsidP="00A204C7">
      <w:pPr>
        <w:pStyle w:val="Untitledsubclause2"/>
        <w:shd w:val="clear" w:color="auto" w:fill="auto"/>
        <w:rPr>
          <w:color w:val="000000"/>
        </w:rPr>
      </w:pPr>
      <w:bookmarkStart w:id="212" w:name="a379222"/>
      <w:r>
        <w:rPr>
          <w:color w:val="000000"/>
        </w:rPr>
        <w:t>do or omit to do anything to diminish the rights of the Licensor in the Patents [or the Licensed Know-how] or impair any registration of the Patents[; and]</w:t>
      </w:r>
      <w:bookmarkEnd w:id="212"/>
    </w:p>
    <w:p w:rsidR="00A66EE0" w:rsidP="00A204C7">
      <w:pPr>
        <w:pStyle w:val="Untitledsubclause2"/>
        <w:shd w:val="clear" w:color="auto" w:fill="auto"/>
        <w:rPr>
          <w:color w:val="000000"/>
        </w:rPr>
      </w:pPr>
      <w:r>
        <w:rPr>
          <w:color w:val="000000"/>
        </w:rPr>
        <w:fldChar w:fldCharType="begin"/>
      </w:r>
      <w:r>
        <w:rPr>
          <w:color w:val="000000"/>
        </w:rPr>
        <w:fldChar w:fldCharType="end"/>
      </w:r>
      <w:bookmarkStart w:id="213" w:name="a543487"/>
      <w:r>
        <w:rPr>
          <w:color w:val="000000"/>
        </w:rPr>
        <w:t>[</w:t>
      </w:r>
      <w:r>
        <w:rPr>
          <w:color w:val="000000"/>
        </w:rPr>
        <w:t>use any child labour in the manufacture or distribution of the Licensed Products, and where third parties are to manufacture or distribute those Licensed Products the Licensee shall procure from those third parties written confirmation that they shall not use any child labour in the manufacture or distribution of the Licensed Products.</w:t>
      </w:r>
      <w:r>
        <w:rPr>
          <w:color w:val="000000"/>
        </w:rPr>
        <w:t>]</w:t>
      </w:r>
      <w:bookmarkEnd w:id="213"/>
    </w:p>
    <w:p w:rsidR="00A66EE0" w:rsidP="00A204C7">
      <w:pPr>
        <w:pStyle w:val="Untitledsubclause1"/>
        <w:shd w:val="clear" w:color="auto" w:fill="auto"/>
        <w:rPr>
          <w:color w:val="000000"/>
        </w:rPr>
      </w:pPr>
      <w:bookmarkStart w:id="214" w:name="a785112"/>
      <w:r>
        <w:rPr>
          <w:color w:val="000000"/>
        </w:rPr>
        <w:t>The Licensee acknowledges and agrees that the exercise of the licence granted to the Licensee under this agreement is subject to all applicable laws, enactments, regulations and other similar instruments in the Territory, and the Licensee understands and agrees that it shall at all times be solely liable and responsible for such due observance and performance.</w:t>
      </w:r>
      <w:bookmarkEnd w:id="214"/>
    </w:p>
    <w:p w:rsidR="00A66EE0" w:rsidP="00A204C7">
      <w:pPr>
        <w:pStyle w:val="TitleClause"/>
        <w:shd w:val="clear" w:color="auto" w:fill="auto"/>
        <w:rPr>
          <w:color w:val="000000"/>
        </w:rPr>
      </w:pPr>
      <w:r>
        <w:rPr>
          <w:color w:val="000000"/>
        </w:rPr>
        <w:fldChar w:fldCharType="begin"/>
      </w:r>
      <w:r>
        <w:rPr>
          <w:color w:val="000000"/>
        </w:rPr>
        <w:instrText>TC "14. Sub-licensing" \l 1</w:instrText>
      </w:r>
      <w:r>
        <w:rPr>
          <w:color w:val="000000"/>
        </w:rPr>
        <w:fldChar w:fldCharType="end"/>
      </w:r>
      <w:bookmarkStart w:id="215" w:name="a380831"/>
      <w:bookmarkStart w:id="216" w:name="_Toc256000013"/>
      <w:r>
        <w:rPr>
          <w:color w:val="000000"/>
        </w:rPr>
        <w:t>Sub-licensing</w:t>
      </w:r>
      <w:bookmarkEnd w:id="216"/>
      <w:bookmarkEnd w:id="215"/>
    </w:p>
    <w:p w:rsidR="00A66EE0" w:rsidP="00A204C7">
      <w:pPr>
        <w:pStyle w:val="NoNumUntitledsubclause1"/>
        <w:shd w:val="clear" w:color="auto" w:fill="auto"/>
        <w:rPr>
          <w:color w:val="000000"/>
        </w:rPr>
      </w:pPr>
      <w:bookmarkStart w:id="217" w:name="a75118"/>
      <w:r>
        <w:rPr>
          <w:color w:val="000000"/>
        </w:rPr>
        <w:t>[The Licensee shall not grant sub-licences under this agreement.</w:t>
      </w:r>
      <w:bookmarkEnd w:id="217"/>
    </w:p>
    <w:p w:rsidR="00A66EE0" w:rsidP="00A204C7">
      <w:pPr>
        <w:pStyle w:val="Parasubclause1"/>
        <w:shd w:val="clear" w:color="auto" w:fill="auto"/>
        <w:rPr>
          <w:b/>
          <w:color w:val="000000"/>
        </w:rPr>
      </w:pPr>
      <w:r>
        <w:rPr>
          <w:b/>
          <w:color w:val="000000"/>
        </w:rPr>
        <w:t>OR</w:t>
      </w:r>
    </w:p>
    <w:p w:rsidR="00A66EE0" w:rsidP="00A204C7">
      <w:pPr>
        <w:pStyle w:val="Parasubclause1"/>
        <w:shd w:val="clear" w:color="auto" w:fill="auto"/>
        <w:rPr>
          <w:color w:val="000000"/>
        </w:rPr>
      </w:pPr>
      <w:r>
        <w:rPr>
          <w:color w:val="000000"/>
        </w:rPr>
        <w:t>The Licensee shall have the right to grant to any person a sub-licence of any of its rights under this agreement provided that:</w:t>
      </w:r>
    </w:p>
    <w:p w:rsidR="00A66EE0" w:rsidP="00A204C7">
      <w:pPr>
        <w:pStyle w:val="Untitledsubclause2"/>
        <w:shd w:val="clear" w:color="auto" w:fill="auto"/>
        <w:rPr>
          <w:color w:val="000000"/>
        </w:rPr>
      </w:pPr>
      <w:bookmarkStart w:id="218" w:name="a771995"/>
      <w:r>
        <w:rPr>
          <w:color w:val="000000"/>
        </w:rPr>
        <w:t>all sub-licences granted shall terminate automatically on termination or expiry of this agreement;</w:t>
      </w:r>
      <w:bookmarkEnd w:id="218"/>
    </w:p>
    <w:p w:rsidR="00A66EE0" w:rsidP="00A204C7">
      <w:pPr>
        <w:pStyle w:val="Untitledsubclause2"/>
        <w:shd w:val="clear" w:color="auto" w:fill="auto"/>
        <w:rPr>
          <w:color w:val="000000"/>
        </w:rPr>
      </w:pPr>
      <w:bookmarkStart w:id="219" w:name="a122523"/>
      <w:r>
        <w:rPr>
          <w:color w:val="000000"/>
        </w:rPr>
        <w:t xml:space="preserve">any sub-licensee shall first enter into a supplemental agreement direct with the Licensor in a form satisfactory to the Licensor; and </w:t>
      </w:r>
      <w:bookmarkEnd w:id="219"/>
    </w:p>
    <w:p w:rsidR="00A66EE0" w:rsidP="00A204C7">
      <w:pPr>
        <w:pStyle w:val="Untitledsubclause2"/>
        <w:shd w:val="clear" w:color="auto" w:fill="auto"/>
        <w:rPr>
          <w:color w:val="000000"/>
        </w:rPr>
      </w:pPr>
      <w:bookmarkStart w:id="220" w:name="a573729"/>
      <w:r>
        <w:rPr>
          <w:color w:val="000000"/>
        </w:rPr>
        <w:t xml:space="preserve">the Licensee shall be liable for all acts and omissions of any sub-licensee and shall indemnify the Licensor against all costs, expenses, claims, loss or damage incurred or suffered by the Licensor, or for which the Licensor may become liable (whether direct, indirect or consequential and including any economic loss or other loss of profits, business or goodwill) arising out of any act or omission of any sub-licensee, including any product liability claim relating to Licensed Products manufactured, supplied or put into use by the sub-licensee. Any claim under the indemnity given in this </w:t>
      </w:r>
      <w:r>
        <w:rPr>
          <w:color w:val="000000"/>
        </w:rPr>
        <w:fldChar w:fldCharType="begin"/>
      </w:r>
      <w:r>
        <w:rPr>
          <w:color w:val="000000"/>
        </w:rPr>
        <w:instrText>PAGEREF a380831\#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a380831 \h \w</w:instrText>
      </w:r>
      <w:r>
        <w:rPr>
          <w:color w:val="000000"/>
        </w:rPr>
        <w:fldChar w:fldCharType="separate"/>
      </w:r>
      <w:r>
        <w:rPr>
          <w:color w:val="000000"/>
        </w:rPr>
        <w:t>14</w:t>
      </w:r>
      <w:r>
        <w:rPr>
          <w:color w:val="000000"/>
        </w:rPr>
        <w:fldChar w:fldCharType="end"/>
      </w:r>
      <w:r>
        <w:rPr>
          <w:color w:val="000000"/>
        </w:rPr>
        <w:t xml:space="preserve"> must be made under the procedure described in </w:t>
      </w:r>
      <w:r>
        <w:rPr>
          <w:color w:val="000000"/>
        </w:rPr>
        <w:fldChar w:fldCharType="begin"/>
      </w:r>
      <w:r>
        <w:rPr>
          <w:color w:val="000000"/>
        </w:rPr>
        <w:instrText>PAGEREF a363447\#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a363447 \h \w</w:instrText>
      </w:r>
      <w:r>
        <w:rPr>
          <w:color w:val="000000"/>
        </w:rPr>
        <w:fldChar w:fldCharType="separate"/>
      </w:r>
      <w:r>
        <w:rPr>
          <w:color w:val="000000"/>
        </w:rPr>
        <w:t>12.5</w:t>
      </w:r>
      <w:r>
        <w:rPr>
          <w:color w:val="000000"/>
        </w:rPr>
        <w:fldChar w:fldCharType="end"/>
      </w:r>
      <w:r>
        <w:rPr>
          <w:color w:val="000000"/>
        </w:rPr>
        <w:t xml:space="preserve">, </w:t>
      </w:r>
      <w:r>
        <w:rPr>
          <w:color w:val="000000"/>
        </w:rPr>
        <w:fldChar w:fldCharType="begin"/>
      </w:r>
      <w:r>
        <w:rPr>
          <w:color w:val="000000"/>
        </w:rPr>
        <w:instrText>PAGEREF a869381\#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a869381 \h \w</w:instrText>
      </w:r>
      <w:r>
        <w:rPr>
          <w:color w:val="000000"/>
        </w:rPr>
        <w:fldChar w:fldCharType="separate"/>
      </w:r>
      <w:r>
        <w:rPr>
          <w:color w:val="000000"/>
        </w:rPr>
        <w:t>12.6</w:t>
      </w:r>
      <w:r>
        <w:rPr>
          <w:color w:val="000000"/>
        </w:rPr>
        <w:fldChar w:fldCharType="end"/>
      </w:r>
      <w:r>
        <w:rPr>
          <w:color w:val="000000"/>
        </w:rPr>
        <w:t xml:space="preserve"> and </w:t>
      </w:r>
      <w:r>
        <w:rPr>
          <w:color w:val="000000"/>
        </w:rPr>
        <w:fldChar w:fldCharType="begin"/>
      </w:r>
      <w:r>
        <w:rPr>
          <w:color w:val="000000"/>
        </w:rPr>
        <w:instrText>PAGEREF a442694\#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a442694 \h \w</w:instrText>
      </w:r>
      <w:r>
        <w:rPr>
          <w:color w:val="000000"/>
        </w:rPr>
        <w:fldChar w:fldCharType="separate"/>
      </w:r>
      <w:r>
        <w:rPr>
          <w:color w:val="000000"/>
        </w:rPr>
        <w:t>12.7</w:t>
      </w:r>
      <w:r>
        <w:rPr>
          <w:color w:val="000000"/>
        </w:rPr>
        <w:fldChar w:fldCharType="end"/>
      </w:r>
      <w:r>
        <w:rPr>
          <w:color w:val="000000"/>
        </w:rPr>
        <w:t xml:space="preserve"> and the provisions of </w:t>
      </w:r>
      <w:r>
        <w:rPr>
          <w:color w:val="000000"/>
        </w:rPr>
        <w:fldChar w:fldCharType="begin"/>
      </w:r>
      <w:r>
        <w:rPr>
          <w:color w:val="000000"/>
        </w:rPr>
        <w:instrText>PAGEREF a320954\#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a320954 \h \w</w:instrText>
      </w:r>
      <w:r>
        <w:rPr>
          <w:color w:val="000000"/>
        </w:rPr>
        <w:fldChar w:fldCharType="separate"/>
      </w:r>
      <w:r>
        <w:rPr>
          <w:color w:val="000000"/>
        </w:rPr>
        <w:t>12.8</w:t>
      </w:r>
      <w:r>
        <w:rPr>
          <w:color w:val="000000"/>
        </w:rPr>
        <w:fldChar w:fldCharType="end"/>
      </w:r>
      <w:r>
        <w:rPr>
          <w:color w:val="000000"/>
        </w:rPr>
        <w:t xml:space="preserve">, </w:t>
      </w:r>
      <w:r>
        <w:rPr>
          <w:color w:val="000000"/>
        </w:rPr>
        <w:fldChar w:fldCharType="begin"/>
      </w:r>
      <w:r>
        <w:rPr>
          <w:color w:val="000000"/>
        </w:rPr>
        <w:instrText>PAGEREF a572596\#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a572596 \h \w</w:instrText>
      </w:r>
      <w:r>
        <w:rPr>
          <w:color w:val="000000"/>
        </w:rPr>
        <w:fldChar w:fldCharType="separate"/>
      </w:r>
      <w:r>
        <w:rPr>
          <w:color w:val="000000"/>
        </w:rPr>
        <w:t>12.9</w:t>
      </w:r>
      <w:r>
        <w:rPr>
          <w:color w:val="000000"/>
        </w:rPr>
        <w:fldChar w:fldCharType="end"/>
      </w:r>
      <w:r>
        <w:rPr>
          <w:color w:val="000000"/>
        </w:rPr>
        <w:t xml:space="preserve">, </w:t>
      </w:r>
      <w:r>
        <w:rPr>
          <w:color w:val="000000"/>
        </w:rPr>
        <w:fldChar w:fldCharType="begin"/>
      </w:r>
      <w:r>
        <w:rPr>
          <w:color w:val="000000"/>
        </w:rPr>
        <w:instrText>PAGEREF a762834\#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a762834 \h \w</w:instrText>
      </w:r>
      <w:r>
        <w:rPr>
          <w:color w:val="000000"/>
        </w:rPr>
        <w:fldChar w:fldCharType="separate"/>
      </w:r>
      <w:r>
        <w:rPr>
          <w:color w:val="000000"/>
        </w:rPr>
        <w:t>12.10</w:t>
      </w:r>
      <w:r>
        <w:rPr>
          <w:color w:val="000000"/>
        </w:rPr>
        <w:fldChar w:fldCharType="end"/>
      </w:r>
      <w:r>
        <w:rPr>
          <w:color w:val="000000"/>
        </w:rPr>
        <w:t xml:space="preserve">, </w:t>
      </w:r>
      <w:r>
        <w:rPr>
          <w:color w:val="000000"/>
        </w:rPr>
        <w:fldChar w:fldCharType="begin"/>
      </w:r>
      <w:r>
        <w:rPr>
          <w:color w:val="000000"/>
        </w:rPr>
        <w:instrText>PAGEREF a962921\#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a962921 \h \w</w:instrText>
      </w:r>
      <w:r>
        <w:rPr>
          <w:color w:val="000000"/>
        </w:rPr>
        <w:fldChar w:fldCharType="separate"/>
      </w:r>
      <w:r>
        <w:rPr>
          <w:color w:val="000000"/>
        </w:rPr>
        <w:t>12.11</w:t>
      </w:r>
      <w:r>
        <w:rPr>
          <w:color w:val="000000"/>
        </w:rPr>
        <w:fldChar w:fldCharType="end"/>
      </w:r>
      <w:r>
        <w:rPr>
          <w:color w:val="000000"/>
        </w:rPr>
        <w:t xml:space="preserve"> and </w:t>
      </w:r>
      <w:r>
        <w:rPr>
          <w:color w:val="000000"/>
        </w:rPr>
        <w:fldChar w:fldCharType="begin"/>
      </w:r>
      <w:r>
        <w:rPr>
          <w:color w:val="000000"/>
        </w:rPr>
        <w:instrText>PAGEREF a965667\#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a965667 \h \w</w:instrText>
      </w:r>
      <w:r>
        <w:rPr>
          <w:color w:val="000000"/>
        </w:rPr>
        <w:fldChar w:fldCharType="separate"/>
      </w:r>
      <w:r>
        <w:rPr>
          <w:color w:val="000000"/>
        </w:rPr>
        <w:t>12.12</w:t>
      </w:r>
      <w:r>
        <w:rPr>
          <w:color w:val="000000"/>
        </w:rPr>
        <w:fldChar w:fldCharType="end"/>
      </w:r>
      <w:r>
        <w:rPr>
          <w:color w:val="000000"/>
        </w:rPr>
        <w:t xml:space="preserve"> shall apply to this clause, any necessary changes having been made.]</w:t>
      </w:r>
      <w:bookmarkEnd w:id="220"/>
    </w:p>
    <w:p w:rsidR="00A66EE0" w:rsidP="00A204C7">
      <w:pPr>
        <w:pStyle w:val="TitleClause"/>
        <w:shd w:val="clear" w:color="auto" w:fill="auto"/>
        <w:rPr>
          <w:color w:val="000000"/>
        </w:rPr>
      </w:pPr>
      <w:r>
        <w:rPr>
          <w:color w:val="000000"/>
        </w:rPr>
        <w:fldChar w:fldCharType="begin"/>
      </w:r>
      <w:r>
        <w:rPr>
          <w:color w:val="000000"/>
        </w:rPr>
        <w:instrText>TC "15. Subcontracting" \l 1</w:instrText>
      </w:r>
      <w:r>
        <w:rPr>
          <w:color w:val="000000"/>
        </w:rPr>
        <w:fldChar w:fldCharType="end"/>
      </w:r>
      <w:bookmarkStart w:id="221" w:name="a210564"/>
      <w:bookmarkStart w:id="222" w:name="_Toc256000014"/>
      <w:r>
        <w:rPr>
          <w:color w:val="000000"/>
        </w:rPr>
        <w:t>Subcontracting</w:t>
      </w:r>
      <w:bookmarkEnd w:id="222"/>
      <w:bookmarkEnd w:id="221"/>
    </w:p>
    <w:p w:rsidR="00A66EE0" w:rsidP="00A204C7">
      <w:pPr>
        <w:pStyle w:val="NoNumUntitledsubclause1"/>
        <w:shd w:val="clear" w:color="auto" w:fill="auto"/>
        <w:rPr>
          <w:color w:val="000000"/>
        </w:rPr>
      </w:pPr>
      <w:bookmarkStart w:id="223" w:name="a477597"/>
      <w:r>
        <w:rPr>
          <w:color w:val="000000"/>
        </w:rPr>
        <w:t>[The Licensee shall not subcontract the manufacture of the Licensed Products.</w:t>
      </w:r>
      <w:bookmarkEnd w:id="223"/>
    </w:p>
    <w:p w:rsidR="00A66EE0" w:rsidP="00A204C7">
      <w:pPr>
        <w:pStyle w:val="Parasubclause1"/>
        <w:shd w:val="clear" w:color="auto" w:fill="auto"/>
        <w:rPr>
          <w:b/>
          <w:color w:val="000000"/>
        </w:rPr>
      </w:pPr>
      <w:r>
        <w:rPr>
          <w:b/>
          <w:color w:val="000000"/>
        </w:rPr>
        <w:t>OR</w:t>
      </w:r>
    </w:p>
    <w:p w:rsidR="00A66EE0" w:rsidP="00A204C7">
      <w:pPr>
        <w:pStyle w:val="Parasubclause1"/>
        <w:shd w:val="clear" w:color="auto" w:fill="auto"/>
        <w:rPr>
          <w:color w:val="000000"/>
        </w:rPr>
      </w:pPr>
      <w:r>
        <w:rPr>
          <w:color w:val="000000"/>
        </w:rPr>
        <w:t>The Licensee shall have the right to subcontract some, but not all, of the manufacture of Licensed Products, provided that in doing so no know-how [(whether part of the Licensed Know-how or any other know-how)] relating to the manufacture of the Licensed Products, or other confidential information of the Licensor, is disclosed to any subcontractor.</w:t>
      </w:r>
    </w:p>
    <w:p w:rsidR="00A66EE0" w:rsidP="00A204C7">
      <w:pPr>
        <w:pStyle w:val="Parasubclause1"/>
        <w:shd w:val="clear" w:color="auto" w:fill="auto"/>
        <w:rPr>
          <w:b/>
          <w:color w:val="000000"/>
        </w:rPr>
      </w:pPr>
      <w:r>
        <w:rPr>
          <w:b/>
          <w:color w:val="000000"/>
        </w:rPr>
        <w:t>OR</w:t>
      </w:r>
    </w:p>
    <w:p w:rsidR="00A66EE0" w:rsidP="00A204C7">
      <w:pPr>
        <w:pStyle w:val="Parasubclause1"/>
        <w:shd w:val="clear" w:color="auto" w:fill="auto"/>
        <w:rPr>
          <w:color w:val="000000"/>
        </w:rPr>
      </w:pPr>
      <w:r>
        <w:rPr>
          <w:color w:val="000000"/>
        </w:rPr>
        <w:t>The Licensee shall have the right to subcontract the manufacture of the Licensed Products provided that:</w:t>
      </w:r>
    </w:p>
    <w:p w:rsidR="00A66EE0" w:rsidP="00A204C7">
      <w:pPr>
        <w:pStyle w:val="Untitledsubclause2"/>
        <w:shd w:val="clear" w:color="auto" w:fill="auto"/>
        <w:rPr>
          <w:color w:val="000000"/>
        </w:rPr>
      </w:pPr>
      <w:bookmarkStart w:id="224" w:name="a410918"/>
      <w:r>
        <w:rPr>
          <w:color w:val="000000"/>
        </w:rPr>
        <w:t xml:space="preserve">any subcontractor shall first enter into a confidentiality agreement [direct with the Licensor in a form satisfactory to the Licensor </w:t>
      </w:r>
      <w:r>
        <w:rPr>
          <w:b/>
          <w:color w:val="000000"/>
        </w:rPr>
        <w:t>OR</w:t>
      </w:r>
      <w:r>
        <w:rPr>
          <w:color w:val="000000"/>
        </w:rPr>
        <w:t xml:space="preserve"> with the Licensee and containing terms similar to, and no less onerous than, the provisions in </w:t>
      </w:r>
      <w:r>
        <w:rPr>
          <w:color w:val="000000"/>
        </w:rPr>
        <w:fldChar w:fldCharType="begin"/>
      </w:r>
      <w:r>
        <w:rPr>
          <w:color w:val="000000"/>
        </w:rPr>
        <w:instrText>PAGEREF a665630\#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a665630 \h \w</w:instrText>
      </w:r>
      <w:r>
        <w:rPr>
          <w:color w:val="000000"/>
        </w:rPr>
        <w:fldChar w:fldCharType="separate"/>
      </w:r>
      <w:r>
        <w:rPr>
          <w:color w:val="000000"/>
        </w:rPr>
        <w:t>8</w:t>
      </w:r>
      <w:r>
        <w:rPr>
          <w:color w:val="000000"/>
        </w:rPr>
        <w:fldChar w:fldCharType="end"/>
      </w:r>
      <w:r>
        <w:rPr>
          <w:color w:val="000000"/>
        </w:rPr>
        <w:t xml:space="preserve"> (Confidentiality) of this agreement and the Licensee agrees to monitor the subcontractor's compliance with such agreement and, if necessary, promptly enforce such agreement either on its own motion or at the request of the Licensor]; and </w:t>
      </w:r>
      <w:bookmarkEnd w:id="224"/>
    </w:p>
    <w:p w:rsidR="00A66EE0" w:rsidP="00A204C7">
      <w:pPr>
        <w:pStyle w:val="Untitledsubclause2"/>
        <w:shd w:val="clear" w:color="auto" w:fill="auto"/>
        <w:rPr>
          <w:color w:val="000000"/>
        </w:rPr>
      </w:pPr>
      <w:bookmarkStart w:id="225" w:name="a79797"/>
      <w:r>
        <w:rPr>
          <w:color w:val="000000"/>
        </w:rPr>
        <w:t xml:space="preserve">the Licensee shall be liable for all acts and omissions of any subcontractor and shall indemnify the Licensor against all costs, expenses, claims, loss or damage incurred or suffered by the Licensor, or for which the Licensor may become liable (whether direct, indirect or consequential and including any economic loss or other loss of profits, business or goodwill) arising out of any act or omission of any subcontractor, including any product liability claim relating to Licensed Products manufactured by the subcontractor. Any claim under the indemnity given in this </w:t>
      </w:r>
      <w:r>
        <w:rPr>
          <w:color w:val="000000"/>
        </w:rPr>
        <w:fldChar w:fldCharType="begin"/>
      </w:r>
      <w:r>
        <w:rPr>
          <w:color w:val="000000"/>
        </w:rPr>
        <w:instrText>PAGEREF a210564\#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a210564 \h \w</w:instrText>
      </w:r>
      <w:r>
        <w:rPr>
          <w:color w:val="000000"/>
        </w:rPr>
        <w:fldChar w:fldCharType="separate"/>
      </w:r>
      <w:r>
        <w:rPr>
          <w:color w:val="000000"/>
        </w:rPr>
        <w:t>15</w:t>
      </w:r>
      <w:r>
        <w:rPr>
          <w:color w:val="000000"/>
        </w:rPr>
        <w:fldChar w:fldCharType="end"/>
      </w:r>
      <w:r>
        <w:rPr>
          <w:color w:val="000000"/>
        </w:rPr>
        <w:t xml:space="preserve"> must be made under the procedure described in </w:t>
      </w:r>
      <w:r>
        <w:rPr>
          <w:color w:val="000000"/>
        </w:rPr>
        <w:fldChar w:fldCharType="begin"/>
      </w:r>
      <w:r>
        <w:rPr>
          <w:color w:val="000000"/>
        </w:rPr>
        <w:instrText>PAGEREF a363447\#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a363447 \h \w</w:instrText>
      </w:r>
      <w:r>
        <w:rPr>
          <w:color w:val="000000"/>
        </w:rPr>
        <w:fldChar w:fldCharType="separate"/>
      </w:r>
      <w:r>
        <w:rPr>
          <w:color w:val="000000"/>
        </w:rPr>
        <w:t>12.5</w:t>
      </w:r>
      <w:r>
        <w:rPr>
          <w:color w:val="000000"/>
        </w:rPr>
        <w:fldChar w:fldCharType="end"/>
      </w:r>
      <w:r>
        <w:rPr>
          <w:color w:val="000000"/>
        </w:rPr>
        <w:t xml:space="preserve">, </w:t>
      </w:r>
      <w:r>
        <w:rPr>
          <w:color w:val="000000"/>
        </w:rPr>
        <w:fldChar w:fldCharType="begin"/>
      </w:r>
      <w:r>
        <w:rPr>
          <w:color w:val="000000"/>
        </w:rPr>
        <w:instrText>PAGEREF a869381\#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a869381 \h \w</w:instrText>
      </w:r>
      <w:r>
        <w:rPr>
          <w:color w:val="000000"/>
        </w:rPr>
        <w:fldChar w:fldCharType="separate"/>
      </w:r>
      <w:r>
        <w:rPr>
          <w:color w:val="000000"/>
        </w:rPr>
        <w:t>12.6</w:t>
      </w:r>
      <w:r>
        <w:rPr>
          <w:color w:val="000000"/>
        </w:rPr>
        <w:fldChar w:fldCharType="end"/>
      </w:r>
      <w:r>
        <w:rPr>
          <w:color w:val="000000"/>
        </w:rPr>
        <w:t xml:space="preserve"> and </w:t>
      </w:r>
      <w:r>
        <w:rPr>
          <w:color w:val="000000"/>
        </w:rPr>
        <w:fldChar w:fldCharType="begin"/>
      </w:r>
      <w:r>
        <w:rPr>
          <w:color w:val="000000"/>
        </w:rPr>
        <w:instrText>PAGEREF a442694\#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a442694 \h \w</w:instrText>
      </w:r>
      <w:r>
        <w:rPr>
          <w:color w:val="000000"/>
        </w:rPr>
        <w:fldChar w:fldCharType="separate"/>
      </w:r>
      <w:r>
        <w:rPr>
          <w:color w:val="000000"/>
        </w:rPr>
        <w:t>12.7</w:t>
      </w:r>
      <w:r>
        <w:rPr>
          <w:color w:val="000000"/>
        </w:rPr>
        <w:fldChar w:fldCharType="end"/>
      </w:r>
      <w:r>
        <w:rPr>
          <w:color w:val="000000"/>
        </w:rPr>
        <w:t xml:space="preserve"> and the provisions of </w:t>
      </w:r>
      <w:r>
        <w:rPr>
          <w:color w:val="000000"/>
        </w:rPr>
        <w:fldChar w:fldCharType="begin"/>
      </w:r>
      <w:r>
        <w:rPr>
          <w:color w:val="000000"/>
        </w:rPr>
        <w:instrText>PAGEREF a320954\#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a320954 \h \w</w:instrText>
      </w:r>
      <w:r>
        <w:rPr>
          <w:color w:val="000000"/>
        </w:rPr>
        <w:fldChar w:fldCharType="separate"/>
      </w:r>
      <w:r>
        <w:rPr>
          <w:color w:val="000000"/>
        </w:rPr>
        <w:t>12.8</w:t>
      </w:r>
      <w:r>
        <w:rPr>
          <w:color w:val="000000"/>
        </w:rPr>
        <w:fldChar w:fldCharType="end"/>
      </w:r>
      <w:r>
        <w:rPr>
          <w:color w:val="000000"/>
        </w:rPr>
        <w:t xml:space="preserve">, </w:t>
      </w:r>
      <w:r>
        <w:rPr>
          <w:color w:val="000000"/>
        </w:rPr>
        <w:fldChar w:fldCharType="begin"/>
      </w:r>
      <w:r>
        <w:rPr>
          <w:color w:val="000000"/>
        </w:rPr>
        <w:instrText>PAGEREF a572596\#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a572596 \h \w</w:instrText>
      </w:r>
      <w:r>
        <w:rPr>
          <w:color w:val="000000"/>
        </w:rPr>
        <w:fldChar w:fldCharType="separate"/>
      </w:r>
      <w:r>
        <w:rPr>
          <w:color w:val="000000"/>
        </w:rPr>
        <w:t>12.9</w:t>
      </w:r>
      <w:r>
        <w:rPr>
          <w:color w:val="000000"/>
        </w:rPr>
        <w:fldChar w:fldCharType="end"/>
      </w:r>
      <w:r>
        <w:rPr>
          <w:color w:val="000000"/>
        </w:rPr>
        <w:t xml:space="preserve">, </w:t>
      </w:r>
      <w:r>
        <w:rPr>
          <w:color w:val="000000"/>
        </w:rPr>
        <w:fldChar w:fldCharType="begin"/>
      </w:r>
      <w:r>
        <w:rPr>
          <w:color w:val="000000"/>
        </w:rPr>
        <w:instrText>PAGEREF a762834\#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a762834 \h \w</w:instrText>
      </w:r>
      <w:r>
        <w:rPr>
          <w:color w:val="000000"/>
        </w:rPr>
        <w:fldChar w:fldCharType="separate"/>
      </w:r>
      <w:r>
        <w:rPr>
          <w:color w:val="000000"/>
        </w:rPr>
        <w:t>12.10</w:t>
      </w:r>
      <w:r>
        <w:rPr>
          <w:color w:val="000000"/>
        </w:rPr>
        <w:fldChar w:fldCharType="end"/>
      </w:r>
      <w:r>
        <w:rPr>
          <w:color w:val="000000"/>
        </w:rPr>
        <w:t xml:space="preserve">, </w:t>
      </w:r>
      <w:r>
        <w:rPr>
          <w:color w:val="000000"/>
        </w:rPr>
        <w:fldChar w:fldCharType="begin"/>
      </w:r>
      <w:r>
        <w:rPr>
          <w:color w:val="000000"/>
        </w:rPr>
        <w:instrText>PAGEREF a962921\#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a962921 \h \w</w:instrText>
      </w:r>
      <w:r>
        <w:rPr>
          <w:color w:val="000000"/>
        </w:rPr>
        <w:fldChar w:fldCharType="separate"/>
      </w:r>
      <w:r>
        <w:rPr>
          <w:color w:val="000000"/>
        </w:rPr>
        <w:t>12.11</w:t>
      </w:r>
      <w:r>
        <w:rPr>
          <w:color w:val="000000"/>
        </w:rPr>
        <w:fldChar w:fldCharType="end"/>
      </w:r>
      <w:r>
        <w:rPr>
          <w:color w:val="000000"/>
        </w:rPr>
        <w:t xml:space="preserve"> and </w:t>
      </w:r>
      <w:r>
        <w:rPr>
          <w:color w:val="000000"/>
        </w:rPr>
        <w:fldChar w:fldCharType="begin"/>
      </w:r>
      <w:r>
        <w:rPr>
          <w:color w:val="000000"/>
        </w:rPr>
        <w:instrText>PAGEREF a933238\#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a933238 \h \w</w:instrText>
      </w:r>
      <w:r>
        <w:rPr>
          <w:color w:val="000000"/>
        </w:rPr>
        <w:fldChar w:fldCharType="separate"/>
      </w:r>
      <w:r>
        <w:rPr>
          <w:color w:val="000000"/>
        </w:rPr>
        <w:t>12.2</w:t>
      </w:r>
      <w:r>
        <w:rPr>
          <w:color w:val="000000"/>
        </w:rPr>
        <w:fldChar w:fldCharType="end"/>
      </w:r>
      <w:r>
        <w:rPr>
          <w:color w:val="000000"/>
        </w:rPr>
        <w:t xml:space="preserve"> shall apply to this clause, any necessary changes having been made.]</w:t>
      </w:r>
      <w:bookmarkEnd w:id="225"/>
    </w:p>
    <w:p w:rsidR="00A66EE0" w:rsidP="00A204C7">
      <w:pPr>
        <w:pStyle w:val="TitleClause"/>
        <w:shd w:val="clear" w:color="auto" w:fill="auto"/>
        <w:rPr>
          <w:color w:val="000000"/>
        </w:rPr>
      </w:pPr>
      <w:r>
        <w:rPr>
          <w:color w:val="000000"/>
        </w:rPr>
        <w:fldChar w:fldCharType="begin"/>
      </w:r>
      <w:r>
        <w:rPr>
          <w:color w:val="000000"/>
        </w:rPr>
        <w:instrText>TC "16. Assignment and other dealings" \l 1</w:instrText>
      </w:r>
      <w:r>
        <w:rPr>
          <w:color w:val="000000"/>
        </w:rPr>
        <w:fldChar w:fldCharType="end"/>
      </w:r>
      <w:bookmarkStart w:id="226" w:name="a338740"/>
      <w:bookmarkStart w:id="227" w:name="_Toc256000015"/>
      <w:r>
        <w:rPr>
          <w:color w:val="000000"/>
        </w:rPr>
        <w:t>Assignment and other dealings</w:t>
      </w:r>
      <w:bookmarkEnd w:id="227"/>
      <w:bookmarkEnd w:id="226"/>
    </w:p>
    <w:p w:rsidR="00A66EE0" w:rsidP="00A204C7">
      <w:pPr>
        <w:pStyle w:val="Untitledsubclause1"/>
        <w:shd w:val="clear" w:color="auto" w:fill="auto"/>
        <w:rPr>
          <w:color w:val="000000"/>
        </w:rPr>
      </w:pPr>
      <w:bookmarkStart w:id="228" w:name="a827490"/>
      <w:r>
        <w:rPr>
          <w:color w:val="000000"/>
        </w:rPr>
        <w:t>Subject to [</w:t>
      </w:r>
      <w:r>
        <w:rPr>
          <w:color w:val="000000"/>
        </w:rPr>
        <w:fldChar w:fldCharType="begin"/>
      </w:r>
      <w:r>
        <w:rPr>
          <w:color w:val="000000"/>
        </w:rPr>
        <w:instrText>PAGEREF a380831\#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a380831 \h \w</w:instrText>
      </w:r>
      <w:r>
        <w:rPr>
          <w:color w:val="000000"/>
        </w:rPr>
        <w:fldChar w:fldCharType="separate"/>
      </w:r>
      <w:r>
        <w:rPr>
          <w:color w:val="000000"/>
        </w:rPr>
        <w:t>14</w:t>
      </w:r>
      <w:r>
        <w:rPr>
          <w:color w:val="000000"/>
        </w:rPr>
        <w:fldChar w:fldCharType="end"/>
      </w:r>
      <w:r>
        <w:rPr>
          <w:b/>
          <w:color w:val="000000"/>
        </w:rPr>
        <w:t xml:space="preserve"> OR </w:t>
      </w:r>
      <w:r>
        <w:rPr>
          <w:color w:val="000000"/>
        </w:rPr>
        <w:fldChar w:fldCharType="begin"/>
      </w:r>
      <w:r>
        <w:rPr>
          <w:color w:val="000000"/>
        </w:rPr>
        <w:instrText>PAGEREF a210564\#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a210564 \h \w</w:instrText>
      </w:r>
      <w:r>
        <w:rPr>
          <w:color w:val="000000"/>
        </w:rPr>
        <w:fldChar w:fldCharType="separate"/>
      </w:r>
      <w:r>
        <w:rPr>
          <w:color w:val="000000"/>
        </w:rPr>
        <w:t>15</w:t>
      </w:r>
      <w:r>
        <w:rPr>
          <w:color w:val="000000"/>
        </w:rPr>
        <w:fldChar w:fldCharType="end"/>
      </w:r>
      <w:r>
        <w:rPr>
          <w:color w:val="000000"/>
        </w:rPr>
        <w:t xml:space="preserve"> </w:t>
      </w:r>
      <w:r>
        <w:rPr>
          <w:b/>
          <w:color w:val="000000"/>
        </w:rPr>
        <w:t>OR</w:t>
      </w:r>
      <w:r>
        <w:rPr>
          <w:color w:val="000000"/>
        </w:rPr>
        <w:t xml:space="preserve"> </w:t>
      </w:r>
      <w:r>
        <w:rPr>
          <w:color w:val="000000"/>
        </w:rPr>
        <w:fldChar w:fldCharType="begin"/>
      </w:r>
      <w:r>
        <w:rPr>
          <w:color w:val="000000"/>
        </w:rPr>
        <w:instrText>PAGEREF a948349\#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a948349 \h \w</w:instrText>
      </w:r>
      <w:r>
        <w:rPr>
          <w:color w:val="000000"/>
        </w:rPr>
        <w:fldChar w:fldCharType="separate"/>
      </w:r>
      <w:r>
        <w:rPr>
          <w:color w:val="000000"/>
        </w:rPr>
        <w:t>16.4</w:t>
      </w:r>
      <w:r>
        <w:rPr>
          <w:color w:val="000000"/>
        </w:rPr>
        <w:fldChar w:fldCharType="end"/>
      </w:r>
      <w:r>
        <w:rPr>
          <w:color w:val="000000"/>
        </w:rPr>
        <w:t>] the Licensee shall not assign, novate, transfer, mortgage, charge, sub-license, subcontract, delegate, declare a trust over or deal in any other manner with any of its rights and obligations under this agreement without the prior written consent of the Licensor [(such consent not to be unreasonably withheld or delayed)].</w:t>
      </w:r>
      <w:bookmarkEnd w:id="228"/>
    </w:p>
    <w:p w:rsidR="00A66EE0" w:rsidP="00A204C7">
      <w:pPr>
        <w:pStyle w:val="Untitledsubclause1"/>
        <w:shd w:val="clear" w:color="auto" w:fill="auto"/>
        <w:rPr>
          <w:color w:val="000000"/>
        </w:rPr>
      </w:pPr>
      <w:bookmarkStart w:id="229" w:name="a830081"/>
      <w:r>
        <w:rPr>
          <w:color w:val="000000"/>
        </w:rPr>
        <w:t>The Licensor may at any time assign, mortgage, charge, subcontract, delegate, declare a trust over or deal in any other manner with any of its rights and obligations under this agreement[, provided that it gives prior written notice of such dealing to the Licensee].</w:t>
      </w:r>
      <w:bookmarkEnd w:id="229"/>
    </w:p>
    <w:p w:rsidR="00A66EE0" w:rsidP="00A204C7">
      <w:pPr>
        <w:pStyle w:val="Untitledsubclause1"/>
        <w:shd w:val="clear" w:color="auto" w:fill="auto"/>
        <w:rPr>
          <w:color w:val="000000"/>
        </w:rPr>
      </w:pPr>
      <w:bookmarkStart w:id="230" w:name="a831054"/>
      <w:r>
        <w:rPr>
          <w:color w:val="000000"/>
        </w:rPr>
        <w:t xml:space="preserve">The Licensee shall, at the Licensor's request, execute any agreements or other instruments (including any supplement or amendment to this agreement) which may be required in order to give effect to or perfect any assignment, transfer, mortgage, charge or other dealing referred to in </w:t>
      </w:r>
      <w:r>
        <w:rPr>
          <w:color w:val="000000"/>
        </w:rPr>
        <w:fldChar w:fldCharType="begin"/>
      </w:r>
      <w:r>
        <w:rPr>
          <w:color w:val="000000"/>
        </w:rPr>
        <w:instrText>PAGEREF a830081\#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a830081 \h \w</w:instrText>
      </w:r>
      <w:r>
        <w:rPr>
          <w:color w:val="000000"/>
        </w:rPr>
        <w:fldChar w:fldCharType="separate"/>
      </w:r>
      <w:r>
        <w:rPr>
          <w:color w:val="000000"/>
        </w:rPr>
        <w:t>16.2</w:t>
      </w:r>
      <w:r>
        <w:rPr>
          <w:color w:val="000000"/>
        </w:rPr>
        <w:fldChar w:fldCharType="end"/>
      </w:r>
      <w:r>
        <w:rPr>
          <w:color w:val="000000"/>
        </w:rPr>
        <w:t>.</w:t>
      </w:r>
      <w:bookmarkEnd w:id="230"/>
    </w:p>
    <w:p w:rsidR="00A66EE0" w:rsidP="00A204C7">
      <w:pPr>
        <w:pStyle w:val="Untitledsubclause1"/>
        <w:shd w:val="clear" w:color="auto" w:fill="auto"/>
        <w:rPr>
          <w:color w:val="000000"/>
        </w:rPr>
      </w:pPr>
      <w:r>
        <w:rPr>
          <w:color w:val="000000"/>
        </w:rPr>
        <w:fldChar w:fldCharType="begin"/>
      </w:r>
      <w:r>
        <w:rPr>
          <w:color w:val="000000"/>
        </w:rPr>
        <w:fldChar w:fldCharType="end"/>
      </w:r>
      <w:bookmarkStart w:id="231" w:name="a948349"/>
      <w:r>
        <w:rPr>
          <w:color w:val="000000"/>
        </w:rPr>
        <w:t>[</w:t>
      </w:r>
      <w:r>
        <w:rPr>
          <w:color w:val="000000"/>
        </w:rPr>
        <w:t xml:space="preserve">The Licensee may, after giving written notice to the Licensor, assign all of its rights under this agreement to any person to which it transfers [its business </w:t>
      </w:r>
      <w:r>
        <w:rPr>
          <w:b/>
          <w:color w:val="000000"/>
        </w:rPr>
        <w:t>OR</w:t>
      </w:r>
      <w:r>
        <w:rPr>
          <w:color w:val="000000"/>
        </w:rPr>
        <w:t xml:space="preserve"> that part of its business to which this agreement relates], provided that the assignee undertakes in writing to the Licensor to be bound by the Licensee's obligations under this agreement.</w:t>
      </w:r>
      <w:r>
        <w:rPr>
          <w:color w:val="000000"/>
        </w:rPr>
        <w:t>]</w:t>
      </w:r>
      <w:bookmarkEnd w:id="231"/>
    </w:p>
    <w:p w:rsidR="00A66EE0" w:rsidRPr="00CF0DBF" w:rsidP="00A204C7">
      <w:pPr>
        <w:pStyle w:val="Untitledsubclause1"/>
        <w:shd w:val="clear" w:color="auto" w:fill="auto"/>
        <w:rPr>
          <w:color w:val="000000"/>
        </w:rPr>
      </w:pPr>
      <w:r>
        <w:rPr>
          <w:color w:val="000000"/>
        </w:rPr>
        <w:fldChar w:fldCharType="begin"/>
      </w:r>
      <w:r>
        <w:rPr>
          <w:color w:val="000000"/>
        </w:rPr>
        <w:fldChar w:fldCharType="end"/>
      </w:r>
      <w:bookmarkStart w:id="232" w:name="a870669"/>
      <w:r>
        <w:rPr>
          <w:color w:val="000000"/>
        </w:rPr>
        <w:t>[</w:t>
      </w:r>
      <w:r>
        <w:rPr>
          <w:color w:val="000000"/>
        </w:rPr>
        <w:t xml:space="preserve">Where the Licensee requests consent to an assignment or subcontract pursuant to </w:t>
      </w:r>
      <w:r>
        <w:rPr>
          <w:color w:val="000000"/>
        </w:rPr>
        <w:fldChar w:fldCharType="begin"/>
      </w:r>
      <w:r>
        <w:rPr>
          <w:color w:val="000000"/>
        </w:rPr>
        <w:instrText>PAGEREF a827490\#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a827490 \h \w</w:instrText>
      </w:r>
      <w:r>
        <w:rPr>
          <w:color w:val="000000"/>
        </w:rPr>
        <w:fldChar w:fldCharType="separate"/>
      </w:r>
      <w:r>
        <w:rPr>
          <w:color w:val="000000"/>
        </w:rPr>
        <w:t>16.1</w:t>
      </w:r>
      <w:r>
        <w:rPr>
          <w:color w:val="000000"/>
        </w:rPr>
        <w:fldChar w:fldCharType="end"/>
      </w:r>
      <w:r>
        <w:rPr>
          <w:color w:val="000000"/>
        </w:rPr>
        <w:t>, then, to help the Licensor reach a decision on the proposed assignment or subcontract, the Licensee shall provide the Licensor [with a copy of any proposed assignment agreement or subcontract, together] with any information that the Licensor may reasonably require about the proposed assignee or subcontractor. [If the Licensor gives its consent to the assignment or subcontract, the Licensee shall implement an appropriate system of [due diligence,] [audit,] [and] [training] for its assignee or subcontractor designed to ensure its compliance with the Licensor's [SPECIFY RELEVANT BUSINESS POLICIES].]</w:t>
      </w:r>
      <w:r>
        <w:rPr>
          <w:color w:val="000000"/>
        </w:rPr>
        <w:t>]</w:t>
      </w:r>
      <w:bookmarkEnd w:id="232"/>
    </w:p>
    <w:p w:rsidR="00A66EE0" w:rsidP="00A204C7">
      <w:pPr>
        <w:pStyle w:val="TitleClause"/>
        <w:shd w:val="clear" w:color="auto" w:fill="auto"/>
        <w:rPr>
          <w:color w:val="000000"/>
        </w:rPr>
      </w:pPr>
      <w:r>
        <w:rPr>
          <w:color w:val="000000"/>
        </w:rPr>
        <w:fldChar w:fldCharType="begin"/>
      </w:r>
      <w:r>
        <w:rPr>
          <w:color w:val="000000"/>
        </w:rPr>
        <w:instrText>TC "17. Duration and termination" \l 1</w:instrText>
      </w:r>
      <w:r>
        <w:rPr>
          <w:color w:val="000000"/>
        </w:rPr>
        <w:fldChar w:fldCharType="end"/>
      </w:r>
      <w:bookmarkStart w:id="233" w:name="a517732"/>
      <w:bookmarkStart w:id="234" w:name="_Toc256000016"/>
      <w:r>
        <w:rPr>
          <w:color w:val="000000"/>
        </w:rPr>
        <w:t>Duration and termination</w:t>
      </w:r>
      <w:bookmarkEnd w:id="234"/>
      <w:bookmarkEnd w:id="233"/>
    </w:p>
    <w:p w:rsidR="00A66EE0" w:rsidP="00A204C7">
      <w:pPr>
        <w:pStyle w:val="Untitledsubclause1"/>
        <w:shd w:val="clear" w:color="auto" w:fill="auto"/>
        <w:rPr>
          <w:color w:val="000000"/>
        </w:rPr>
      </w:pPr>
      <w:bookmarkStart w:id="235" w:name="a759357"/>
      <w:r>
        <w:rPr>
          <w:color w:val="000000"/>
        </w:rPr>
        <w:t>This agreement shall come commence on the Effective Date and, unless terminated earlier in accordance with [</w:t>
      </w:r>
      <w:r>
        <w:rPr>
          <w:color w:val="000000"/>
        </w:rPr>
        <w:fldChar w:fldCharType="begin"/>
      </w:r>
      <w:r>
        <w:rPr>
          <w:color w:val="000000"/>
        </w:rPr>
        <w:instrText>PAGEREF a881102\#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a881102 \h \w</w:instrText>
      </w:r>
      <w:r>
        <w:rPr>
          <w:color w:val="000000"/>
        </w:rPr>
        <w:fldChar w:fldCharType="separate"/>
      </w:r>
      <w:r>
        <w:rPr>
          <w:color w:val="000000"/>
        </w:rPr>
        <w:t>17.2</w:t>
      </w:r>
      <w:r>
        <w:rPr>
          <w:color w:val="000000"/>
        </w:rPr>
        <w:fldChar w:fldCharType="end"/>
      </w:r>
      <w:r>
        <w:rPr>
          <w:color w:val="000000"/>
        </w:rPr>
        <w:t xml:space="preserve"> or] </w:t>
      </w:r>
      <w:r>
        <w:rPr>
          <w:color w:val="000000"/>
        </w:rPr>
        <w:fldChar w:fldCharType="begin"/>
      </w:r>
      <w:r>
        <w:rPr>
          <w:color w:val="000000"/>
        </w:rPr>
        <w:instrText>PAGEREF a278697\#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a278697 \h \w</w:instrText>
      </w:r>
      <w:r>
        <w:rPr>
          <w:color w:val="000000"/>
        </w:rPr>
        <w:fldChar w:fldCharType="separate"/>
      </w:r>
      <w:r>
        <w:rPr>
          <w:color w:val="000000"/>
        </w:rPr>
        <w:t>17.3</w:t>
      </w:r>
      <w:r>
        <w:rPr>
          <w:color w:val="000000"/>
        </w:rPr>
        <w:fldChar w:fldCharType="end"/>
      </w:r>
      <w:r>
        <w:rPr>
          <w:color w:val="000000"/>
        </w:rPr>
        <w:t>, shall remain in force until the earlier of:</w:t>
      </w:r>
      <w:bookmarkEnd w:id="235"/>
    </w:p>
    <w:p w:rsidR="00A66EE0" w:rsidP="00A204C7">
      <w:pPr>
        <w:pStyle w:val="Untitledsubclause2"/>
        <w:shd w:val="clear" w:color="auto" w:fill="auto"/>
        <w:rPr>
          <w:color w:val="000000"/>
        </w:rPr>
      </w:pPr>
      <w:bookmarkStart w:id="236" w:name="a300060"/>
      <w:r>
        <w:rPr>
          <w:color w:val="000000"/>
        </w:rPr>
        <w:t>the expiry of all the Patents (including the expiry of any that have previously been restored) [and there is no possibility of any applications in the Patents proceeding to grant]; and</w:t>
      </w:r>
      <w:bookmarkEnd w:id="236"/>
    </w:p>
    <w:p w:rsidR="00A66EE0" w:rsidP="00A204C7">
      <w:pPr>
        <w:pStyle w:val="Untitledsubclause2"/>
        <w:shd w:val="clear" w:color="auto" w:fill="auto"/>
        <w:rPr>
          <w:color w:val="000000"/>
        </w:rPr>
      </w:pPr>
      <w:bookmarkStart w:id="237" w:name="a677951"/>
      <w:r>
        <w:rPr>
          <w:color w:val="000000"/>
        </w:rPr>
        <w:t>the [NUMBER] anniversary of the Effective Date.</w:t>
      </w:r>
      <w:bookmarkEnd w:id="237"/>
    </w:p>
    <w:p w:rsidR="00A66EE0" w:rsidP="00A204C7">
      <w:pPr>
        <w:pStyle w:val="Untitledsubclause1"/>
        <w:shd w:val="clear" w:color="auto" w:fill="auto"/>
        <w:rPr>
          <w:color w:val="000000"/>
        </w:rPr>
      </w:pPr>
      <w:r>
        <w:rPr>
          <w:color w:val="000000"/>
        </w:rPr>
        <w:fldChar w:fldCharType="begin"/>
      </w:r>
      <w:r>
        <w:rPr>
          <w:color w:val="000000"/>
        </w:rPr>
        <w:fldChar w:fldCharType="end"/>
      </w:r>
      <w:bookmarkStart w:id="238" w:name="a881102"/>
      <w:r>
        <w:rPr>
          <w:color w:val="000000"/>
        </w:rPr>
        <w:t>[</w:t>
      </w:r>
      <w:r>
        <w:rPr>
          <w:color w:val="000000"/>
        </w:rPr>
        <w:t>The Licensor shall have the right to terminate this agreement on giving the Licensee not less than [NUMBER] months' written notice of termination.</w:t>
      </w:r>
      <w:r>
        <w:rPr>
          <w:color w:val="000000"/>
        </w:rPr>
        <w:t>]</w:t>
      </w:r>
      <w:bookmarkEnd w:id="238"/>
    </w:p>
    <w:p w:rsidR="00A66EE0" w:rsidP="00A204C7">
      <w:pPr>
        <w:pStyle w:val="Untitledsubclause1"/>
        <w:shd w:val="clear" w:color="auto" w:fill="auto"/>
        <w:rPr>
          <w:color w:val="000000"/>
        </w:rPr>
      </w:pPr>
      <w:bookmarkStart w:id="239" w:name="a278697"/>
      <w:r>
        <w:rPr>
          <w:color w:val="000000"/>
        </w:rPr>
        <w:t>Without prejudice to any rights that have accrued under this agreement or any of its rights or remedies, the Licensor may terminate this agreement immediately by giving written notice to the Licensee if any of the following circumstances occurs:</w:t>
      </w:r>
      <w:bookmarkEnd w:id="239"/>
    </w:p>
    <w:p w:rsidR="00A66EE0" w:rsidP="00A204C7">
      <w:pPr>
        <w:pStyle w:val="Untitledsubclause2"/>
        <w:shd w:val="clear" w:color="auto" w:fill="auto"/>
        <w:rPr>
          <w:color w:val="000000"/>
        </w:rPr>
      </w:pPr>
      <w:bookmarkStart w:id="240" w:name="a742039"/>
      <w:r>
        <w:rPr>
          <w:color w:val="000000"/>
        </w:rPr>
        <w:t>the Licensee fails to pay any amount due under this agreement on the due date for payment and remains in default not less than [seven] days after being notified in writing to make such payment;</w:t>
      </w:r>
      <w:bookmarkEnd w:id="240"/>
    </w:p>
    <w:p w:rsidR="00A66EE0" w:rsidP="00A204C7">
      <w:pPr>
        <w:pStyle w:val="Untitledsubclause2"/>
        <w:shd w:val="clear" w:color="auto" w:fill="auto"/>
        <w:rPr>
          <w:color w:val="000000"/>
        </w:rPr>
      </w:pPr>
      <w:bookmarkStart w:id="241" w:name="a86434"/>
      <w:r>
        <w:rPr>
          <w:color w:val="000000"/>
        </w:rPr>
        <w:t>the Licensee commits a material breach of any [other] term of this agreement and (if such breach is remediable) fails to remedy that breach within a period of [14] days after being notified [in writing] to do so;</w:t>
      </w:r>
      <w:bookmarkEnd w:id="241"/>
    </w:p>
    <w:p w:rsidR="00A66EE0" w:rsidP="00A204C7">
      <w:pPr>
        <w:pStyle w:val="Untitledsubclause2"/>
        <w:shd w:val="clear" w:color="auto" w:fill="auto"/>
        <w:rPr>
          <w:color w:val="000000"/>
        </w:rPr>
      </w:pPr>
      <w:bookmarkStart w:id="242" w:name="a584410"/>
      <w:r>
        <w:rPr>
          <w:color w:val="000000"/>
        </w:rPr>
        <w:t xml:space="preserve">the Licensee suspends, or threatens to suspend, payment of its debts or is unable to pay its debts as they fall due or admits inability to pay its debts or [(being a company or limited liability partnership) is deemed unable to pay its debts within the meaning of </w:t>
      </w:r>
      <w:r>
        <w:rPr>
          <w:rStyle w:val="Hyperlink"/>
          <w:i w:val="0"/>
          <w:noProof/>
          <w:color w:val="000000"/>
          <w:u w:val="none"/>
        </w:rPr>
        <w:t>section 123</w:t>
      </w:r>
      <w:r>
        <w:rPr>
          <w:color w:val="000000"/>
        </w:rPr>
        <w:t xml:space="preserve"> of the Insolvency Act 1986 as if the words "it is proved to the satisfaction of the court" did not appear in sections 123(1)(e) or 123(2) </w:t>
      </w:r>
      <w:r>
        <w:rPr>
          <w:b/>
          <w:color w:val="000000"/>
        </w:rPr>
        <w:t>OR</w:t>
      </w:r>
      <w:r>
        <w:rPr>
          <w:color w:val="000000"/>
        </w:rPr>
        <w:t xml:space="preserve"> (being an individual) is deemed either unable to pay their debts or as having no reasonable prospect of doing so, in either case, within the meaning of </w:t>
      </w:r>
      <w:r>
        <w:rPr>
          <w:rStyle w:val="Hyperlink"/>
          <w:i w:val="0"/>
          <w:noProof/>
          <w:color w:val="000000"/>
          <w:u w:val="none"/>
        </w:rPr>
        <w:t>section 268</w:t>
      </w:r>
      <w:r>
        <w:rPr>
          <w:color w:val="000000"/>
        </w:rPr>
        <w:t xml:space="preserve"> of the Insolvency Act 1986 </w:t>
      </w:r>
      <w:r>
        <w:rPr>
          <w:b/>
          <w:color w:val="000000"/>
        </w:rPr>
        <w:t>OR</w:t>
      </w:r>
      <w:r>
        <w:rPr>
          <w:color w:val="000000"/>
        </w:rPr>
        <w:t xml:space="preserve"> (being a partnership) has any partner to whom any of the foregoing apply];</w:t>
      </w:r>
      <w:bookmarkEnd w:id="242"/>
    </w:p>
    <w:p w:rsidR="00A66EE0" w:rsidP="00A204C7">
      <w:pPr>
        <w:pStyle w:val="Untitledsubclause2"/>
        <w:shd w:val="clear" w:color="auto" w:fill="auto"/>
        <w:rPr>
          <w:color w:val="000000"/>
        </w:rPr>
      </w:pPr>
      <w:bookmarkStart w:id="243" w:name="a90479"/>
      <w:r>
        <w:rPr>
          <w:color w:val="000000"/>
        </w:rPr>
        <w:t>the Licensee commences negotiations with all or any class of its creditors with a view to rescheduling any of its debts, or makes a proposal for or enters into any compromise or arrangement with any of its creditors [other than (being a company) for the sole purpose of a scheme for a solvent amalgamation of the Licensee with one or more other companies or the solvent reconstruction of the Licensee];</w:t>
      </w:r>
      <w:bookmarkEnd w:id="243"/>
    </w:p>
    <w:p w:rsidR="00A66EE0" w:rsidP="00A204C7">
      <w:pPr>
        <w:pStyle w:val="Untitledsubclause2"/>
        <w:shd w:val="clear" w:color="auto" w:fill="auto"/>
        <w:rPr>
          <w:color w:val="000000"/>
        </w:rPr>
      </w:pPr>
      <w:bookmarkStart w:id="244" w:name="a208140"/>
      <w:r>
        <w:rPr>
          <w:color w:val="000000"/>
        </w:rPr>
        <w:t xml:space="preserve">the Licensee applies to court for, or obtains, a moratorium under </w:t>
      </w:r>
      <w:r>
        <w:rPr>
          <w:rStyle w:val="Hyperlink"/>
          <w:i w:val="0"/>
          <w:noProof/>
          <w:color w:val="000000"/>
          <w:u w:val="none"/>
        </w:rPr>
        <w:t>Part A1</w:t>
      </w:r>
      <w:r>
        <w:rPr>
          <w:color w:val="000000"/>
        </w:rPr>
        <w:t xml:space="preserve"> of the Insolvency Act 1986;</w:t>
      </w:r>
      <w:bookmarkEnd w:id="244"/>
    </w:p>
    <w:p w:rsidR="00A66EE0" w:rsidP="00A204C7">
      <w:pPr>
        <w:pStyle w:val="Untitledsubclause2"/>
        <w:shd w:val="clear" w:color="auto" w:fill="auto"/>
        <w:rPr>
          <w:color w:val="000000"/>
        </w:rPr>
      </w:pPr>
      <w:bookmarkStart w:id="245" w:name="a306696"/>
      <w:r>
        <w:rPr>
          <w:color w:val="000000"/>
        </w:rPr>
        <w:t>a petition is filed, a notice is given, a resolution is passed, or an order is made, for or in connection with the winding-up of the Licensee (being a company, limited liability partnership or partnership) [other than for the sole purpose of a scheme for a solvent amalgamation of the Licensee with one or more other companies or the solvent reconstruction of the Licensee];</w:t>
      </w:r>
      <w:bookmarkEnd w:id="245"/>
    </w:p>
    <w:p w:rsidR="00A66EE0" w:rsidP="00A204C7">
      <w:pPr>
        <w:pStyle w:val="Untitledsubclause2"/>
        <w:shd w:val="clear" w:color="auto" w:fill="auto"/>
        <w:rPr>
          <w:color w:val="000000"/>
        </w:rPr>
      </w:pPr>
      <w:bookmarkStart w:id="246" w:name="a189202"/>
      <w:r>
        <w:rPr>
          <w:color w:val="000000"/>
        </w:rPr>
        <w:t>an application is made to court, or an order is made, for the appointment of an administrator, or a notice of intention to appoint an administrator is given or an administrator is appointed, over the Licensee (being a company, partnership or limited liability partnership);</w:t>
      </w:r>
      <w:bookmarkEnd w:id="246"/>
    </w:p>
    <w:p w:rsidR="00A66EE0" w:rsidP="00A204C7">
      <w:pPr>
        <w:pStyle w:val="Untitledsubclause2"/>
        <w:shd w:val="clear" w:color="auto" w:fill="auto"/>
        <w:rPr>
          <w:color w:val="000000"/>
        </w:rPr>
      </w:pPr>
      <w:bookmarkStart w:id="247" w:name="a541685"/>
      <w:r>
        <w:rPr>
          <w:color w:val="000000"/>
        </w:rPr>
        <w:t>the holder of a qualifying floating charge over the assets of the Licensee (being a company or limited liability partnership) has become entitled to appoint or has appointed an administrative receiver;</w:t>
      </w:r>
      <w:bookmarkEnd w:id="247"/>
    </w:p>
    <w:p w:rsidR="00A66EE0" w:rsidP="00A204C7">
      <w:pPr>
        <w:pStyle w:val="Untitledsubclause2"/>
        <w:shd w:val="clear" w:color="auto" w:fill="auto"/>
        <w:rPr>
          <w:color w:val="000000"/>
        </w:rPr>
      </w:pPr>
      <w:bookmarkStart w:id="248" w:name="a218655"/>
      <w:r>
        <w:rPr>
          <w:color w:val="000000"/>
        </w:rPr>
        <w:t>a person becomes entitled to appoint a receiver over all or any of the assets of the Licensee or a receiver is appointed over all or any of the assets of the Licensee;</w:t>
      </w:r>
      <w:bookmarkEnd w:id="248"/>
    </w:p>
    <w:p w:rsidR="00A66EE0" w:rsidP="00A204C7">
      <w:pPr>
        <w:pStyle w:val="Untitledsubclause2"/>
        <w:shd w:val="clear" w:color="auto" w:fill="auto"/>
        <w:rPr>
          <w:color w:val="000000"/>
        </w:rPr>
      </w:pPr>
      <w:bookmarkStart w:id="249" w:name="a656589"/>
      <w:r>
        <w:rPr>
          <w:color w:val="000000"/>
        </w:rPr>
        <w:t>a creditor or encumbrancer of the Licensee attaches or takes possession of, or a distress, execution, sequestration or other such process is levied or enforced on or sued against, the whole or any part of its assets and such attachment or process is not discharged within [14] days;</w:t>
      </w:r>
      <w:bookmarkEnd w:id="249"/>
    </w:p>
    <w:p w:rsidR="00A66EE0" w:rsidP="00A204C7">
      <w:pPr>
        <w:pStyle w:val="Untitledsubclause2"/>
        <w:shd w:val="clear" w:color="auto" w:fill="auto"/>
        <w:rPr>
          <w:color w:val="000000"/>
        </w:rPr>
      </w:pPr>
      <w:r>
        <w:rPr>
          <w:color w:val="000000"/>
        </w:rPr>
        <w:fldChar w:fldCharType="begin"/>
      </w:r>
      <w:r>
        <w:rPr>
          <w:color w:val="000000"/>
        </w:rPr>
        <w:fldChar w:fldCharType="end"/>
      </w:r>
      <w:bookmarkStart w:id="250" w:name="a789398"/>
      <w:r>
        <w:rPr>
          <w:color w:val="000000"/>
        </w:rPr>
        <w:t>[</w:t>
      </w:r>
      <w:r>
        <w:rPr>
          <w:color w:val="000000"/>
        </w:rPr>
        <w:t>the Licensee (being an individual) is the subject of a bankruptcy petition, application or order;</w:t>
      </w:r>
      <w:r>
        <w:rPr>
          <w:color w:val="000000"/>
        </w:rPr>
        <w:t>]</w:t>
      </w:r>
      <w:bookmarkEnd w:id="250"/>
    </w:p>
    <w:p w:rsidR="00A66EE0" w:rsidP="00A204C7">
      <w:pPr>
        <w:pStyle w:val="Untitledsubclause2"/>
        <w:shd w:val="clear" w:color="auto" w:fill="auto"/>
        <w:rPr>
          <w:color w:val="000000"/>
        </w:rPr>
      </w:pPr>
      <w:bookmarkStart w:id="251" w:name="a342785"/>
      <w:r>
        <w:rPr>
          <w:color w:val="000000"/>
        </w:rPr>
        <w:t xml:space="preserve">any event occurs, or proceeding is taken, with respect to the Licensee in any jurisdiction to which it is subject that has an effect equivalent or similar to any of the events mentioned in </w:t>
      </w:r>
      <w:r>
        <w:rPr>
          <w:color w:val="000000"/>
        </w:rPr>
        <w:fldChar w:fldCharType="begin"/>
      </w:r>
      <w:r>
        <w:rPr>
          <w:color w:val="000000"/>
        </w:rPr>
        <w:instrText>PAGEREF a584410\#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a584410 \h \w</w:instrText>
      </w:r>
      <w:r>
        <w:rPr>
          <w:color w:val="000000"/>
        </w:rPr>
        <w:fldChar w:fldCharType="separate"/>
      </w:r>
      <w:r>
        <w:rPr>
          <w:color w:val="000000"/>
        </w:rPr>
        <w:t>17.3(c)</w:t>
      </w:r>
      <w:r>
        <w:rPr>
          <w:color w:val="000000"/>
        </w:rPr>
        <w:fldChar w:fldCharType="end"/>
      </w:r>
      <w:r>
        <w:rPr>
          <w:color w:val="000000"/>
        </w:rPr>
        <w:t xml:space="preserve"> to </w:t>
      </w:r>
      <w:r>
        <w:rPr>
          <w:color w:val="000000"/>
        </w:rPr>
        <w:fldChar w:fldCharType="begin"/>
      </w:r>
      <w:r>
        <w:rPr>
          <w:color w:val="000000"/>
        </w:rPr>
        <w:instrText>PAGEREF a789398\#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a789398 \h \w</w:instrText>
      </w:r>
      <w:r>
        <w:rPr>
          <w:color w:val="000000"/>
        </w:rPr>
        <w:fldChar w:fldCharType="separate"/>
      </w:r>
      <w:r>
        <w:rPr>
          <w:color w:val="000000"/>
        </w:rPr>
        <w:t>17.3(k)</w:t>
      </w:r>
      <w:r>
        <w:rPr>
          <w:color w:val="000000"/>
        </w:rPr>
        <w:fldChar w:fldCharType="end"/>
      </w:r>
      <w:r>
        <w:rPr>
          <w:color w:val="000000"/>
        </w:rPr>
        <w:t xml:space="preserve"> (inclusive);</w:t>
      </w:r>
      <w:bookmarkEnd w:id="251"/>
    </w:p>
    <w:p w:rsidR="00A66EE0" w:rsidP="00A204C7">
      <w:pPr>
        <w:pStyle w:val="Untitledsubclause2"/>
        <w:shd w:val="clear" w:color="auto" w:fill="auto"/>
        <w:rPr>
          <w:color w:val="000000"/>
        </w:rPr>
      </w:pPr>
      <w:bookmarkStart w:id="252" w:name="a729264"/>
      <w:r>
        <w:rPr>
          <w:color w:val="000000"/>
        </w:rPr>
        <w:t>the Licensee (being an individual) dies or, by reason of illness or incapacity (whether mental or physical), is incapable of managing their own affairs or becomes a patient under any mental health legislation;</w:t>
      </w:r>
      <w:bookmarkEnd w:id="252"/>
    </w:p>
    <w:p w:rsidR="00A66EE0" w:rsidP="00A204C7">
      <w:pPr>
        <w:pStyle w:val="Untitledsubclause2"/>
        <w:shd w:val="clear" w:color="auto" w:fill="auto"/>
        <w:rPr>
          <w:color w:val="000000"/>
        </w:rPr>
      </w:pPr>
      <w:bookmarkStart w:id="253" w:name="a524760"/>
      <w:r>
        <w:rPr>
          <w:color w:val="000000"/>
        </w:rPr>
        <w:t xml:space="preserve">the Licensee's financial position deteriorates so far as to reasonably justify the opinion that its ability to give effect to the terms of this agreement is in jeopardy; </w:t>
      </w:r>
      <w:bookmarkEnd w:id="253"/>
    </w:p>
    <w:p w:rsidR="00A66EE0" w:rsidP="00A204C7">
      <w:pPr>
        <w:pStyle w:val="Untitledsubclause2"/>
        <w:shd w:val="clear" w:color="auto" w:fill="auto"/>
        <w:rPr>
          <w:color w:val="000000"/>
        </w:rPr>
      </w:pPr>
      <w:bookmarkStart w:id="254" w:name="a549775"/>
      <w:r>
        <w:rPr>
          <w:color w:val="000000"/>
        </w:rPr>
        <w:t>the Licensee suspends or ceases, or threatens to suspend or cease, carrying on all or a substantial part of its business; [or]</w:t>
      </w:r>
      <w:bookmarkEnd w:id="254"/>
    </w:p>
    <w:p w:rsidR="00A66EE0" w:rsidP="00A204C7">
      <w:pPr>
        <w:pStyle w:val="Untitledsubclause2"/>
        <w:shd w:val="clear" w:color="auto" w:fill="auto"/>
        <w:rPr>
          <w:color w:val="000000"/>
        </w:rPr>
      </w:pPr>
      <w:bookmarkStart w:id="255" w:name="a663225"/>
      <w:r>
        <w:rPr>
          <w:color w:val="000000"/>
        </w:rPr>
        <w:t>there is a change of control of the Licensee[ (within the meaning of section 1124 of the Corporation Tax Act 2010)];</w:t>
      </w:r>
      <w:bookmarkEnd w:id="255"/>
    </w:p>
    <w:p w:rsidR="00A66EE0" w:rsidP="00A204C7">
      <w:pPr>
        <w:pStyle w:val="Untitledsubclause2"/>
        <w:shd w:val="clear" w:color="auto" w:fill="auto"/>
        <w:rPr>
          <w:color w:val="000000"/>
        </w:rPr>
      </w:pPr>
      <w:r>
        <w:rPr>
          <w:color w:val="000000"/>
        </w:rPr>
        <w:fldChar w:fldCharType="begin"/>
      </w:r>
      <w:r>
        <w:rPr>
          <w:color w:val="000000"/>
        </w:rPr>
        <w:fldChar w:fldCharType="end"/>
      </w:r>
      <w:bookmarkStart w:id="256" w:name="a588456"/>
      <w:r>
        <w:rPr>
          <w:color w:val="000000"/>
        </w:rPr>
        <w:t>[</w:t>
      </w:r>
      <w:r>
        <w:rPr>
          <w:color w:val="000000"/>
        </w:rPr>
        <w:t>the Licensee challenges the validity of any of the Patents;</w:t>
      </w:r>
      <w:r>
        <w:rPr>
          <w:color w:val="000000"/>
        </w:rPr>
        <w:t>]</w:t>
      </w:r>
      <w:bookmarkEnd w:id="256"/>
    </w:p>
    <w:p w:rsidR="00A66EE0" w:rsidP="00A204C7">
      <w:pPr>
        <w:pStyle w:val="Untitledsubclause2"/>
        <w:shd w:val="clear" w:color="auto" w:fill="auto"/>
        <w:rPr>
          <w:color w:val="000000"/>
        </w:rPr>
      </w:pPr>
      <w:r>
        <w:rPr>
          <w:color w:val="000000"/>
        </w:rPr>
        <w:fldChar w:fldCharType="begin"/>
      </w:r>
      <w:r>
        <w:rPr>
          <w:color w:val="000000"/>
        </w:rPr>
        <w:fldChar w:fldCharType="end"/>
      </w:r>
      <w:bookmarkStart w:id="257" w:name="a812763"/>
      <w:r>
        <w:rPr>
          <w:color w:val="000000"/>
        </w:rPr>
        <w:t>[</w:t>
      </w:r>
      <w:r>
        <w:rPr>
          <w:color w:val="000000"/>
        </w:rPr>
        <w:t>the Licensee contests the secret or substantial nature of the Licensed Know-how.</w:t>
      </w:r>
      <w:r>
        <w:rPr>
          <w:color w:val="000000"/>
        </w:rPr>
        <w:t>]</w:t>
      </w:r>
      <w:bookmarkEnd w:id="257"/>
    </w:p>
    <w:p w:rsidR="00A66EE0" w:rsidP="00A204C7">
      <w:pPr>
        <w:pStyle w:val="Untitledsubclause1"/>
        <w:shd w:val="clear" w:color="auto" w:fill="auto"/>
        <w:rPr>
          <w:color w:val="000000"/>
        </w:rPr>
      </w:pPr>
      <w:r>
        <w:rPr>
          <w:color w:val="000000"/>
        </w:rPr>
        <w:fldChar w:fldCharType="begin"/>
      </w:r>
      <w:r>
        <w:rPr>
          <w:color w:val="000000"/>
        </w:rPr>
        <w:fldChar w:fldCharType="end"/>
      </w:r>
      <w:bookmarkStart w:id="258" w:name="a646404"/>
      <w:r>
        <w:rPr>
          <w:color w:val="000000"/>
        </w:rPr>
        <w:t>[</w:t>
      </w:r>
      <w:r>
        <w:rPr>
          <w:color w:val="000000"/>
        </w:rPr>
        <w:t xml:space="preserve">For the purposes of </w:t>
      </w:r>
      <w:r>
        <w:rPr>
          <w:color w:val="000000"/>
        </w:rPr>
        <w:fldChar w:fldCharType="begin"/>
      </w:r>
      <w:r>
        <w:rPr>
          <w:color w:val="000000"/>
        </w:rPr>
        <w:instrText>PAGEREF a86434\#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a86434 \h \w</w:instrText>
      </w:r>
      <w:r>
        <w:rPr>
          <w:color w:val="000000"/>
        </w:rPr>
        <w:fldChar w:fldCharType="separate"/>
      </w:r>
      <w:r>
        <w:rPr>
          <w:color w:val="000000"/>
        </w:rPr>
        <w:t>17.3(b)</w:t>
      </w:r>
      <w:r>
        <w:rPr>
          <w:color w:val="000000"/>
        </w:rPr>
        <w:fldChar w:fldCharType="end"/>
      </w:r>
      <w:r>
        <w:rPr>
          <w:color w:val="000000"/>
        </w:rPr>
        <w:t xml:space="preserve">, a </w:t>
      </w:r>
      <w:r>
        <w:rPr>
          <w:rStyle w:val="DefTerm"/>
          <w:color w:val="000000"/>
        </w:rPr>
        <w:t>material breach</w:t>
      </w:r>
      <w:r>
        <w:rPr>
          <w:color w:val="000000"/>
        </w:rPr>
        <w:t xml:space="preserve"> means:</w:t>
      </w:r>
      <w:bookmarkEnd w:id="258"/>
    </w:p>
    <w:p w:rsidR="00A66EE0" w:rsidP="00A204C7">
      <w:pPr>
        <w:pStyle w:val="Untitledsubclause2"/>
        <w:shd w:val="clear" w:color="auto" w:fill="auto"/>
        <w:rPr>
          <w:color w:val="000000"/>
        </w:rPr>
      </w:pPr>
      <w:bookmarkStart w:id="259" w:name="a488459"/>
      <w:r>
        <w:rPr>
          <w:color w:val="000000"/>
        </w:rPr>
        <w:t>a breach of any of the obligations set out in clauses [NUMBERS]; or</w:t>
      </w:r>
      <w:bookmarkEnd w:id="259"/>
    </w:p>
    <w:p w:rsidR="00A66EE0" w:rsidP="00A204C7">
      <w:pPr>
        <w:pStyle w:val="Untitledsubclause2"/>
        <w:shd w:val="clear" w:color="auto" w:fill="auto"/>
        <w:rPr>
          <w:color w:val="000000"/>
        </w:rPr>
      </w:pPr>
      <w:bookmarkStart w:id="260" w:name="a883667"/>
      <w:r>
        <w:rPr>
          <w:color w:val="000000"/>
        </w:rPr>
        <w:t>a breach that has a serious effect on the benefit the terminating party would otherwise derive from this agreement [over any [NUMBER]-month period during its term].</w:t>
      </w:r>
      <w:r>
        <w:rPr>
          <w:color w:val="000000"/>
        </w:rPr>
        <w:t>]</w:t>
      </w:r>
      <w:bookmarkEnd w:id="260"/>
    </w:p>
    <w:p w:rsidR="00A66EE0" w:rsidP="00A204C7">
      <w:pPr>
        <w:pStyle w:val="TitleClause"/>
        <w:shd w:val="clear" w:color="auto" w:fill="auto"/>
        <w:rPr>
          <w:color w:val="000000"/>
        </w:rPr>
      </w:pPr>
      <w:r>
        <w:rPr>
          <w:color w:val="000000"/>
        </w:rPr>
        <w:fldChar w:fldCharType="begin"/>
      </w:r>
      <w:r>
        <w:rPr>
          <w:color w:val="000000"/>
        </w:rPr>
        <w:instrText>TC "18. Survival" \l 1</w:instrText>
      </w:r>
      <w:r>
        <w:rPr>
          <w:color w:val="000000"/>
        </w:rPr>
        <w:fldChar w:fldCharType="end"/>
      </w:r>
      <w:bookmarkStart w:id="261" w:name="a139840"/>
      <w:bookmarkStart w:id="262" w:name="_Toc256000017"/>
      <w:r>
        <w:rPr>
          <w:color w:val="000000"/>
        </w:rPr>
        <w:t>Survival</w:t>
      </w:r>
      <w:bookmarkEnd w:id="262"/>
      <w:bookmarkEnd w:id="261"/>
    </w:p>
    <w:p w:rsidR="00A66EE0" w:rsidP="00A204C7">
      <w:pPr>
        <w:pStyle w:val="Untitledsubclause1"/>
        <w:shd w:val="clear" w:color="auto" w:fill="auto"/>
        <w:rPr>
          <w:color w:val="000000"/>
        </w:rPr>
      </w:pPr>
      <w:bookmarkStart w:id="263" w:name="a424191"/>
      <w:r>
        <w:rPr>
          <w:color w:val="000000"/>
        </w:rPr>
        <w:t>On expiry or termination of this agreement for any reason and subject to any express provisions set out elsewhere in this agreement:</w:t>
      </w:r>
      <w:bookmarkEnd w:id="263"/>
    </w:p>
    <w:p w:rsidR="00A66EE0" w:rsidP="00A204C7">
      <w:pPr>
        <w:pStyle w:val="Untitledsubclause2"/>
        <w:shd w:val="clear" w:color="auto" w:fill="auto"/>
        <w:rPr>
          <w:color w:val="000000"/>
        </w:rPr>
      </w:pPr>
      <w:bookmarkStart w:id="264" w:name="a571138"/>
      <w:r>
        <w:rPr>
          <w:color w:val="000000"/>
        </w:rPr>
        <w:t>all outstanding sums payable by the Licensee to the Licensor shall immediately become due and payable;</w:t>
      </w:r>
      <w:bookmarkEnd w:id="264"/>
    </w:p>
    <w:p w:rsidR="00A66EE0" w:rsidP="00A204C7">
      <w:pPr>
        <w:pStyle w:val="Untitledsubclause2"/>
        <w:shd w:val="clear" w:color="auto" w:fill="auto"/>
        <w:rPr>
          <w:color w:val="000000"/>
        </w:rPr>
      </w:pPr>
      <w:bookmarkStart w:id="265" w:name="a599137"/>
      <w:r>
        <w:rPr>
          <w:color w:val="000000"/>
        </w:rPr>
        <w:t>all rights and licences granted pursuant to this agreement shall cease;</w:t>
      </w:r>
      <w:bookmarkEnd w:id="265"/>
    </w:p>
    <w:p w:rsidR="00A66EE0" w:rsidP="00A204C7">
      <w:pPr>
        <w:pStyle w:val="Untitledsubclause2"/>
        <w:shd w:val="clear" w:color="auto" w:fill="auto"/>
        <w:rPr>
          <w:color w:val="000000"/>
        </w:rPr>
      </w:pPr>
      <w:bookmarkStart w:id="266" w:name="a780719"/>
      <w:r>
        <w:rPr>
          <w:color w:val="000000"/>
        </w:rPr>
        <w:t>the Licensee shall cease all exploitation of the Patents, [the Licensed Know-how] and any [other] know-how provided by the Licensor to the Licensee, except insofar as such [Licensed Know-how and other] know-how ceases or has ceased to be confidential, unless this is or was as a consequence of the default of the Licensee;</w:t>
      </w:r>
      <w:bookmarkEnd w:id="266"/>
    </w:p>
    <w:p w:rsidR="00A66EE0" w:rsidP="00A204C7">
      <w:pPr>
        <w:pStyle w:val="Untitledsubclause2"/>
        <w:shd w:val="clear" w:color="auto" w:fill="auto"/>
        <w:rPr>
          <w:color w:val="000000"/>
        </w:rPr>
      </w:pPr>
      <w:bookmarkStart w:id="267" w:name="a235972"/>
      <w:r>
        <w:rPr>
          <w:color w:val="000000"/>
        </w:rPr>
        <w:t>the Licensee shall co-operate with the Licensor in the cancellation of any licences registered pursuant to this agreement and shall execute such documents and do all acts and things as may be necessary to effect such cancellation; and</w:t>
      </w:r>
      <w:bookmarkEnd w:id="267"/>
    </w:p>
    <w:p w:rsidR="00A66EE0" w:rsidP="00A204C7">
      <w:pPr>
        <w:pStyle w:val="Untitledsubclause2"/>
        <w:shd w:val="clear" w:color="auto" w:fill="auto"/>
        <w:rPr>
          <w:color w:val="000000"/>
        </w:rPr>
      </w:pPr>
      <w:bookmarkStart w:id="268" w:name="a701905"/>
      <w:r>
        <w:rPr>
          <w:color w:val="000000"/>
        </w:rPr>
        <w:t>within [120] days after the date of termination the Licensee shall promptly destroy or, if the Licensor shall so elect, deliver to the Licensor or any other person designated by the Licensor, at the Licensee's expense, all Licensed Products that it has not disposed of within [90] days after the date of termination.</w:t>
      </w:r>
      <w:bookmarkEnd w:id="268"/>
    </w:p>
    <w:p w:rsidR="00A66EE0" w:rsidP="00A204C7">
      <w:pPr>
        <w:pStyle w:val="Untitledsubclause1"/>
        <w:shd w:val="clear" w:color="auto" w:fill="auto"/>
        <w:rPr>
          <w:color w:val="000000"/>
        </w:rPr>
      </w:pPr>
      <w:bookmarkStart w:id="269" w:name="a737994"/>
      <w:r>
        <w:rPr>
          <w:color w:val="000000"/>
        </w:rPr>
        <w:t xml:space="preserve">On expiry or termination of this agreement for any reason other than termination by the Licensor under any right provided by </w:t>
      </w:r>
      <w:r>
        <w:rPr>
          <w:color w:val="000000"/>
        </w:rPr>
        <w:fldChar w:fldCharType="begin"/>
      </w:r>
      <w:r>
        <w:rPr>
          <w:color w:val="000000"/>
        </w:rPr>
        <w:instrText>PAGEREF a278697\#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a278697 \h \w</w:instrText>
      </w:r>
      <w:r>
        <w:rPr>
          <w:color w:val="000000"/>
        </w:rPr>
        <w:fldChar w:fldCharType="separate"/>
      </w:r>
      <w:r>
        <w:rPr>
          <w:color w:val="000000"/>
        </w:rPr>
        <w:t>17.3</w:t>
      </w:r>
      <w:r>
        <w:rPr>
          <w:color w:val="000000"/>
        </w:rPr>
        <w:fldChar w:fldCharType="end"/>
      </w:r>
      <w:r>
        <w:rPr>
          <w:color w:val="000000"/>
        </w:rPr>
        <w:t xml:space="preserve"> the Licensee shall for a period of [90] days after the date of termination have the right to dispose of all stocks of Licensed Products in its possession and all Licensed Products in the course of manufacture at the date of termination, provided that any royalty payable under the provisions of </w:t>
      </w:r>
      <w:r>
        <w:rPr>
          <w:color w:val="000000"/>
        </w:rPr>
        <w:fldChar w:fldCharType="begin"/>
      </w:r>
      <w:r>
        <w:rPr>
          <w:color w:val="000000"/>
        </w:rPr>
        <w:instrText>PAGEREF a217649\#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a217649 \h \w</w:instrText>
      </w:r>
      <w:r>
        <w:rPr>
          <w:color w:val="000000"/>
        </w:rPr>
        <w:fldChar w:fldCharType="separate"/>
      </w:r>
      <w:r>
        <w:rPr>
          <w:color w:val="000000"/>
        </w:rPr>
        <w:t>10</w:t>
      </w:r>
      <w:r>
        <w:rPr>
          <w:color w:val="000000"/>
        </w:rPr>
        <w:fldChar w:fldCharType="end"/>
      </w:r>
      <w:r>
        <w:rPr>
          <w:color w:val="000000"/>
        </w:rPr>
        <w:t xml:space="preserve"> (Royalty) (as if such stocks were supplied at the date of termination) is paid to the Licensor within [90] days after termination.</w:t>
      </w:r>
      <w:bookmarkEnd w:id="269"/>
    </w:p>
    <w:p w:rsidR="00A66EE0" w:rsidP="00A204C7">
      <w:pPr>
        <w:pStyle w:val="Untitledsubclause1"/>
        <w:shd w:val="clear" w:color="auto" w:fill="auto"/>
        <w:rPr>
          <w:color w:val="000000"/>
        </w:rPr>
      </w:pPr>
      <w:bookmarkStart w:id="270" w:name="a364148"/>
      <w:r>
        <w:rPr>
          <w:color w:val="000000"/>
        </w:rPr>
        <w:t>Any provision of this agreement that expressly or by implication is intended to come into or continue in force on or after termination or expiry of this agreement shall remain in full force and effect.</w:t>
      </w:r>
      <w:bookmarkEnd w:id="270"/>
    </w:p>
    <w:p w:rsidR="00A66EE0" w:rsidP="00A204C7">
      <w:pPr>
        <w:pStyle w:val="Untitledsubclause1"/>
        <w:shd w:val="clear" w:color="auto" w:fill="auto"/>
        <w:rPr>
          <w:color w:val="000000"/>
        </w:rPr>
      </w:pPr>
      <w:bookmarkStart w:id="271" w:name="a413635"/>
      <w:r>
        <w:rPr>
          <w:color w:val="000000"/>
        </w:rPr>
        <w:t>Termination or expiry of this agreement shall not affect any rights, remedies, obligations or liabilities of the parties that have accrued up to the date of termination or expiry, including the right to claim damages in respect of any breach of the agreement which existed at or before the date of termination or expiry.</w:t>
      </w:r>
      <w:bookmarkEnd w:id="271"/>
    </w:p>
    <w:p w:rsidR="00A66EE0" w:rsidP="00A204C7">
      <w:pPr>
        <w:pStyle w:val="TitleClause"/>
        <w:shd w:val="clear" w:color="auto" w:fill="auto"/>
        <w:rPr>
          <w:color w:val="000000"/>
        </w:rPr>
      </w:pPr>
      <w:r>
        <w:rPr>
          <w:color w:val="000000"/>
        </w:rPr>
        <w:fldChar w:fldCharType="begin"/>
      </w:r>
      <w:r>
        <w:rPr>
          <w:color w:val="000000"/>
        </w:rPr>
        <w:instrText>TC "19. Further assurance" \l 1</w:instrText>
      </w:r>
      <w:r>
        <w:rPr>
          <w:color w:val="000000"/>
        </w:rPr>
        <w:fldChar w:fldCharType="end"/>
      </w:r>
      <w:bookmarkStart w:id="272" w:name="a336149"/>
      <w:bookmarkStart w:id="273" w:name="_Toc256000018"/>
      <w:r>
        <w:rPr>
          <w:color w:val="000000"/>
        </w:rPr>
        <w:t>Further assurance</w:t>
      </w:r>
      <w:bookmarkEnd w:id="273"/>
      <w:bookmarkEnd w:id="272"/>
    </w:p>
    <w:p w:rsidR="00A66EE0" w:rsidP="00A204C7">
      <w:pPr>
        <w:pStyle w:val="NoNumUntitledsubclause1"/>
        <w:shd w:val="clear" w:color="auto" w:fill="auto"/>
        <w:rPr>
          <w:color w:val="000000"/>
        </w:rPr>
      </w:pPr>
      <w:bookmarkStart w:id="274" w:name="a304105"/>
      <w:r>
        <w:rPr>
          <w:color w:val="000000"/>
        </w:rPr>
        <w:t xml:space="preserve">[At its own expense, each </w:t>
      </w:r>
      <w:r>
        <w:rPr>
          <w:b/>
          <w:color w:val="000000"/>
        </w:rPr>
        <w:t>OR</w:t>
      </w:r>
      <w:r>
        <w:rPr>
          <w:color w:val="000000"/>
        </w:rPr>
        <w:t xml:space="preserve"> Each] party shall, and shall use all reasonable endeavours to procure that any necessary third party shall, [promptly] execute and deliver such documents and perform such acts as may [reasonably] be required for the purpose of giving full effect to this agreement.</w:t>
      </w:r>
      <w:bookmarkEnd w:id="274"/>
    </w:p>
    <w:p w:rsidR="00A66EE0" w:rsidP="00A204C7">
      <w:pPr>
        <w:pStyle w:val="TitleClause"/>
        <w:shd w:val="clear" w:color="auto" w:fill="auto"/>
        <w:rPr>
          <w:color w:val="000000"/>
        </w:rPr>
      </w:pPr>
      <w:r>
        <w:rPr>
          <w:color w:val="000000"/>
        </w:rPr>
        <w:fldChar w:fldCharType="begin"/>
      </w:r>
      <w:r>
        <w:rPr>
          <w:color w:val="000000"/>
        </w:rPr>
        <w:instrText>TC "20. Waiver" \l 1</w:instrText>
      </w:r>
      <w:r>
        <w:rPr>
          <w:color w:val="000000"/>
        </w:rPr>
        <w:fldChar w:fldCharType="end"/>
      </w:r>
      <w:bookmarkStart w:id="275" w:name="a458337"/>
      <w:bookmarkStart w:id="276" w:name="_Toc256000019"/>
      <w:r>
        <w:rPr>
          <w:color w:val="000000"/>
        </w:rPr>
        <w:t>Waiver</w:t>
      </w:r>
      <w:bookmarkEnd w:id="276"/>
      <w:bookmarkEnd w:id="275"/>
    </w:p>
    <w:p w:rsidR="00A66EE0" w:rsidP="00A204C7">
      <w:pPr>
        <w:pStyle w:val="Untitledsubclause1"/>
        <w:shd w:val="clear" w:color="auto" w:fill="auto"/>
        <w:rPr>
          <w:color w:val="000000"/>
        </w:rPr>
      </w:pPr>
      <w:bookmarkStart w:id="277" w:name="a398204"/>
      <w:r>
        <w:rPr>
          <w:color w:val="000000"/>
        </w:rPr>
        <w:t>A waiver of any right or remedy is only effective if given in writing [and shall not be deemed a waiver of any subsequent right or remedy].</w:t>
      </w:r>
      <w:bookmarkEnd w:id="277"/>
    </w:p>
    <w:p w:rsidR="00A66EE0" w:rsidP="00A204C7">
      <w:pPr>
        <w:pStyle w:val="Untitledsubclause1"/>
        <w:shd w:val="clear" w:color="auto" w:fill="auto"/>
        <w:rPr>
          <w:color w:val="000000"/>
        </w:rPr>
      </w:pPr>
      <w:bookmarkStart w:id="278" w:name="a702844"/>
      <w:r>
        <w:rPr>
          <w:color w:val="000000"/>
        </w:rPr>
        <w:t>A delay or failure to exercise, or the single or partial exercise of, any right or remedy does not waive that or any other right or remedy, nor does it prevent or restrict the further exercise of that or any other right or remedy.</w:t>
      </w:r>
      <w:bookmarkEnd w:id="278"/>
    </w:p>
    <w:p w:rsidR="00A66EE0" w:rsidP="00A204C7">
      <w:pPr>
        <w:pStyle w:val="TitleClause"/>
        <w:shd w:val="clear" w:color="auto" w:fill="auto"/>
        <w:rPr>
          <w:color w:val="000000"/>
        </w:rPr>
      </w:pPr>
      <w:r>
        <w:rPr>
          <w:color w:val="000000"/>
        </w:rPr>
        <w:fldChar w:fldCharType="begin"/>
      </w:r>
      <w:r>
        <w:rPr>
          <w:color w:val="000000"/>
        </w:rPr>
        <w:instrText>TC "21. Entire agreement" \l 1</w:instrText>
      </w:r>
      <w:r>
        <w:rPr>
          <w:color w:val="000000"/>
        </w:rPr>
        <w:fldChar w:fldCharType="end"/>
      </w:r>
      <w:bookmarkStart w:id="279" w:name="a400237"/>
      <w:bookmarkStart w:id="280" w:name="_Toc256000020"/>
      <w:r>
        <w:rPr>
          <w:color w:val="000000"/>
        </w:rPr>
        <w:t>Entire agreement</w:t>
      </w:r>
      <w:bookmarkEnd w:id="280"/>
      <w:bookmarkEnd w:id="279"/>
    </w:p>
    <w:p w:rsidR="00A66EE0" w:rsidP="00A204C7">
      <w:pPr>
        <w:pStyle w:val="Untitledsubclause1"/>
        <w:shd w:val="clear" w:color="auto" w:fill="auto"/>
        <w:rPr>
          <w:color w:val="000000"/>
        </w:rPr>
      </w:pPr>
      <w:bookmarkStart w:id="281" w:name="a809434"/>
      <w:r>
        <w:rPr>
          <w:color w:val="000000"/>
        </w:rPr>
        <w:t>This agreement constitutes the entire agreement between the parties.</w:t>
      </w:r>
      <w:bookmarkEnd w:id="281"/>
    </w:p>
    <w:p w:rsidR="00A66EE0" w:rsidP="00A204C7">
      <w:pPr>
        <w:pStyle w:val="Untitledsubclause1"/>
        <w:shd w:val="clear" w:color="auto" w:fill="auto"/>
        <w:rPr>
          <w:color w:val="000000"/>
        </w:rPr>
      </w:pPr>
      <w:bookmarkStart w:id="282" w:name="a589171"/>
      <w:r>
        <w:rPr>
          <w:color w:val="000000"/>
        </w:rPr>
        <w:t>Each party acknowledges that in entering into this agreement it does not rely on any statement, representation, assurance or warranty (whether made innocently or negligently) that is not set out in this agreement. Each party agrees that it has no claim for innocent or negligent misrepresentation [or negligent misstatement] based on any statement in this agreement.</w:t>
      </w:r>
      <w:bookmarkEnd w:id="282"/>
    </w:p>
    <w:p w:rsidR="00A66EE0" w:rsidP="00A204C7">
      <w:pPr>
        <w:pStyle w:val="TitleClause"/>
        <w:shd w:val="clear" w:color="auto" w:fill="auto"/>
        <w:rPr>
          <w:color w:val="000000"/>
        </w:rPr>
      </w:pPr>
      <w:r>
        <w:rPr>
          <w:color w:val="000000"/>
        </w:rPr>
        <w:fldChar w:fldCharType="begin"/>
      </w:r>
      <w:r>
        <w:rPr>
          <w:color w:val="000000"/>
        </w:rPr>
        <w:instrText>TC "22. Variation" \l 1</w:instrText>
      </w:r>
      <w:r>
        <w:rPr>
          <w:color w:val="000000"/>
        </w:rPr>
        <w:fldChar w:fldCharType="end"/>
      </w:r>
      <w:bookmarkStart w:id="283" w:name="a594084"/>
      <w:bookmarkStart w:id="284" w:name="_Toc256000021"/>
      <w:r>
        <w:rPr>
          <w:color w:val="000000"/>
        </w:rPr>
        <w:t>Variation</w:t>
      </w:r>
      <w:bookmarkEnd w:id="284"/>
      <w:bookmarkEnd w:id="283"/>
    </w:p>
    <w:p w:rsidR="00A66EE0" w:rsidP="00A204C7">
      <w:pPr>
        <w:pStyle w:val="NoNumUntitledsubclause1"/>
        <w:shd w:val="clear" w:color="auto" w:fill="auto"/>
        <w:rPr>
          <w:color w:val="000000"/>
        </w:rPr>
      </w:pPr>
      <w:bookmarkStart w:id="285" w:name="a262674"/>
      <w:r>
        <w:rPr>
          <w:color w:val="000000"/>
        </w:rPr>
        <w:t>No variation of this agreement shall be effective unless it is in writing and signed by the parties (or their authorised representatives).</w:t>
      </w:r>
      <w:bookmarkEnd w:id="285"/>
    </w:p>
    <w:p w:rsidR="00A66EE0" w:rsidP="00A204C7">
      <w:pPr>
        <w:pStyle w:val="TitleClause"/>
        <w:shd w:val="clear" w:color="auto" w:fill="auto"/>
        <w:rPr>
          <w:color w:val="000000"/>
        </w:rPr>
      </w:pPr>
      <w:r>
        <w:rPr>
          <w:color w:val="000000"/>
        </w:rPr>
        <w:fldChar w:fldCharType="begin"/>
      </w:r>
      <w:r>
        <w:rPr>
          <w:color w:val="000000"/>
        </w:rPr>
        <w:instrText>TC "23. Severance" \l 1</w:instrText>
      </w:r>
      <w:r>
        <w:rPr>
          <w:color w:val="000000"/>
        </w:rPr>
        <w:fldChar w:fldCharType="end"/>
      </w:r>
      <w:bookmarkStart w:id="286" w:name="a689482"/>
      <w:bookmarkStart w:id="287" w:name="_Toc256000022"/>
      <w:r>
        <w:rPr>
          <w:color w:val="000000"/>
        </w:rPr>
        <w:t>Severance</w:t>
      </w:r>
      <w:bookmarkEnd w:id="287"/>
      <w:bookmarkEnd w:id="286"/>
    </w:p>
    <w:p w:rsidR="00A66EE0" w:rsidP="00A204C7">
      <w:pPr>
        <w:pStyle w:val="Untitledsubclause1"/>
        <w:shd w:val="clear" w:color="auto" w:fill="auto"/>
        <w:rPr>
          <w:color w:val="000000"/>
        </w:rPr>
      </w:pPr>
      <w:bookmarkStart w:id="288" w:name="a656170"/>
      <w:r>
        <w:rPr>
          <w:color w:val="000000"/>
        </w:rPr>
        <w:t>If any provision or part-provision of this agreement is or becomes invalid, illegal or unenforceable, it shall be deemed deleted, but that shall not affect the validity and enforceability of the rest of this agreement.</w:t>
      </w:r>
      <w:bookmarkEnd w:id="288"/>
    </w:p>
    <w:p w:rsidR="00A66EE0" w:rsidP="00A204C7">
      <w:pPr>
        <w:pStyle w:val="Untitledsubclause1"/>
        <w:shd w:val="clear" w:color="auto" w:fill="auto"/>
        <w:rPr>
          <w:color w:val="000000"/>
        </w:rPr>
      </w:pPr>
      <w:bookmarkStart w:id="289" w:name="a1051379"/>
      <w:r>
        <w:rPr>
          <w:color w:val="000000"/>
        </w:rPr>
        <w:t xml:space="preserve">If any provision or part-provision of this agreement is deemed deleted under </w:t>
      </w:r>
      <w:r>
        <w:rPr>
          <w:color w:val="000000"/>
        </w:rPr>
        <w:fldChar w:fldCharType="begin"/>
      </w:r>
      <w:r>
        <w:rPr>
          <w:color w:val="000000"/>
        </w:rPr>
        <w:instrText>PAGEREF a656170\#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a656170 \h \w</w:instrText>
      </w:r>
      <w:r>
        <w:rPr>
          <w:color w:val="000000"/>
        </w:rPr>
        <w:fldChar w:fldCharType="separate"/>
      </w:r>
      <w:r>
        <w:rPr>
          <w:color w:val="000000"/>
        </w:rPr>
        <w:t>23.1</w:t>
      </w:r>
      <w:r>
        <w:rPr>
          <w:color w:val="000000"/>
        </w:rPr>
        <w:fldChar w:fldCharType="end"/>
      </w:r>
      <w:r>
        <w:rPr>
          <w:color w:val="000000"/>
        </w:rPr>
        <w:t>, the parties shall negotiate in good faith to agree a replacement provision that, to the greatest extent possible, achieves the intended commercial result of the original provision.</w:t>
      </w:r>
      <w:bookmarkEnd w:id="289"/>
    </w:p>
    <w:p w:rsidR="00A66EE0" w:rsidP="00A204C7">
      <w:pPr>
        <w:pStyle w:val="TitleClause"/>
        <w:shd w:val="clear" w:color="auto" w:fill="auto"/>
        <w:rPr>
          <w:color w:val="000000"/>
        </w:rPr>
      </w:pPr>
      <w:r>
        <w:rPr>
          <w:color w:val="000000"/>
        </w:rPr>
        <w:fldChar w:fldCharType="begin"/>
      </w:r>
      <w:r>
        <w:rPr>
          <w:color w:val="000000"/>
        </w:rPr>
        <w:instrText>TC "24. Counterparts" \l 1</w:instrText>
      </w:r>
      <w:r>
        <w:rPr>
          <w:color w:val="000000"/>
        </w:rPr>
        <w:fldChar w:fldCharType="end"/>
      </w:r>
      <w:bookmarkStart w:id="290" w:name="a613862"/>
      <w:bookmarkStart w:id="291" w:name="_Toc256000023"/>
      <w:r>
        <w:rPr>
          <w:color w:val="000000"/>
        </w:rPr>
        <w:t>Counterparts</w:t>
      </w:r>
      <w:bookmarkEnd w:id="291"/>
      <w:bookmarkEnd w:id="290"/>
    </w:p>
    <w:p w:rsidR="00A66EE0" w:rsidP="00A204C7">
      <w:pPr>
        <w:pStyle w:val="Untitledsubclause1"/>
        <w:shd w:val="clear" w:color="auto" w:fill="auto"/>
        <w:rPr>
          <w:color w:val="000000"/>
        </w:rPr>
      </w:pPr>
      <w:bookmarkStart w:id="292" w:name="a810511"/>
      <w:r>
        <w:rPr>
          <w:color w:val="000000"/>
        </w:rPr>
        <w:t>This agreement may be executed in any number of counterparts, each of which constitutes a duplicate original, but all the counterparts together constitute the one agreement.</w:t>
      </w:r>
      <w:bookmarkEnd w:id="292"/>
    </w:p>
    <w:p w:rsidR="00A66EE0" w:rsidP="00A204C7">
      <w:pPr>
        <w:pStyle w:val="Untitledsubclause1"/>
        <w:shd w:val="clear" w:color="auto" w:fill="auto"/>
        <w:rPr>
          <w:color w:val="000000"/>
        </w:rPr>
      </w:pPr>
      <w:r>
        <w:rPr>
          <w:color w:val="000000"/>
        </w:rPr>
        <w:fldChar w:fldCharType="begin"/>
      </w:r>
      <w:r>
        <w:rPr>
          <w:color w:val="000000"/>
        </w:rPr>
        <w:fldChar w:fldCharType="end"/>
      </w:r>
      <w:bookmarkStart w:id="293" w:name="a590248"/>
      <w:r>
        <w:rPr>
          <w:color w:val="000000"/>
        </w:rPr>
        <w:t>[</w:t>
      </w:r>
      <w:r>
        <w:rPr>
          <w:color w:val="000000"/>
        </w:rPr>
        <w:t xml:space="preserve">Transmission of [an executed counterpart of this agreement (but for the avoidance of doubt not just a signature page) </w:t>
      </w:r>
      <w:r>
        <w:rPr>
          <w:b/>
          <w:color w:val="000000"/>
        </w:rPr>
        <w:t>OR</w:t>
      </w:r>
      <w:r>
        <w:rPr>
          <w:color w:val="000000"/>
        </w:rPr>
        <w:t xml:space="preserve"> the executed signature page of a counterpart of this agreement] by email (in PDF, JPEG or other agreed format) takes effect as the transmission of an executed "wet-ink" counterpart of this agreement. [If this method of transmission is adopted, without prejudice to the validity of the agreement thus made, each party shall on request provide the other[s] with the "wet-ink" hard copy original[s] of their counterpart.]</w:t>
      </w:r>
      <w:r>
        <w:rPr>
          <w:color w:val="000000"/>
        </w:rPr>
        <w:t>]</w:t>
      </w:r>
      <w:bookmarkEnd w:id="293"/>
    </w:p>
    <w:p w:rsidR="00A66EE0" w:rsidP="00A204C7">
      <w:pPr>
        <w:pStyle w:val="Untitledsubclause1"/>
        <w:shd w:val="clear" w:color="auto" w:fill="auto"/>
        <w:rPr>
          <w:color w:val="000000"/>
        </w:rPr>
      </w:pPr>
      <w:r>
        <w:rPr>
          <w:color w:val="000000"/>
        </w:rPr>
        <w:fldChar w:fldCharType="begin"/>
      </w:r>
      <w:r>
        <w:rPr>
          <w:color w:val="000000"/>
        </w:rPr>
        <w:fldChar w:fldCharType="end"/>
      </w:r>
      <w:bookmarkStart w:id="294" w:name="a985457"/>
      <w:r>
        <w:rPr>
          <w:color w:val="000000"/>
        </w:rPr>
        <w:t>[</w:t>
      </w:r>
      <w:r>
        <w:rPr>
          <w:color w:val="000000"/>
        </w:rPr>
        <w:t xml:space="preserve">No counterpart shall be effective until each party has [provided </w:t>
      </w:r>
      <w:r>
        <w:rPr>
          <w:b/>
          <w:bCs/>
          <w:color w:val="000000"/>
        </w:rPr>
        <w:t>OR</w:t>
      </w:r>
      <w:r>
        <w:rPr>
          <w:color w:val="000000"/>
        </w:rPr>
        <w:t xml:space="preserve"> delivered] to the other[s] at least one executed counterpart.</w:t>
      </w:r>
      <w:r>
        <w:rPr>
          <w:color w:val="000000"/>
        </w:rPr>
        <w:t>]</w:t>
      </w:r>
      <w:bookmarkEnd w:id="294"/>
    </w:p>
    <w:p w:rsidR="00A66EE0" w:rsidP="00A204C7">
      <w:pPr>
        <w:pStyle w:val="TitleClause"/>
        <w:shd w:val="clear" w:color="auto" w:fill="auto"/>
        <w:rPr>
          <w:color w:val="000000"/>
        </w:rPr>
      </w:pPr>
      <w:r>
        <w:rPr>
          <w:color w:val="000000"/>
        </w:rPr>
        <w:fldChar w:fldCharType="begin"/>
      </w:r>
      <w:r>
        <w:rPr>
          <w:color w:val="000000"/>
        </w:rPr>
        <w:instrText>TC "25. Third party rights" \l 1</w:instrText>
      </w:r>
      <w:r>
        <w:rPr>
          <w:color w:val="000000"/>
        </w:rPr>
        <w:fldChar w:fldCharType="end"/>
      </w:r>
      <w:bookmarkStart w:id="295" w:name="a745767"/>
      <w:bookmarkStart w:id="296" w:name="_Toc256000024"/>
      <w:r>
        <w:rPr>
          <w:color w:val="000000"/>
        </w:rPr>
        <w:t>Third party rights</w:t>
      </w:r>
      <w:bookmarkEnd w:id="296"/>
      <w:bookmarkEnd w:id="295"/>
    </w:p>
    <w:p w:rsidR="00A66EE0" w:rsidP="00A204C7">
      <w:pPr>
        <w:pStyle w:val="Untitledsubclause1"/>
        <w:shd w:val="clear" w:color="auto" w:fill="auto"/>
        <w:rPr>
          <w:color w:val="000000"/>
        </w:rPr>
      </w:pPr>
      <w:bookmarkStart w:id="297" w:name="a517937"/>
      <w:r>
        <w:rPr>
          <w:color w:val="000000"/>
        </w:rPr>
        <w:t>[Unless it expressly states otherwise, this OR This] agreement does not give rise to any rights under the Contracts (Rights of Third Parties) Act 1999 to enforce any term of this agreement.</w:t>
      </w:r>
      <w:bookmarkEnd w:id="297"/>
    </w:p>
    <w:p w:rsidR="00A66EE0" w:rsidP="00A204C7">
      <w:pPr>
        <w:pStyle w:val="Untitledsubclause1"/>
        <w:shd w:val="clear" w:color="auto" w:fill="auto"/>
        <w:rPr>
          <w:color w:val="000000"/>
        </w:rPr>
      </w:pPr>
      <w:bookmarkStart w:id="298" w:name="a532122"/>
      <w:r>
        <w:rPr>
          <w:color w:val="000000"/>
        </w:rPr>
        <w:t>[</w:t>
      </w:r>
      <w:r>
        <w:rPr>
          <w:color w:val="000000"/>
        </w:rPr>
        <w:t>The rights of the parties to rescind or vary this agreement are not subject to the consent of any other person.</w:t>
      </w:r>
      <w:r>
        <w:rPr>
          <w:color w:val="000000"/>
        </w:rPr>
        <w:fldChar w:fldCharType="begin"/>
      </w:r>
      <w:r>
        <w:rPr>
          <w:color w:val="000000"/>
        </w:rPr>
        <w:fldChar w:fldCharType="end"/>
      </w:r>
      <w:r>
        <w:rPr>
          <w:color w:val="000000"/>
        </w:rPr>
        <w:t>]</w:t>
      </w:r>
      <w:bookmarkEnd w:id="298"/>
    </w:p>
    <w:p w:rsidR="00A66EE0" w:rsidP="00A204C7">
      <w:pPr>
        <w:pStyle w:val="TitleClause"/>
        <w:shd w:val="clear" w:color="auto" w:fill="auto"/>
        <w:rPr>
          <w:color w:val="000000"/>
        </w:rPr>
      </w:pPr>
      <w:r>
        <w:rPr>
          <w:color w:val="000000"/>
        </w:rPr>
        <w:fldChar w:fldCharType="begin"/>
      </w:r>
      <w:r>
        <w:rPr>
          <w:color w:val="000000"/>
        </w:rPr>
        <w:instrText>TC "26. No partnership or agency" \l 1</w:instrText>
      </w:r>
      <w:r>
        <w:rPr>
          <w:color w:val="000000"/>
        </w:rPr>
        <w:fldChar w:fldCharType="end"/>
      </w:r>
      <w:bookmarkStart w:id="299" w:name="a899351"/>
      <w:bookmarkStart w:id="300" w:name="_Toc256000025"/>
      <w:r>
        <w:rPr>
          <w:color w:val="000000"/>
        </w:rPr>
        <w:t>No partnership or agency</w:t>
      </w:r>
      <w:bookmarkEnd w:id="300"/>
      <w:bookmarkEnd w:id="299"/>
    </w:p>
    <w:p w:rsidR="00A66EE0" w:rsidP="00A204C7">
      <w:pPr>
        <w:pStyle w:val="Untitledsubclause1"/>
        <w:shd w:val="clear" w:color="auto" w:fill="auto"/>
        <w:rPr>
          <w:color w:val="000000"/>
        </w:rPr>
      </w:pPr>
      <w:bookmarkStart w:id="301" w:name="a739131"/>
      <w:r>
        <w:rPr>
          <w:color w:val="000000"/>
        </w:rPr>
        <w:t>Nothing in this agreement is intended to, or shall be deemed to, establish any partnership or joint venture between any of the parties, constitute either party the agent of the other party, or authorise either party to make or enter into any commitments for or on behalf of the other party.</w:t>
      </w:r>
      <w:bookmarkEnd w:id="301"/>
    </w:p>
    <w:p w:rsidR="00A66EE0" w:rsidP="00A204C7">
      <w:pPr>
        <w:pStyle w:val="Untitledsubclause1"/>
        <w:shd w:val="clear" w:color="auto" w:fill="auto"/>
        <w:rPr>
          <w:color w:val="000000"/>
        </w:rPr>
      </w:pPr>
      <w:bookmarkStart w:id="302" w:name="a1020473"/>
      <w:r>
        <w:rPr>
          <w:color w:val="000000"/>
        </w:rPr>
        <w:t xml:space="preserve">Each party confirms it is acting on its own behalf and not for the benefit of any other person. </w:t>
      </w:r>
      <w:bookmarkEnd w:id="302"/>
    </w:p>
    <w:p w:rsidR="00A66EE0" w:rsidP="00A204C7">
      <w:pPr>
        <w:pStyle w:val="TitleClause"/>
        <w:shd w:val="clear" w:color="auto" w:fill="auto"/>
        <w:rPr>
          <w:color w:val="000000"/>
        </w:rPr>
      </w:pPr>
      <w:r>
        <w:rPr>
          <w:color w:val="000000"/>
        </w:rPr>
        <w:fldChar w:fldCharType="begin"/>
      </w:r>
      <w:r>
        <w:rPr>
          <w:color w:val="000000"/>
        </w:rPr>
        <w:instrText>TC "27. Force majeure" \l 1</w:instrText>
      </w:r>
      <w:r>
        <w:rPr>
          <w:color w:val="000000"/>
        </w:rPr>
        <w:fldChar w:fldCharType="end"/>
      </w:r>
      <w:bookmarkStart w:id="303" w:name="a577422"/>
      <w:bookmarkStart w:id="304" w:name="_Toc256000026"/>
      <w:r>
        <w:rPr>
          <w:color w:val="000000"/>
        </w:rPr>
        <w:t>Force majeure</w:t>
      </w:r>
      <w:bookmarkEnd w:id="304"/>
      <w:bookmarkEnd w:id="303"/>
    </w:p>
    <w:p w:rsidR="00A66EE0" w:rsidP="00A204C7">
      <w:pPr>
        <w:pStyle w:val="NoNumUntitledsubclause1"/>
        <w:shd w:val="clear" w:color="auto" w:fill="auto"/>
        <w:rPr>
          <w:color w:val="000000"/>
        </w:rPr>
      </w:pPr>
      <w:bookmarkStart w:id="305" w:name="a838770"/>
      <w:r>
        <w:rPr>
          <w:color w:val="000000"/>
        </w:rPr>
        <w:t>Neither party shall be liable for any delay or failure in the performance of its obligations for so long as and to the extent that such delay or failure results from events, circumstances or causes beyond its reasonable control. If the period of delay or non-performance continues for [NUMBER] [days], the party not affected may terminate this agreement by giving [not less than [NUMBER] days'] written notice to the affected party.</w:t>
      </w:r>
      <w:bookmarkEnd w:id="305"/>
    </w:p>
    <w:p w:rsidR="00A66EE0" w:rsidP="00A204C7">
      <w:pPr>
        <w:pStyle w:val="TitleClause"/>
        <w:shd w:val="clear" w:color="auto" w:fill="auto"/>
        <w:rPr>
          <w:color w:val="000000"/>
        </w:rPr>
      </w:pPr>
      <w:r>
        <w:rPr>
          <w:color w:val="000000"/>
        </w:rPr>
        <w:fldChar w:fldCharType="begin"/>
      </w:r>
      <w:r>
        <w:rPr>
          <w:color w:val="000000"/>
        </w:rPr>
        <w:instrText>TC "28. Notices" \l 1</w:instrText>
      </w:r>
      <w:r>
        <w:rPr>
          <w:color w:val="000000"/>
        </w:rPr>
        <w:fldChar w:fldCharType="end"/>
      </w:r>
      <w:bookmarkStart w:id="306" w:name="a137370"/>
      <w:bookmarkStart w:id="307" w:name="_Toc256000027"/>
      <w:r>
        <w:rPr>
          <w:color w:val="000000"/>
        </w:rPr>
        <w:t>Notices</w:t>
      </w:r>
      <w:bookmarkEnd w:id="307"/>
      <w:bookmarkEnd w:id="306"/>
    </w:p>
    <w:p w:rsidR="00A66EE0" w:rsidP="00A204C7">
      <w:pPr>
        <w:pStyle w:val="Untitledsubclause1"/>
        <w:shd w:val="clear" w:color="auto" w:fill="auto"/>
        <w:rPr>
          <w:color w:val="000000"/>
        </w:rPr>
      </w:pPr>
      <w:bookmarkStart w:id="308" w:name="a520663"/>
      <w:r>
        <w:rPr>
          <w:color w:val="000000"/>
        </w:rPr>
        <w:t>Any notice given to a party under or in connection with this agreement shall be in writing and shall be:</w:t>
      </w:r>
      <w:bookmarkEnd w:id="308"/>
    </w:p>
    <w:p w:rsidR="00A66EE0" w:rsidP="00A204C7">
      <w:pPr>
        <w:pStyle w:val="Untitledsubclause2"/>
        <w:shd w:val="clear" w:color="auto" w:fill="auto"/>
        <w:rPr>
          <w:color w:val="000000"/>
        </w:rPr>
      </w:pPr>
      <w:bookmarkStart w:id="309" w:name="a343839"/>
      <w:r>
        <w:rPr>
          <w:color w:val="000000"/>
        </w:rPr>
        <w:t xml:space="preserve">delivered by hand or by pre-paid first-class post or other next working day delivery service at its registered office (if a company) or its principal place of business (in any other case)[; or] </w:t>
      </w:r>
      <w:bookmarkEnd w:id="309"/>
    </w:p>
    <w:p w:rsidR="00A66EE0" w:rsidP="00A204C7">
      <w:pPr>
        <w:pStyle w:val="Untitledsubclause2"/>
        <w:shd w:val="clear" w:color="auto" w:fill="auto"/>
        <w:rPr>
          <w:color w:val="000000"/>
        </w:rPr>
      </w:pPr>
      <w:bookmarkStart w:id="310" w:name="a739048"/>
      <w:r>
        <w:rPr>
          <w:color w:val="000000"/>
        </w:rPr>
        <w:t>[</w:t>
      </w:r>
      <w:r>
        <w:rPr>
          <w:color w:val="000000"/>
        </w:rPr>
        <w:t>sent by email to the following addresses (or an address substituted in writing by the party to be served):</w:t>
      </w:r>
      <w:r>
        <w:rPr>
          <w:color w:val="000000"/>
        </w:rPr>
        <w:fldChar w:fldCharType="begin"/>
      </w:r>
      <w:r>
        <w:rPr>
          <w:color w:val="000000"/>
        </w:rPr>
        <w:instrText>MACROBUTTON optional</w:instrText>
      </w:r>
      <w:r>
        <w:rPr>
          <w:color w:val="000000"/>
        </w:rPr>
        <w:fldChar w:fldCharType="end"/>
      </w:r>
      <w:bookmarkEnd w:id="310"/>
    </w:p>
    <w:p w:rsidR="00A66EE0" w:rsidP="00A204C7">
      <w:pPr>
        <w:pStyle w:val="Untitledsubclause3"/>
        <w:shd w:val="clear" w:color="auto" w:fill="auto"/>
        <w:rPr>
          <w:color w:val="000000"/>
        </w:rPr>
      </w:pPr>
      <w:bookmarkStart w:id="311" w:name="a405316"/>
      <w:r>
        <w:rPr>
          <w:color w:val="000000"/>
        </w:rPr>
        <w:t>Party 1: [ADDRESS].</w:t>
      </w:r>
      <w:bookmarkEnd w:id="311"/>
    </w:p>
    <w:p w:rsidR="00A66EE0" w:rsidP="00A204C7">
      <w:pPr>
        <w:pStyle w:val="Untitledsubclause3"/>
        <w:shd w:val="clear" w:color="auto" w:fill="auto"/>
        <w:rPr>
          <w:color w:val="000000"/>
        </w:rPr>
      </w:pPr>
      <w:bookmarkStart w:id="312" w:name="a263443"/>
      <w:r>
        <w:rPr>
          <w:color w:val="000000"/>
        </w:rPr>
        <w:t>Party 2: [ADDRESS].</w:t>
      </w:r>
      <w:r>
        <w:rPr>
          <w:color w:val="000000"/>
        </w:rPr>
        <w:t>]</w:t>
      </w:r>
      <w:bookmarkEnd w:id="312"/>
    </w:p>
    <w:p w:rsidR="00A66EE0" w:rsidP="00A204C7">
      <w:pPr>
        <w:pStyle w:val="Untitledsubclause1"/>
        <w:shd w:val="clear" w:color="auto" w:fill="auto"/>
        <w:rPr>
          <w:color w:val="000000"/>
        </w:rPr>
      </w:pPr>
      <w:bookmarkStart w:id="313" w:name="a659520"/>
      <w:r>
        <w:rPr>
          <w:color w:val="000000"/>
        </w:rPr>
        <w:t>Any notice shall be deemed to have been received:</w:t>
      </w:r>
      <w:bookmarkEnd w:id="313"/>
    </w:p>
    <w:p w:rsidR="00A66EE0" w:rsidP="00A204C7">
      <w:pPr>
        <w:pStyle w:val="Untitledsubclause2"/>
        <w:shd w:val="clear" w:color="auto" w:fill="auto"/>
        <w:rPr>
          <w:color w:val="000000"/>
        </w:rPr>
      </w:pPr>
      <w:bookmarkStart w:id="314" w:name="a553420"/>
      <w:r>
        <w:rPr>
          <w:color w:val="000000"/>
        </w:rPr>
        <w:t>if delivered by hand, at the time the notice is left at the proper address;</w:t>
      </w:r>
      <w:bookmarkEnd w:id="314"/>
    </w:p>
    <w:p w:rsidR="00A66EE0" w:rsidP="00A204C7">
      <w:pPr>
        <w:pStyle w:val="Untitledsubclause2"/>
        <w:shd w:val="clear" w:color="auto" w:fill="auto"/>
        <w:rPr>
          <w:color w:val="000000"/>
        </w:rPr>
      </w:pPr>
      <w:bookmarkStart w:id="315" w:name="a375883"/>
      <w:r>
        <w:rPr>
          <w:color w:val="000000"/>
        </w:rPr>
        <w:t>if sent by [pre-paid first-class post or other] next working day delivery service, at [9.00 am] on the [second] Business Day after posting[; or]</w:t>
      </w:r>
      <w:bookmarkEnd w:id="315"/>
    </w:p>
    <w:p w:rsidR="00A66EE0" w:rsidRPr="00EF7615" w:rsidP="00A204C7">
      <w:pPr>
        <w:pStyle w:val="Untitledsubclause2"/>
        <w:shd w:val="clear" w:color="auto" w:fill="auto"/>
        <w:rPr>
          <w:color w:val="000000"/>
        </w:rPr>
      </w:pPr>
      <w:bookmarkStart w:id="316" w:name="a642916"/>
      <w:r>
        <w:rPr>
          <w:color w:val="000000"/>
        </w:rPr>
        <w:t>[</w:t>
      </w:r>
      <w:r>
        <w:rPr>
          <w:color w:val="000000"/>
        </w:rPr>
        <w:t xml:space="preserve">if sent by email, at the time of transmission, or, if this time falls outside Business Hours in the place of receipt, when Business Hours resume. </w:t>
      </w:r>
      <w:r>
        <w:rPr>
          <w:color w:val="000000"/>
        </w:rPr>
        <w:fldChar w:fldCharType="begin"/>
      </w:r>
      <w:r>
        <w:rPr>
          <w:color w:val="000000"/>
        </w:rPr>
        <w:instrText xml:space="preserve"> MACROBUTTON optional </w:instrText>
      </w:r>
      <w:r>
        <w:rPr>
          <w:color w:val="000000"/>
        </w:rPr>
        <w:fldChar w:fldCharType="end"/>
      </w:r>
      <w:r>
        <w:rPr>
          <w:color w:val="000000"/>
        </w:rPr>
        <w:t xml:space="preserve"> </w:t>
      </w:r>
      <w:r>
        <w:rPr>
          <w:color w:val="000000"/>
        </w:rPr>
        <w:fldChar w:fldCharType="begin"/>
      </w:r>
      <w:r>
        <w:rPr>
          <w:color w:val="000000"/>
        </w:rPr>
        <w:fldChar w:fldCharType="end"/>
      </w:r>
      <w:r>
        <w:rPr>
          <w:color w:val="000000"/>
        </w:rPr>
        <w:t>]</w:t>
      </w:r>
      <w:bookmarkEnd w:id="316"/>
    </w:p>
    <w:p w:rsidR="00A66EE0" w:rsidP="00A204C7">
      <w:pPr>
        <w:pStyle w:val="Untitledsubclause1"/>
        <w:shd w:val="clear" w:color="auto" w:fill="auto"/>
        <w:rPr>
          <w:color w:val="000000"/>
        </w:rPr>
      </w:pPr>
      <w:bookmarkStart w:id="317" w:name="a242948"/>
      <w:r>
        <w:rPr>
          <w:color w:val="000000"/>
        </w:rPr>
        <w:t>This clause does not apply to the service of any proceedings or other documents in any legal action or, where applicable, any arbitration or other method of dispute resolution.</w:t>
      </w:r>
      <w:bookmarkEnd w:id="317"/>
    </w:p>
    <w:p w:rsidR="00A66EE0" w:rsidP="00A204C7">
      <w:pPr>
        <w:pStyle w:val="TitleClause"/>
        <w:shd w:val="clear" w:color="auto" w:fill="auto"/>
        <w:rPr>
          <w:color w:val="000000"/>
        </w:rPr>
      </w:pPr>
      <w:r>
        <w:rPr>
          <w:color w:val="000000"/>
        </w:rPr>
        <w:fldChar w:fldCharType="begin"/>
      </w:r>
      <w:r>
        <w:rPr>
          <w:color w:val="000000"/>
        </w:rPr>
        <w:instrText>TC "29. Inadequacy of damages" \l 1</w:instrText>
      </w:r>
      <w:r>
        <w:rPr>
          <w:color w:val="000000"/>
        </w:rPr>
        <w:fldChar w:fldCharType="end"/>
      </w:r>
      <w:bookmarkStart w:id="318" w:name="a865480"/>
      <w:bookmarkStart w:id="319" w:name="_Toc256000028"/>
      <w:r>
        <w:rPr>
          <w:color w:val="000000"/>
        </w:rPr>
        <w:t>Inadequacy of damages</w:t>
      </w:r>
      <w:bookmarkEnd w:id="319"/>
      <w:bookmarkEnd w:id="318"/>
    </w:p>
    <w:p w:rsidR="00A66EE0" w:rsidP="00A204C7">
      <w:pPr>
        <w:pStyle w:val="NoNumUntitledsubclause1"/>
        <w:shd w:val="clear" w:color="auto" w:fill="auto"/>
        <w:rPr>
          <w:color w:val="000000"/>
        </w:rPr>
      </w:pPr>
      <w:bookmarkStart w:id="320" w:name="a784970"/>
      <w:r>
        <w:rPr>
          <w:color w:val="000000"/>
        </w:rPr>
        <w:t>Without prejudice to any other rights or remedies that the other party may have, each party acknowledges and agrees that damages alone would not be an adequate remedy for any breach of the terms of this agreement by them. Accordingly, each party shall be entitled to the remedies of injunction, specific performance or other equitable relief for any threatened or actual breach of the terms of this agreement.</w:t>
      </w:r>
      <w:bookmarkEnd w:id="320"/>
    </w:p>
    <w:p w:rsidR="00A66EE0" w:rsidP="00A204C7">
      <w:pPr>
        <w:pStyle w:val="TitleClause"/>
        <w:shd w:val="clear" w:color="auto" w:fill="auto"/>
        <w:rPr>
          <w:color w:val="000000"/>
        </w:rPr>
      </w:pPr>
      <w:r>
        <w:rPr>
          <w:color w:val="000000"/>
        </w:rPr>
        <w:fldChar w:fldCharType="begin"/>
      </w:r>
      <w:r>
        <w:rPr>
          <w:color w:val="000000"/>
        </w:rPr>
        <w:instrText>TC "30. Multi-tiered dispute resolution procedure" \l 1</w:instrText>
      </w:r>
      <w:r>
        <w:rPr>
          <w:color w:val="000000"/>
        </w:rPr>
        <w:fldChar w:fldCharType="end"/>
      </w:r>
      <w:bookmarkStart w:id="321" w:name="a765745"/>
      <w:bookmarkStart w:id="322" w:name="_Toc256000029"/>
      <w:r>
        <w:rPr>
          <w:color w:val="000000"/>
        </w:rPr>
        <w:t>Multi-tiered dispute resolution procedure</w:t>
      </w:r>
      <w:bookmarkEnd w:id="322"/>
      <w:bookmarkEnd w:id="321"/>
    </w:p>
    <w:p w:rsidR="00A66EE0" w:rsidP="00A204C7">
      <w:pPr>
        <w:pStyle w:val="Untitledsubclause1"/>
        <w:shd w:val="clear" w:color="auto" w:fill="auto"/>
        <w:rPr>
          <w:color w:val="000000"/>
        </w:rPr>
      </w:pPr>
      <w:bookmarkStart w:id="323" w:name="a502891"/>
      <w:r>
        <w:rPr>
          <w:color w:val="000000"/>
        </w:rPr>
        <w:t>If a dispute arises out of or in connection with this agreement or its performance, validity or enforceability (</w:t>
      </w:r>
      <w:r>
        <w:rPr>
          <w:rStyle w:val="DefTerm"/>
          <w:color w:val="000000"/>
        </w:rPr>
        <w:t>Dispute</w:t>
      </w:r>
      <w:r>
        <w:rPr>
          <w:color w:val="000000"/>
        </w:rPr>
        <w:t>), then[, except as expressly provided in this agreement,] the parties shall follow the procedure set out in this clause:</w:t>
      </w:r>
      <w:bookmarkEnd w:id="323"/>
    </w:p>
    <w:p w:rsidR="00A66EE0" w:rsidP="00A204C7">
      <w:pPr>
        <w:pStyle w:val="Untitledsubclause2"/>
        <w:shd w:val="clear" w:color="auto" w:fill="auto"/>
        <w:rPr>
          <w:color w:val="000000"/>
        </w:rPr>
      </w:pPr>
      <w:bookmarkStart w:id="324" w:name="a53858"/>
      <w:r>
        <w:rPr>
          <w:color w:val="000000"/>
        </w:rPr>
        <w:t>either party shall give to the other written notice of the Dispute, setting out its nature and full particulars (</w:t>
      </w:r>
      <w:r>
        <w:rPr>
          <w:rStyle w:val="DefTerm"/>
          <w:color w:val="000000"/>
        </w:rPr>
        <w:t>Dispute notice</w:t>
      </w:r>
      <w:r>
        <w:rPr>
          <w:color w:val="000000"/>
        </w:rPr>
        <w:t>), together with relevant supporting documents. On service of the Dispute notice, the [EMPLOYEE TITLE] of the Licensor and [EMPLOYEE TITLE] of the Licensee shall attempt in good faith to resolve the Dispute;</w:t>
      </w:r>
      <w:bookmarkEnd w:id="324"/>
    </w:p>
    <w:p w:rsidR="00A66EE0" w:rsidP="00A204C7">
      <w:pPr>
        <w:pStyle w:val="Untitledsubclause2"/>
        <w:shd w:val="clear" w:color="auto" w:fill="auto"/>
        <w:rPr>
          <w:color w:val="000000"/>
        </w:rPr>
      </w:pPr>
      <w:bookmarkStart w:id="325" w:name="a771278"/>
      <w:r>
        <w:rPr>
          <w:color w:val="000000"/>
        </w:rPr>
        <w:t xml:space="preserve">if the [EMPLOYEE TITLE] of the Licensor and [EMPLOYEE TITLE] of the Licensee are for any reason unable to resolve the Dispute within [30] [working] days of service of the Dispute notice, the Dispute shall be referred to the [SENIOR OFFICER TITLE] of the Licensor and [SENIOR OFFICER TITLE] of the Licensee who shall attempt in good faith to resolve it; </w:t>
      </w:r>
      <w:bookmarkEnd w:id="325"/>
    </w:p>
    <w:p w:rsidR="00A66EE0" w:rsidP="00A204C7">
      <w:pPr>
        <w:pStyle w:val="Untitledsubclause2"/>
        <w:shd w:val="clear" w:color="auto" w:fill="auto"/>
        <w:rPr>
          <w:color w:val="000000"/>
        </w:rPr>
      </w:pPr>
      <w:bookmarkStart w:id="326" w:name="a458229"/>
      <w:r>
        <w:rPr>
          <w:color w:val="000000"/>
        </w:rPr>
        <w:t>if the [SENIOR OFFICER TITLE] of the Licensor and [SENIOR OFFICER TITLE] of the Licensee are for any reason unable to resolve the Dispute within [30] [working] days of it being referred to them, the parties agree to enter into mediation in good faith to settle the Dispute in accordance with the CEDR Model Mediation Procedure. Unless otherwise agreed between the parties within [NUMBER] [working] days of service of the Dispute notice, the mediator will be nominated by CEDR. To initiate the mediation, a party must give notice in writing (</w:t>
      </w:r>
      <w:r>
        <w:rPr>
          <w:rStyle w:val="DefTerm"/>
          <w:color w:val="000000"/>
        </w:rPr>
        <w:t>ADR notice</w:t>
      </w:r>
      <w:r>
        <w:rPr>
          <w:color w:val="000000"/>
        </w:rPr>
        <w:t xml:space="preserve">) to the other party to the Dispute, referring the dispute to mediation. A copy of the ADR notice should be sent to CEDR; [and] </w:t>
      </w:r>
      <w:bookmarkEnd w:id="326"/>
    </w:p>
    <w:p w:rsidR="00A66EE0" w:rsidP="00A204C7">
      <w:pPr>
        <w:pStyle w:val="Untitledsubclause2"/>
        <w:shd w:val="clear" w:color="auto" w:fill="auto"/>
        <w:rPr>
          <w:color w:val="000000"/>
        </w:rPr>
      </w:pPr>
      <w:bookmarkStart w:id="327" w:name="a614849"/>
      <w:r>
        <w:rPr>
          <w:color w:val="000000"/>
        </w:rPr>
        <w:t>[if there is any point on the logistical arrangements of the mediation, other than nomination of the mediator, on which the parties cannot agree within [NUMBER] [working] days from the date of the ADR notice, where appropriate, in conjunction with the mediator, CEDR will be requested to decide that point for the parties having consulted with them; and]</w:t>
      </w:r>
      <w:bookmarkEnd w:id="327"/>
    </w:p>
    <w:p w:rsidR="00A66EE0" w:rsidP="00A204C7">
      <w:pPr>
        <w:pStyle w:val="Untitledsubclause2"/>
        <w:shd w:val="clear" w:color="auto" w:fill="auto"/>
        <w:rPr>
          <w:color w:val="000000"/>
        </w:rPr>
      </w:pPr>
      <w:bookmarkStart w:id="328" w:name="a235925"/>
      <w:r>
        <w:rPr>
          <w:color w:val="000000"/>
        </w:rPr>
        <w:t>unless otherwise agreed between the parties, the mediation will start not later than [NUMBER] [working] days after the date of the ADR notice.</w:t>
      </w:r>
      <w:bookmarkEnd w:id="328"/>
    </w:p>
    <w:p w:rsidR="00A66EE0" w:rsidP="00A204C7">
      <w:pPr>
        <w:pStyle w:val="Untitledsubclause1"/>
        <w:shd w:val="clear" w:color="auto" w:fill="auto"/>
        <w:rPr>
          <w:color w:val="000000"/>
        </w:rPr>
      </w:pPr>
      <w:bookmarkStart w:id="329" w:name="a382337"/>
      <w:r>
        <w:rPr>
          <w:color w:val="000000"/>
        </w:rPr>
        <w:t xml:space="preserve">[The commencement of mediation shall not prevent the parties commencing or continuing court proceedings. </w:t>
      </w:r>
      <w:bookmarkEnd w:id="329"/>
    </w:p>
    <w:p w:rsidR="00A66EE0" w:rsidP="00A204C7">
      <w:pPr>
        <w:pStyle w:val="Parasubclause1"/>
        <w:shd w:val="clear" w:color="auto" w:fill="auto"/>
        <w:rPr>
          <w:b/>
          <w:color w:val="000000"/>
        </w:rPr>
      </w:pPr>
      <w:r>
        <w:rPr>
          <w:b/>
          <w:color w:val="000000"/>
        </w:rPr>
        <w:t>OR</w:t>
      </w:r>
    </w:p>
    <w:p w:rsidR="00A66EE0" w:rsidP="00A204C7">
      <w:pPr>
        <w:pStyle w:val="Parasubclause1"/>
        <w:shd w:val="clear" w:color="auto" w:fill="auto"/>
        <w:rPr>
          <w:color w:val="000000"/>
        </w:rPr>
      </w:pPr>
      <w:r>
        <w:rPr>
          <w:color w:val="000000"/>
        </w:rPr>
        <w:t xml:space="preserve">No party may commence any [court </w:t>
      </w:r>
      <w:r>
        <w:rPr>
          <w:b/>
          <w:bCs/>
          <w:color w:val="000000"/>
        </w:rPr>
        <w:t>OR</w:t>
      </w:r>
      <w:r>
        <w:rPr>
          <w:color w:val="000000"/>
        </w:rPr>
        <w:t xml:space="preserve"> arbitration] proceedings in relation to the whole or part of the Dispute until it has attempted to settle the Dispute by mediation and either the mediation has terminated or the other party has failed to participate in the mediation, provided that the right to issue proceedings is not prejudiced by a delay.]</w:t>
      </w:r>
    </w:p>
    <w:p w:rsidR="00A66EE0" w:rsidP="00A204C7">
      <w:pPr>
        <w:pStyle w:val="Untitledsubclause1"/>
        <w:shd w:val="clear" w:color="auto" w:fill="auto"/>
        <w:rPr>
          <w:color w:val="000000"/>
        </w:rPr>
      </w:pPr>
      <w:bookmarkStart w:id="330" w:name="a879716"/>
      <w:r>
        <w:rPr>
          <w:color w:val="000000"/>
        </w:rPr>
        <w:t xml:space="preserve">If for any reason the Dispute is not resolved within [NUMBER] [working] days of commencement of the mediation, the Dispute shall be referred to and finally resolved by the courts of England and Wales in accordance with </w:t>
      </w:r>
      <w:r>
        <w:rPr>
          <w:color w:val="000000"/>
        </w:rPr>
        <w:fldChar w:fldCharType="begin"/>
      </w:r>
      <w:r>
        <w:rPr>
          <w:color w:val="000000"/>
        </w:rPr>
        <w:instrText>PAGEREF a970980\#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a970980 \h \w</w:instrText>
      </w:r>
      <w:r>
        <w:rPr>
          <w:color w:val="000000"/>
        </w:rPr>
        <w:fldChar w:fldCharType="separate"/>
      </w:r>
      <w:r>
        <w:rPr>
          <w:color w:val="000000"/>
        </w:rPr>
        <w:t>32</w:t>
      </w:r>
      <w:r>
        <w:rPr>
          <w:color w:val="000000"/>
        </w:rPr>
        <w:fldChar w:fldCharType="end"/>
      </w:r>
      <w:r>
        <w:rPr>
          <w:color w:val="000000"/>
        </w:rPr>
        <w:t xml:space="preserve"> (Jurisdiction).</w:t>
      </w:r>
      <w:bookmarkEnd w:id="330"/>
    </w:p>
    <w:p w:rsidR="00A66EE0" w:rsidP="00A204C7">
      <w:pPr>
        <w:pStyle w:val="TitleClause"/>
        <w:shd w:val="clear" w:color="auto" w:fill="auto"/>
        <w:rPr>
          <w:color w:val="000000"/>
        </w:rPr>
      </w:pPr>
      <w:r>
        <w:rPr>
          <w:color w:val="000000"/>
        </w:rPr>
        <w:fldChar w:fldCharType="begin"/>
      </w:r>
      <w:r>
        <w:rPr>
          <w:color w:val="000000"/>
        </w:rPr>
        <w:instrText>TC "31. Governing law" \l 1</w:instrText>
      </w:r>
      <w:r>
        <w:rPr>
          <w:color w:val="000000"/>
        </w:rPr>
        <w:fldChar w:fldCharType="end"/>
      </w:r>
      <w:bookmarkStart w:id="331" w:name="a219792"/>
      <w:bookmarkStart w:id="332" w:name="_Toc256000030"/>
      <w:r>
        <w:rPr>
          <w:color w:val="000000"/>
        </w:rPr>
        <w:t>Governing law</w:t>
      </w:r>
      <w:bookmarkEnd w:id="332"/>
      <w:r>
        <w:rPr>
          <w:color w:val="000000"/>
        </w:rPr>
        <w:t xml:space="preserve"> </w:t>
      </w:r>
      <w:bookmarkEnd w:id="331"/>
    </w:p>
    <w:p w:rsidR="00A66EE0" w:rsidP="00A204C7">
      <w:pPr>
        <w:pStyle w:val="NoNumUntitledsubclause1"/>
        <w:shd w:val="clear" w:color="auto" w:fill="auto"/>
        <w:rPr>
          <w:color w:val="000000"/>
        </w:rPr>
      </w:pPr>
      <w:bookmarkStart w:id="333" w:name="a777811"/>
      <w:r>
        <w:rPr>
          <w:color w:val="000000"/>
        </w:rPr>
        <w:t>This agreement and any dispute or claim (including non-contractual disputes or claims) arising out of or in connection with it or its subject matter or formation shall be governed by and construed in accordance with the law of England and Wales.</w:t>
      </w:r>
      <w:bookmarkEnd w:id="333"/>
    </w:p>
    <w:p w:rsidR="00A66EE0" w:rsidP="00A204C7">
      <w:pPr>
        <w:pStyle w:val="TitleClause"/>
        <w:shd w:val="clear" w:color="auto" w:fill="auto"/>
        <w:rPr>
          <w:color w:val="000000"/>
        </w:rPr>
      </w:pPr>
      <w:r>
        <w:rPr>
          <w:color w:val="000000"/>
        </w:rPr>
        <w:fldChar w:fldCharType="begin"/>
      </w:r>
      <w:r>
        <w:rPr>
          <w:color w:val="000000"/>
        </w:rPr>
        <w:instrText>TC "32. Jurisdiction" \l 1</w:instrText>
      </w:r>
      <w:r>
        <w:rPr>
          <w:color w:val="000000"/>
        </w:rPr>
        <w:fldChar w:fldCharType="end"/>
      </w:r>
      <w:bookmarkStart w:id="334" w:name="a970980"/>
      <w:bookmarkStart w:id="335" w:name="_Toc256000031"/>
      <w:r>
        <w:rPr>
          <w:color w:val="000000"/>
        </w:rPr>
        <w:t>Jurisdiction</w:t>
      </w:r>
      <w:bookmarkEnd w:id="335"/>
      <w:bookmarkEnd w:id="334"/>
    </w:p>
    <w:p w:rsidR="00A66EE0" w:rsidP="00A204C7">
      <w:pPr>
        <w:pStyle w:val="NoNumUntitledsubclause1"/>
        <w:shd w:val="clear" w:color="auto" w:fill="auto"/>
        <w:rPr>
          <w:color w:val="000000"/>
        </w:rPr>
      </w:pPr>
      <w:bookmarkStart w:id="336" w:name="a626587"/>
      <w:r>
        <w:rPr>
          <w:color w:val="000000"/>
        </w:rPr>
        <w:t xml:space="preserve">Each party irrevocably agrees that the courts of England and Wales shall have [exclusive </w:t>
      </w:r>
      <w:r>
        <w:rPr>
          <w:b/>
          <w:color w:val="000000"/>
        </w:rPr>
        <w:t>OR</w:t>
      </w:r>
      <w:r>
        <w:rPr>
          <w:color w:val="000000"/>
        </w:rPr>
        <w:t xml:space="preserve"> non-exclusive] jurisdiction to settle any dispute or claim (including non-contractual disputes or claims) arising out of or in connection with this agreement or its subject matter or formation.</w:t>
      </w:r>
      <w:bookmarkEnd w:id="336"/>
    </w:p>
    <w:p w:rsidR="00A66EE0" w:rsidP="00A204C7">
      <w:pPr>
        <w:pStyle w:val="Testimonium"/>
        <w:shd w:val="clear" w:color="auto" w:fill="auto"/>
        <w:rPr>
          <w:color w:val="000000"/>
        </w:rPr>
      </w:pPr>
      <w:r>
        <w:rPr>
          <w:color w:val="000000"/>
        </w:rPr>
        <w:t>This agreement has been entered into on the date stated at the beginning of it.</w:t>
      </w:r>
    </w:p>
    <w:p w:rsidR="00A66EE0" w:rsidP="00A204C7">
      <w:pPr>
        <w:pStyle w:val="Schedule"/>
        <w:pageBreakBefore/>
        <w:numPr>
          <w:numId w:val="51"/>
        </w:numPr>
        <w:shd w:val="clear" w:color="auto" w:fill="auto"/>
        <w:rPr>
          <w:color w:val="000000"/>
        </w:rPr>
      </w:pPr>
      <w:bookmarkStart w:id="337" w:name="a329196"/>
      <w:bookmarkStart w:id="338" w:name="_Toc256000032"/>
      <w:r>
        <w:rPr>
          <w:color w:val="000000"/>
        </w:rPr>
        <w:t>The Patents</w:t>
      </w:r>
      <w:bookmarkEnd w:id="338"/>
      <w:bookmarkEnd w:id="337"/>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
      <w:tblGrid>
        <w:gridCol w:w="1916"/>
        <w:gridCol w:w="1532"/>
        <w:gridCol w:w="1532"/>
        <w:gridCol w:w="1532"/>
        <w:gridCol w:w="1532"/>
        <w:gridCol w:w="1532"/>
      </w:tblGrid>
      <w:tr w:rsidTr="00E574D5">
        <w:tblPrEx>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Ex>
        <w:tc>
          <w:tcPr>
            <w:tcW w:w="1000" w:type="pct"/>
            <w:tcBorders>
              <w:top w:val="single" w:sz="8" w:space="0" w:color="000000"/>
              <w:left w:val="single" w:sz="8" w:space="0" w:color="000000"/>
              <w:bottom w:val="single" w:sz="8" w:space="0" w:color="000000"/>
              <w:right w:val="single" w:sz="8" w:space="0" w:color="000000"/>
            </w:tcBorders>
          </w:tcPr>
          <w:p w:rsidR="00A66EE0" w:rsidP="00E574D5">
            <w:pPr>
              <w:pStyle w:val="Paragraph"/>
              <w:shd w:val="clear" w:color="auto" w:fill="auto"/>
              <w:jc w:val="left"/>
              <w:rPr>
                <w:b/>
                <w:color w:val="000000"/>
              </w:rPr>
            </w:pPr>
            <w:r>
              <w:rPr>
                <w:b/>
                <w:color w:val="000000"/>
              </w:rPr>
              <w:t>Country</w:t>
            </w:r>
          </w:p>
        </w:tc>
        <w:tc>
          <w:tcPr>
            <w:tcW w:w="800" w:type="pct"/>
            <w:tcBorders>
              <w:top w:val="single" w:sz="8" w:space="0" w:color="000000"/>
              <w:left w:val="single" w:sz="8" w:space="0" w:color="000000"/>
              <w:bottom w:val="single" w:sz="8" w:space="0" w:color="000000"/>
              <w:right w:val="single" w:sz="8" w:space="0" w:color="000000"/>
            </w:tcBorders>
          </w:tcPr>
          <w:p w:rsidR="00A66EE0" w:rsidP="00E574D5">
            <w:pPr>
              <w:pStyle w:val="Paragraph"/>
              <w:shd w:val="clear" w:color="auto" w:fill="auto"/>
              <w:jc w:val="left"/>
              <w:rPr>
                <w:b/>
                <w:color w:val="000000"/>
              </w:rPr>
            </w:pPr>
            <w:r>
              <w:rPr>
                <w:b/>
                <w:color w:val="000000"/>
              </w:rPr>
              <w:t>Publication no</w:t>
            </w:r>
          </w:p>
        </w:tc>
        <w:tc>
          <w:tcPr>
            <w:tcW w:w="800" w:type="pct"/>
            <w:tcBorders>
              <w:top w:val="single" w:sz="8" w:space="0" w:color="000000"/>
              <w:left w:val="single" w:sz="8" w:space="0" w:color="000000"/>
              <w:bottom w:val="single" w:sz="8" w:space="0" w:color="000000"/>
              <w:right w:val="single" w:sz="8" w:space="0" w:color="000000"/>
            </w:tcBorders>
          </w:tcPr>
          <w:p w:rsidR="00A66EE0" w:rsidP="00E574D5">
            <w:pPr>
              <w:pStyle w:val="Paragraph"/>
              <w:shd w:val="clear" w:color="auto" w:fill="auto"/>
              <w:jc w:val="left"/>
              <w:rPr>
                <w:b/>
                <w:color w:val="000000"/>
              </w:rPr>
            </w:pPr>
            <w:r>
              <w:rPr>
                <w:b/>
                <w:color w:val="000000"/>
              </w:rPr>
              <w:t>Application no</w:t>
            </w:r>
          </w:p>
        </w:tc>
        <w:tc>
          <w:tcPr>
            <w:tcW w:w="800" w:type="pct"/>
            <w:tcBorders>
              <w:top w:val="single" w:sz="8" w:space="0" w:color="000000"/>
              <w:left w:val="single" w:sz="8" w:space="0" w:color="000000"/>
              <w:bottom w:val="single" w:sz="8" w:space="0" w:color="000000"/>
              <w:right w:val="single" w:sz="8" w:space="0" w:color="000000"/>
            </w:tcBorders>
          </w:tcPr>
          <w:p w:rsidR="00A66EE0" w:rsidP="00E574D5">
            <w:pPr>
              <w:pStyle w:val="Paragraph"/>
              <w:shd w:val="clear" w:color="auto" w:fill="auto"/>
              <w:jc w:val="left"/>
              <w:rPr>
                <w:b/>
                <w:color w:val="000000"/>
              </w:rPr>
            </w:pPr>
            <w:r>
              <w:rPr>
                <w:b/>
                <w:color w:val="000000"/>
              </w:rPr>
              <w:t>Date filed</w:t>
            </w:r>
          </w:p>
        </w:tc>
        <w:tc>
          <w:tcPr>
            <w:tcW w:w="800" w:type="pct"/>
            <w:tcBorders>
              <w:top w:val="single" w:sz="8" w:space="0" w:color="000000"/>
              <w:left w:val="single" w:sz="8" w:space="0" w:color="000000"/>
              <w:bottom w:val="single" w:sz="8" w:space="0" w:color="000000"/>
              <w:right w:val="single" w:sz="8" w:space="0" w:color="000000"/>
            </w:tcBorders>
          </w:tcPr>
          <w:p w:rsidR="00A66EE0" w:rsidP="00E574D5">
            <w:pPr>
              <w:pStyle w:val="Paragraph"/>
              <w:shd w:val="clear" w:color="auto" w:fill="auto"/>
              <w:jc w:val="left"/>
              <w:rPr>
                <w:b/>
                <w:color w:val="000000"/>
              </w:rPr>
            </w:pPr>
            <w:r>
              <w:rPr>
                <w:b/>
                <w:color w:val="000000"/>
              </w:rPr>
              <w:t>Date granted</w:t>
            </w:r>
          </w:p>
        </w:tc>
        <w:tc>
          <w:tcPr>
            <w:tcW w:w="800" w:type="pct"/>
            <w:tcBorders>
              <w:top w:val="single" w:sz="8" w:space="0" w:color="000000"/>
              <w:left w:val="single" w:sz="8" w:space="0" w:color="000000"/>
              <w:bottom w:val="single" w:sz="8" w:space="0" w:color="000000"/>
              <w:right w:val="single" w:sz="8" w:space="0" w:color="000000"/>
            </w:tcBorders>
          </w:tcPr>
          <w:p w:rsidR="00A66EE0" w:rsidP="00E574D5">
            <w:pPr>
              <w:pStyle w:val="Paragraph"/>
              <w:shd w:val="clear" w:color="auto" w:fill="auto"/>
              <w:jc w:val="left"/>
              <w:rPr>
                <w:b/>
                <w:color w:val="000000"/>
              </w:rPr>
            </w:pPr>
            <w:r>
              <w:rPr>
                <w:b/>
                <w:color w:val="000000"/>
              </w:rPr>
              <w:t>Title</w:t>
            </w:r>
          </w:p>
        </w:tc>
      </w:tr>
      <w:tr w:rsidTr="00E574D5">
        <w:tblPrEx>
          <w:tblW w:w="5000" w:type="pct"/>
          <w:tblLook w:val="04A0"/>
        </w:tblPrEx>
        <w:tc>
          <w:tcPr>
            <w:tcW w:w="1000" w:type="pct"/>
            <w:tcBorders>
              <w:top w:val="single" w:sz="8" w:space="0" w:color="000000"/>
              <w:left w:val="single" w:sz="8" w:space="0" w:color="000000"/>
              <w:bottom w:val="single" w:sz="8" w:space="0" w:color="000000"/>
              <w:right w:val="single" w:sz="8" w:space="0" w:color="000000"/>
            </w:tcBorders>
          </w:tcPr>
          <w:p w:rsidR="00A66EE0" w:rsidP="00E574D5">
            <w:pPr>
              <w:pStyle w:val="Paragraph"/>
              <w:shd w:val="clear" w:color="auto" w:fill="auto"/>
              <w:jc w:val="left"/>
              <w:rPr>
                <w:color w:val="000000"/>
              </w:rPr>
            </w:pPr>
            <w:r>
              <w:rPr>
                <w:color w:val="000000"/>
              </w:rPr>
              <w:t xml:space="preserve"> </w:t>
            </w:r>
          </w:p>
        </w:tc>
        <w:tc>
          <w:tcPr>
            <w:tcW w:w="800" w:type="pct"/>
            <w:tcBorders>
              <w:top w:val="single" w:sz="8" w:space="0" w:color="000000"/>
              <w:left w:val="single" w:sz="8" w:space="0" w:color="000000"/>
              <w:bottom w:val="single" w:sz="8" w:space="0" w:color="000000"/>
              <w:right w:val="single" w:sz="8" w:space="0" w:color="000000"/>
            </w:tcBorders>
          </w:tcPr>
          <w:p w:rsidR="00A66EE0" w:rsidP="00E574D5">
            <w:pPr>
              <w:pStyle w:val="Paragraph"/>
              <w:shd w:val="clear" w:color="auto" w:fill="auto"/>
              <w:jc w:val="left"/>
              <w:rPr>
                <w:color w:val="000000"/>
              </w:rPr>
            </w:pPr>
            <w:r>
              <w:rPr>
                <w:color w:val="000000"/>
              </w:rPr>
              <w:t xml:space="preserve"> </w:t>
            </w:r>
          </w:p>
        </w:tc>
        <w:tc>
          <w:tcPr>
            <w:tcW w:w="800" w:type="pct"/>
            <w:tcBorders>
              <w:top w:val="single" w:sz="8" w:space="0" w:color="000000"/>
              <w:left w:val="single" w:sz="8" w:space="0" w:color="000000"/>
              <w:bottom w:val="single" w:sz="8" w:space="0" w:color="000000"/>
              <w:right w:val="single" w:sz="8" w:space="0" w:color="000000"/>
            </w:tcBorders>
          </w:tcPr>
          <w:p w:rsidR="00A66EE0" w:rsidP="00E574D5">
            <w:pPr>
              <w:pStyle w:val="Paragraph"/>
              <w:shd w:val="clear" w:color="auto" w:fill="auto"/>
              <w:jc w:val="left"/>
              <w:rPr>
                <w:color w:val="000000"/>
              </w:rPr>
            </w:pPr>
            <w:r>
              <w:rPr>
                <w:color w:val="000000"/>
              </w:rPr>
              <w:t xml:space="preserve"> </w:t>
            </w:r>
          </w:p>
        </w:tc>
        <w:tc>
          <w:tcPr>
            <w:tcW w:w="800" w:type="pct"/>
            <w:tcBorders>
              <w:top w:val="single" w:sz="8" w:space="0" w:color="000000"/>
              <w:left w:val="single" w:sz="8" w:space="0" w:color="000000"/>
              <w:bottom w:val="single" w:sz="8" w:space="0" w:color="000000"/>
              <w:right w:val="single" w:sz="8" w:space="0" w:color="000000"/>
            </w:tcBorders>
          </w:tcPr>
          <w:p w:rsidR="00A66EE0" w:rsidP="00E574D5">
            <w:pPr>
              <w:pStyle w:val="Paragraph"/>
              <w:shd w:val="clear" w:color="auto" w:fill="auto"/>
              <w:jc w:val="left"/>
              <w:rPr>
                <w:color w:val="000000"/>
              </w:rPr>
            </w:pPr>
            <w:r>
              <w:rPr>
                <w:color w:val="000000"/>
              </w:rPr>
              <w:t xml:space="preserve"> </w:t>
            </w:r>
          </w:p>
        </w:tc>
        <w:tc>
          <w:tcPr>
            <w:tcW w:w="800" w:type="pct"/>
            <w:tcBorders>
              <w:top w:val="single" w:sz="8" w:space="0" w:color="000000"/>
              <w:left w:val="single" w:sz="8" w:space="0" w:color="000000"/>
              <w:bottom w:val="single" w:sz="8" w:space="0" w:color="000000"/>
              <w:right w:val="single" w:sz="8" w:space="0" w:color="000000"/>
            </w:tcBorders>
          </w:tcPr>
          <w:p w:rsidR="00A66EE0" w:rsidP="00E574D5">
            <w:pPr>
              <w:pStyle w:val="Paragraph"/>
              <w:shd w:val="clear" w:color="auto" w:fill="auto"/>
              <w:jc w:val="left"/>
              <w:rPr>
                <w:color w:val="000000"/>
              </w:rPr>
            </w:pPr>
            <w:r>
              <w:rPr>
                <w:color w:val="000000"/>
              </w:rPr>
              <w:t xml:space="preserve"> </w:t>
            </w:r>
          </w:p>
        </w:tc>
        <w:tc>
          <w:tcPr>
            <w:tcW w:w="800" w:type="pct"/>
            <w:tcBorders>
              <w:top w:val="single" w:sz="8" w:space="0" w:color="000000"/>
              <w:left w:val="single" w:sz="8" w:space="0" w:color="000000"/>
              <w:bottom w:val="single" w:sz="8" w:space="0" w:color="000000"/>
              <w:right w:val="single" w:sz="8" w:space="0" w:color="000000"/>
            </w:tcBorders>
          </w:tcPr>
          <w:p w:rsidR="00A66EE0" w:rsidP="00E574D5">
            <w:pPr>
              <w:pStyle w:val="Paragraph"/>
              <w:shd w:val="clear" w:color="auto" w:fill="auto"/>
              <w:jc w:val="left"/>
              <w:rPr>
                <w:color w:val="000000"/>
              </w:rPr>
            </w:pPr>
            <w:r>
              <w:rPr>
                <w:color w:val="000000"/>
              </w:rPr>
              <w:t xml:space="preserve"> </w:t>
            </w:r>
          </w:p>
        </w:tc>
      </w:tr>
      <w:tr w:rsidTr="00E574D5">
        <w:tblPrEx>
          <w:tblW w:w="5000" w:type="pct"/>
          <w:tblLook w:val="04A0"/>
        </w:tblPrEx>
        <w:tc>
          <w:tcPr>
            <w:tcW w:w="1000" w:type="pct"/>
            <w:tcBorders>
              <w:top w:val="single" w:sz="8" w:space="0" w:color="000000"/>
              <w:left w:val="single" w:sz="8" w:space="0" w:color="000000"/>
              <w:bottom w:val="single" w:sz="8" w:space="0" w:color="000000"/>
              <w:right w:val="single" w:sz="8" w:space="0" w:color="000000"/>
            </w:tcBorders>
          </w:tcPr>
          <w:p w:rsidR="00A66EE0" w:rsidP="00E574D5">
            <w:pPr>
              <w:pStyle w:val="Paragraph"/>
              <w:shd w:val="clear" w:color="auto" w:fill="auto"/>
              <w:jc w:val="left"/>
              <w:rPr>
                <w:color w:val="000000"/>
              </w:rPr>
            </w:pPr>
            <w:r>
              <w:rPr>
                <w:color w:val="000000"/>
              </w:rPr>
              <w:t xml:space="preserve"> </w:t>
            </w:r>
          </w:p>
        </w:tc>
        <w:tc>
          <w:tcPr>
            <w:tcW w:w="800" w:type="pct"/>
            <w:tcBorders>
              <w:top w:val="single" w:sz="8" w:space="0" w:color="000000"/>
              <w:left w:val="single" w:sz="8" w:space="0" w:color="000000"/>
              <w:bottom w:val="single" w:sz="8" w:space="0" w:color="000000"/>
              <w:right w:val="single" w:sz="8" w:space="0" w:color="000000"/>
            </w:tcBorders>
          </w:tcPr>
          <w:p w:rsidR="00A66EE0" w:rsidP="00E574D5">
            <w:pPr>
              <w:pStyle w:val="Paragraph"/>
              <w:shd w:val="clear" w:color="auto" w:fill="auto"/>
              <w:jc w:val="left"/>
              <w:rPr>
                <w:color w:val="000000"/>
              </w:rPr>
            </w:pPr>
            <w:r>
              <w:rPr>
                <w:color w:val="000000"/>
              </w:rPr>
              <w:t xml:space="preserve"> </w:t>
            </w:r>
          </w:p>
        </w:tc>
        <w:tc>
          <w:tcPr>
            <w:tcW w:w="800" w:type="pct"/>
            <w:tcBorders>
              <w:top w:val="single" w:sz="8" w:space="0" w:color="000000"/>
              <w:left w:val="single" w:sz="8" w:space="0" w:color="000000"/>
              <w:bottom w:val="single" w:sz="8" w:space="0" w:color="000000"/>
              <w:right w:val="single" w:sz="8" w:space="0" w:color="000000"/>
            </w:tcBorders>
          </w:tcPr>
          <w:p w:rsidR="00A66EE0" w:rsidP="00E574D5">
            <w:pPr>
              <w:pStyle w:val="Paragraph"/>
              <w:shd w:val="clear" w:color="auto" w:fill="auto"/>
              <w:jc w:val="left"/>
              <w:rPr>
                <w:color w:val="000000"/>
              </w:rPr>
            </w:pPr>
            <w:r>
              <w:rPr>
                <w:color w:val="000000"/>
              </w:rPr>
              <w:t xml:space="preserve"> </w:t>
            </w:r>
          </w:p>
        </w:tc>
        <w:tc>
          <w:tcPr>
            <w:tcW w:w="800" w:type="pct"/>
            <w:tcBorders>
              <w:top w:val="single" w:sz="8" w:space="0" w:color="000000"/>
              <w:left w:val="single" w:sz="8" w:space="0" w:color="000000"/>
              <w:bottom w:val="single" w:sz="8" w:space="0" w:color="000000"/>
              <w:right w:val="single" w:sz="8" w:space="0" w:color="000000"/>
            </w:tcBorders>
          </w:tcPr>
          <w:p w:rsidR="00A66EE0" w:rsidP="00E574D5">
            <w:pPr>
              <w:pStyle w:val="Paragraph"/>
              <w:shd w:val="clear" w:color="auto" w:fill="auto"/>
              <w:jc w:val="left"/>
              <w:rPr>
                <w:color w:val="000000"/>
              </w:rPr>
            </w:pPr>
            <w:r>
              <w:rPr>
                <w:color w:val="000000"/>
              </w:rPr>
              <w:t xml:space="preserve"> </w:t>
            </w:r>
          </w:p>
        </w:tc>
        <w:tc>
          <w:tcPr>
            <w:tcW w:w="800" w:type="pct"/>
            <w:tcBorders>
              <w:top w:val="single" w:sz="8" w:space="0" w:color="000000"/>
              <w:left w:val="single" w:sz="8" w:space="0" w:color="000000"/>
              <w:bottom w:val="single" w:sz="8" w:space="0" w:color="000000"/>
              <w:right w:val="single" w:sz="8" w:space="0" w:color="000000"/>
            </w:tcBorders>
          </w:tcPr>
          <w:p w:rsidR="00A66EE0" w:rsidP="00E574D5">
            <w:pPr>
              <w:pStyle w:val="Paragraph"/>
              <w:shd w:val="clear" w:color="auto" w:fill="auto"/>
              <w:jc w:val="left"/>
              <w:rPr>
                <w:color w:val="000000"/>
              </w:rPr>
            </w:pPr>
            <w:r>
              <w:rPr>
                <w:color w:val="000000"/>
              </w:rPr>
              <w:t xml:space="preserve"> </w:t>
            </w:r>
          </w:p>
        </w:tc>
        <w:tc>
          <w:tcPr>
            <w:tcW w:w="800" w:type="pct"/>
            <w:tcBorders>
              <w:top w:val="single" w:sz="8" w:space="0" w:color="000000"/>
              <w:left w:val="single" w:sz="8" w:space="0" w:color="000000"/>
              <w:bottom w:val="single" w:sz="8" w:space="0" w:color="000000"/>
              <w:right w:val="single" w:sz="8" w:space="0" w:color="000000"/>
            </w:tcBorders>
          </w:tcPr>
          <w:p w:rsidR="00A66EE0" w:rsidP="00E574D5">
            <w:pPr>
              <w:pStyle w:val="Paragraph"/>
              <w:shd w:val="clear" w:color="auto" w:fill="auto"/>
              <w:jc w:val="left"/>
              <w:rPr>
                <w:color w:val="000000"/>
              </w:rPr>
            </w:pPr>
            <w:r>
              <w:rPr>
                <w:color w:val="000000"/>
              </w:rPr>
              <w:t xml:space="preserve"> </w:t>
            </w:r>
          </w:p>
        </w:tc>
      </w:tr>
      <w:tr w:rsidTr="00E574D5">
        <w:tblPrEx>
          <w:tblW w:w="5000" w:type="pct"/>
          <w:tblLook w:val="04A0"/>
        </w:tblPrEx>
        <w:tc>
          <w:tcPr>
            <w:tcW w:w="1000" w:type="pct"/>
            <w:tcBorders>
              <w:top w:val="single" w:sz="8" w:space="0" w:color="000000"/>
              <w:left w:val="single" w:sz="8" w:space="0" w:color="000000"/>
              <w:bottom w:val="single" w:sz="8" w:space="0" w:color="000000"/>
              <w:right w:val="single" w:sz="8" w:space="0" w:color="000000"/>
            </w:tcBorders>
          </w:tcPr>
          <w:p w:rsidR="00A66EE0" w:rsidP="00E574D5">
            <w:pPr>
              <w:pStyle w:val="Paragraph"/>
              <w:shd w:val="clear" w:color="auto" w:fill="auto"/>
              <w:jc w:val="left"/>
              <w:rPr>
                <w:color w:val="000000"/>
              </w:rPr>
            </w:pPr>
            <w:r>
              <w:rPr>
                <w:color w:val="000000"/>
              </w:rPr>
              <w:t xml:space="preserve"> </w:t>
            </w:r>
          </w:p>
        </w:tc>
        <w:tc>
          <w:tcPr>
            <w:tcW w:w="800" w:type="pct"/>
            <w:tcBorders>
              <w:top w:val="single" w:sz="8" w:space="0" w:color="000000"/>
              <w:left w:val="single" w:sz="8" w:space="0" w:color="000000"/>
              <w:bottom w:val="single" w:sz="8" w:space="0" w:color="000000"/>
              <w:right w:val="single" w:sz="8" w:space="0" w:color="000000"/>
            </w:tcBorders>
          </w:tcPr>
          <w:p w:rsidR="00A66EE0" w:rsidP="00E574D5">
            <w:pPr>
              <w:pStyle w:val="Paragraph"/>
              <w:shd w:val="clear" w:color="auto" w:fill="auto"/>
              <w:jc w:val="left"/>
              <w:rPr>
                <w:color w:val="000000"/>
              </w:rPr>
            </w:pPr>
            <w:r>
              <w:rPr>
                <w:color w:val="000000"/>
              </w:rPr>
              <w:t xml:space="preserve"> </w:t>
            </w:r>
          </w:p>
        </w:tc>
        <w:tc>
          <w:tcPr>
            <w:tcW w:w="800" w:type="pct"/>
            <w:tcBorders>
              <w:top w:val="single" w:sz="8" w:space="0" w:color="000000"/>
              <w:left w:val="single" w:sz="8" w:space="0" w:color="000000"/>
              <w:bottom w:val="single" w:sz="8" w:space="0" w:color="000000"/>
              <w:right w:val="single" w:sz="8" w:space="0" w:color="000000"/>
            </w:tcBorders>
          </w:tcPr>
          <w:p w:rsidR="00A66EE0" w:rsidP="00E574D5">
            <w:pPr>
              <w:pStyle w:val="Paragraph"/>
              <w:shd w:val="clear" w:color="auto" w:fill="auto"/>
              <w:jc w:val="left"/>
              <w:rPr>
                <w:color w:val="000000"/>
              </w:rPr>
            </w:pPr>
            <w:r>
              <w:rPr>
                <w:color w:val="000000"/>
              </w:rPr>
              <w:t xml:space="preserve"> </w:t>
            </w:r>
          </w:p>
        </w:tc>
        <w:tc>
          <w:tcPr>
            <w:tcW w:w="800" w:type="pct"/>
            <w:tcBorders>
              <w:top w:val="single" w:sz="8" w:space="0" w:color="000000"/>
              <w:left w:val="single" w:sz="8" w:space="0" w:color="000000"/>
              <w:bottom w:val="single" w:sz="8" w:space="0" w:color="000000"/>
              <w:right w:val="single" w:sz="8" w:space="0" w:color="000000"/>
            </w:tcBorders>
          </w:tcPr>
          <w:p w:rsidR="00A66EE0" w:rsidP="00E574D5">
            <w:pPr>
              <w:pStyle w:val="Paragraph"/>
              <w:shd w:val="clear" w:color="auto" w:fill="auto"/>
              <w:jc w:val="left"/>
              <w:rPr>
                <w:color w:val="000000"/>
              </w:rPr>
            </w:pPr>
            <w:r>
              <w:rPr>
                <w:color w:val="000000"/>
              </w:rPr>
              <w:t xml:space="preserve"> </w:t>
            </w:r>
          </w:p>
        </w:tc>
        <w:tc>
          <w:tcPr>
            <w:tcW w:w="800" w:type="pct"/>
            <w:tcBorders>
              <w:top w:val="single" w:sz="8" w:space="0" w:color="000000"/>
              <w:left w:val="single" w:sz="8" w:space="0" w:color="000000"/>
              <w:bottom w:val="single" w:sz="8" w:space="0" w:color="000000"/>
              <w:right w:val="single" w:sz="8" w:space="0" w:color="000000"/>
            </w:tcBorders>
          </w:tcPr>
          <w:p w:rsidR="00A66EE0" w:rsidP="00E574D5">
            <w:pPr>
              <w:pStyle w:val="Paragraph"/>
              <w:shd w:val="clear" w:color="auto" w:fill="auto"/>
              <w:jc w:val="left"/>
              <w:rPr>
                <w:color w:val="000000"/>
              </w:rPr>
            </w:pPr>
            <w:r>
              <w:rPr>
                <w:color w:val="000000"/>
              </w:rPr>
              <w:t xml:space="preserve"> </w:t>
            </w:r>
          </w:p>
        </w:tc>
        <w:tc>
          <w:tcPr>
            <w:tcW w:w="800" w:type="pct"/>
            <w:tcBorders>
              <w:top w:val="single" w:sz="8" w:space="0" w:color="000000"/>
              <w:left w:val="single" w:sz="8" w:space="0" w:color="000000"/>
              <w:bottom w:val="single" w:sz="8" w:space="0" w:color="000000"/>
              <w:right w:val="single" w:sz="8" w:space="0" w:color="000000"/>
            </w:tcBorders>
          </w:tcPr>
          <w:p w:rsidR="00A66EE0" w:rsidP="00E574D5">
            <w:pPr>
              <w:pStyle w:val="Paragraph"/>
              <w:shd w:val="clear" w:color="auto" w:fill="auto"/>
              <w:jc w:val="left"/>
              <w:rPr>
                <w:color w:val="000000"/>
              </w:rPr>
            </w:pPr>
            <w:r>
              <w:rPr>
                <w:color w:val="000000"/>
              </w:rPr>
              <w:t xml:space="preserve"> </w:t>
            </w:r>
          </w:p>
        </w:tc>
      </w:tr>
    </w:tbl>
    <w:p>
      <w:r>
        <w:br w:type="page"/>
      </w:r>
    </w:p>
    <w:tbl>
      <w:tblPr>
        <w:tblStyle w:val="TableGrid"/>
        <w:tblW w:w="0" w:type="auto"/>
        <w:tblBorders>
          <w:top w:val="nil"/>
          <w:left w:val="nil"/>
          <w:bottom w:val="nil"/>
          <w:right w:val="nil"/>
          <w:insideH w:val="nil"/>
          <w:insideV w:val="nil"/>
        </w:tblBorders>
        <w:tblLook w:val="04A0"/>
      </w:tblPr>
      <w:tblGrid>
        <w:gridCol w:w="3192"/>
        <w:gridCol w:w="3193"/>
        <w:gridCol w:w="3191"/>
      </w:tblGrid>
      <w:tr w:rsidTr="00E574D5">
        <w:tblPrEx>
          <w:tblW w:w="0" w:type="auto"/>
          <w:tblBorders>
            <w:top w:val="nil"/>
            <w:left w:val="nil"/>
            <w:bottom w:val="nil"/>
            <w:right w:val="nil"/>
            <w:insideH w:val="nil"/>
            <w:insideV w:val="nil"/>
          </w:tblBorders>
          <w:tblLook w:val="04A0"/>
        </w:tblPrEx>
        <w:tc>
          <w:tcPr>
            <w:tcW w:w="1667" w:type="pct"/>
            <w:tcBorders>
              <w:top w:val="nil"/>
              <w:left w:val="nil"/>
              <w:bottom w:val="nil"/>
              <w:right w:val="nil"/>
            </w:tcBorders>
            <w:shd w:val="clear" w:color="DDD9C3" w:fill="EEECE1"/>
          </w:tcPr>
          <w:p w:rsidR="00A66EE0" w:rsidP="00E574D5">
            <w:pPr>
              <w:pStyle w:val="Paragraph"/>
              <w:shd w:val="clear" w:color="auto" w:fill="auto"/>
              <w:jc w:val="left"/>
              <w:rPr>
                <w:color w:val="000000"/>
              </w:rPr>
            </w:pPr>
            <w:r>
              <w:rPr>
                <w:color w:val="000000"/>
              </w:rPr>
              <w:t>Signed by [NAME OF DIRECTOR] for and on behalf of [NAME OF LICENSOR]</w:t>
            </w:r>
          </w:p>
        </w:tc>
        <w:tc>
          <w:tcPr>
            <w:tcW w:w="1667" w:type="pct"/>
            <w:tcBorders>
              <w:top w:val="nil"/>
              <w:left w:val="nil"/>
              <w:bottom w:val="nil"/>
              <w:right w:val="nil"/>
            </w:tcBorders>
            <w:shd w:val="clear" w:color="DDD9C3" w:fill="EEECE1"/>
          </w:tcPr>
          <w:p/>
        </w:tc>
        <w:tc>
          <w:tcPr>
            <w:tcW w:w="1667" w:type="pct"/>
            <w:tcBorders>
              <w:top w:val="nil"/>
              <w:left w:val="nil"/>
              <w:bottom w:val="nil"/>
              <w:right w:val="nil"/>
            </w:tcBorders>
            <w:shd w:val="clear" w:color="DDD9C3" w:fill="EEECE1"/>
          </w:tcPr>
          <w:p w:rsidR="00A66EE0" w:rsidP="00E574D5">
            <w:pPr>
              <w:pStyle w:val="Paragraph"/>
              <w:shd w:val="clear" w:color="auto" w:fill="auto"/>
              <w:jc w:val="left"/>
              <w:rPr>
                <w:color w:val="000000"/>
              </w:rPr>
            </w:pPr>
            <w:r>
              <w:rPr>
                <w:color w:val="000000"/>
              </w:rPr>
              <w:t>....................</w:t>
            </w:r>
          </w:p>
          <w:p w:rsidR="00A66EE0" w:rsidP="00E574D5">
            <w:pPr>
              <w:pStyle w:val="Paragraph"/>
              <w:shd w:val="clear" w:color="auto" w:fill="auto"/>
              <w:jc w:val="left"/>
              <w:rPr>
                <w:color w:val="000000"/>
              </w:rPr>
            </w:pPr>
            <w:r>
              <w:rPr>
                <w:color w:val="000000"/>
              </w:rPr>
              <w:t>Director</w:t>
            </w:r>
          </w:p>
        </w:tc>
      </w:tr>
      <w:tr w:rsidTr="00E574D5">
        <w:tblPrEx>
          <w:tblW w:w="0" w:type="auto"/>
          <w:tblLook w:val="04A0"/>
        </w:tblPrEx>
        <w:trPr>
          <w:gridAfter w:val="2"/>
          <w:wAfter w:w="5760" w:type="dxa"/>
        </w:trPr>
        <w:tc>
          <w:tcPr>
            <w:tcW w:w="1667" w:type="pct"/>
            <w:tcBorders>
              <w:top w:val="nil"/>
              <w:left w:val="nil"/>
              <w:bottom w:val="nil"/>
              <w:right w:val="nil"/>
            </w:tcBorders>
            <w:shd w:val="clear" w:color="DDD9C3" w:fill="EEECE1"/>
          </w:tcPr>
          <w:p w:rsidR="00A66EE0" w:rsidP="00E574D5">
            <w:pPr>
              <w:pStyle w:val="Paragraph"/>
              <w:shd w:val="clear" w:color="auto" w:fill="auto"/>
              <w:jc w:val="left"/>
              <w:rPr>
                <w:color w:val="000000"/>
              </w:rPr>
            </w:pPr>
            <w:r>
              <w:rPr>
                <w:color w:val="000000"/>
              </w:rPr>
              <w:t>OR</w:t>
            </w:r>
          </w:p>
        </w:tc>
      </w:tr>
      <w:tr w:rsidTr="00E574D5">
        <w:tblPrEx>
          <w:tblW w:w="0" w:type="auto"/>
          <w:tblLook w:val="04A0"/>
        </w:tblPrEx>
        <w:tc>
          <w:tcPr>
            <w:tcW w:w="1667" w:type="pct"/>
            <w:tcBorders>
              <w:top w:val="nil"/>
              <w:left w:val="nil"/>
              <w:bottom w:val="nil"/>
              <w:right w:val="nil"/>
            </w:tcBorders>
            <w:shd w:val="clear" w:color="DDD9C3" w:fill="EEECE1"/>
          </w:tcPr>
          <w:p w:rsidR="00A66EE0" w:rsidP="00E574D5">
            <w:pPr>
              <w:pStyle w:val="Paragraph"/>
              <w:shd w:val="clear" w:color="auto" w:fill="auto"/>
              <w:jc w:val="left"/>
              <w:rPr>
                <w:color w:val="000000"/>
              </w:rPr>
            </w:pPr>
            <w:r>
              <w:rPr>
                <w:color w:val="000000"/>
              </w:rPr>
              <w:t>Signed by [NAME OF LICENSOR]</w:t>
            </w:r>
          </w:p>
        </w:tc>
        <w:tc>
          <w:tcPr>
            <w:tcW w:w="1667" w:type="pct"/>
            <w:tcBorders>
              <w:top w:val="nil"/>
              <w:left w:val="nil"/>
              <w:bottom w:val="nil"/>
              <w:right w:val="nil"/>
            </w:tcBorders>
            <w:shd w:val="clear" w:color="DDD9C3" w:fill="EEECE1"/>
          </w:tcPr>
          <w:p/>
        </w:tc>
        <w:tc>
          <w:tcPr>
            <w:tcW w:w="1667" w:type="pct"/>
            <w:tcBorders>
              <w:top w:val="nil"/>
              <w:left w:val="nil"/>
              <w:bottom w:val="nil"/>
              <w:right w:val="nil"/>
            </w:tcBorders>
            <w:shd w:val="clear" w:color="DDD9C3" w:fill="EEECE1"/>
          </w:tcPr>
          <w:p w:rsidR="00A66EE0" w:rsidP="00E574D5">
            <w:pPr>
              <w:pStyle w:val="Paragraph"/>
              <w:shd w:val="clear" w:color="auto" w:fill="auto"/>
              <w:jc w:val="left"/>
              <w:rPr>
                <w:color w:val="000000"/>
              </w:rPr>
            </w:pPr>
            <w:r>
              <w:rPr>
                <w:color w:val="000000"/>
              </w:rPr>
              <w:t>....................</w:t>
            </w:r>
          </w:p>
        </w:tc>
      </w:tr>
      <w:tr w:rsidTr="00E574D5">
        <w:tblPrEx>
          <w:tblW w:w="0" w:type="auto"/>
          <w:tblLook w:val="04A0"/>
        </w:tblPrEx>
        <w:tc>
          <w:tcPr>
            <w:tcW w:w="1667" w:type="pct"/>
            <w:gridSpan w:val="3"/>
            <w:tcBorders>
              <w:top w:val="nil"/>
              <w:left w:val="nil"/>
              <w:bottom w:val="nil"/>
              <w:right w:val="nil"/>
            </w:tcBorders>
            <w:shd w:val="clear" w:color="DDD9C3" w:fill="EEECE1"/>
          </w:tcPr>
          <w:p/>
        </w:tc>
      </w:tr>
      <w:tr w:rsidTr="00E574D5">
        <w:tblPrEx>
          <w:tblW w:w="0" w:type="auto"/>
          <w:tblLook w:val="04A0"/>
        </w:tblPrEx>
        <w:tc>
          <w:tcPr>
            <w:tcW w:w="1667" w:type="pct"/>
            <w:tcBorders>
              <w:top w:val="nil"/>
              <w:left w:val="nil"/>
              <w:bottom w:val="nil"/>
              <w:right w:val="nil"/>
            </w:tcBorders>
            <w:shd w:val="clear" w:color="DDD9C3" w:fill="EEECE1"/>
          </w:tcPr>
          <w:p w:rsidR="00A66EE0" w:rsidP="00E574D5">
            <w:pPr>
              <w:pStyle w:val="Paragraph"/>
              <w:shd w:val="clear" w:color="auto" w:fill="auto"/>
              <w:jc w:val="left"/>
              <w:rPr>
                <w:color w:val="000000"/>
              </w:rPr>
            </w:pPr>
            <w:r>
              <w:rPr>
                <w:color w:val="000000"/>
              </w:rPr>
              <w:t>Signed by [NAME OF DIRECTOR] for and on behalf of [NAME OF LICENSEE]</w:t>
            </w:r>
          </w:p>
        </w:tc>
        <w:tc>
          <w:tcPr>
            <w:tcW w:w="1667" w:type="pct"/>
            <w:tcBorders>
              <w:top w:val="nil"/>
              <w:left w:val="nil"/>
              <w:bottom w:val="nil"/>
              <w:right w:val="nil"/>
            </w:tcBorders>
            <w:shd w:val="clear" w:color="DDD9C3" w:fill="EEECE1"/>
          </w:tcPr>
          <w:p/>
        </w:tc>
        <w:tc>
          <w:tcPr>
            <w:tcW w:w="1667" w:type="pct"/>
            <w:tcBorders>
              <w:top w:val="nil"/>
              <w:left w:val="nil"/>
              <w:bottom w:val="nil"/>
              <w:right w:val="nil"/>
            </w:tcBorders>
            <w:shd w:val="clear" w:color="DDD9C3" w:fill="EEECE1"/>
          </w:tcPr>
          <w:p w:rsidR="00A66EE0" w:rsidP="00E574D5">
            <w:pPr>
              <w:pStyle w:val="Paragraph"/>
              <w:shd w:val="clear" w:color="auto" w:fill="auto"/>
              <w:jc w:val="left"/>
              <w:rPr>
                <w:color w:val="000000"/>
              </w:rPr>
            </w:pPr>
            <w:r>
              <w:rPr>
                <w:color w:val="000000"/>
              </w:rPr>
              <w:t>....................</w:t>
            </w:r>
          </w:p>
          <w:p w:rsidR="00A66EE0" w:rsidP="00E574D5">
            <w:pPr>
              <w:pStyle w:val="Paragraph"/>
              <w:shd w:val="clear" w:color="auto" w:fill="auto"/>
              <w:jc w:val="left"/>
              <w:rPr>
                <w:color w:val="000000"/>
              </w:rPr>
            </w:pPr>
            <w:r>
              <w:rPr>
                <w:color w:val="000000"/>
              </w:rPr>
              <w:t>Director</w:t>
            </w:r>
          </w:p>
        </w:tc>
      </w:tr>
      <w:tr w:rsidTr="00E574D5">
        <w:tblPrEx>
          <w:tblW w:w="0" w:type="auto"/>
          <w:tblLook w:val="04A0"/>
        </w:tblPrEx>
        <w:trPr>
          <w:gridAfter w:val="2"/>
          <w:wAfter w:w="5760" w:type="dxa"/>
        </w:trPr>
        <w:tc>
          <w:tcPr>
            <w:tcW w:w="1667" w:type="pct"/>
            <w:tcBorders>
              <w:top w:val="nil"/>
              <w:left w:val="nil"/>
              <w:bottom w:val="nil"/>
              <w:right w:val="nil"/>
            </w:tcBorders>
            <w:shd w:val="clear" w:color="DDD9C3" w:fill="EEECE1"/>
          </w:tcPr>
          <w:p/>
        </w:tc>
      </w:tr>
      <w:tr w:rsidTr="00E574D5">
        <w:tblPrEx>
          <w:tblW w:w="0" w:type="auto"/>
          <w:tblLook w:val="04A0"/>
        </w:tblPrEx>
        <w:tc>
          <w:tcPr>
            <w:tcW w:w="1667" w:type="pct"/>
            <w:gridSpan w:val="3"/>
            <w:tcBorders>
              <w:top w:val="nil"/>
              <w:left w:val="nil"/>
              <w:bottom w:val="nil"/>
              <w:right w:val="nil"/>
            </w:tcBorders>
            <w:shd w:val="clear" w:color="DDD9C3" w:fill="EEECE1"/>
          </w:tcPr>
          <w:p/>
        </w:tc>
      </w:tr>
    </w:tbl>
    <w:p w:rsidR="00A66EE0" w:rsidP="00A204C7">
      <w:pPr>
        <w:pStyle w:val="Annex"/>
        <w:pageBreakBefore/>
        <w:shd w:val="clear" w:color="auto" w:fill="auto"/>
        <w:rPr>
          <w:color w:val="000000"/>
        </w:rPr>
      </w:pPr>
      <w:bookmarkStart w:id="339" w:name="a108327"/>
      <w:bookmarkStart w:id="340" w:name="_Toc256000033"/>
      <w:r>
        <w:rPr>
          <w:color w:val="000000"/>
        </w:rPr>
        <w:t>Document identifying Licensed Know-how</w:t>
      </w:r>
      <w:bookmarkEnd w:id="340"/>
      <w:bookmarkEnd w:id="339"/>
    </w:p>
    <w:sectPr w:rsidSect="00A66EE0">
      <w:type w:val="nextPag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t>35</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F49A4F02"/>
    <w:lvl w:ilvl="0">
      <w:start w:val="1"/>
      <w:numFmt w:val="decimal"/>
      <w:lvlText w:val="%1."/>
      <w:lvlJc w:val="left"/>
      <w:pPr>
        <w:tabs>
          <w:tab w:val="num" w:pos="1492"/>
        </w:tabs>
        <w:ind w:left="1492" w:hanging="360"/>
      </w:pPr>
      <w:rPr>
        <w:color w:val="000000"/>
      </w:rPr>
    </w:lvl>
  </w:abstractNum>
  <w:abstractNum w:abstractNumId="1">
    <w:nsid w:val="FFFFFF7D"/>
    <w:multiLevelType w:val="singleLevel"/>
    <w:tmpl w:val="C6E601EA"/>
    <w:lvl w:ilvl="0">
      <w:start w:val="1"/>
      <w:numFmt w:val="decimal"/>
      <w:lvlText w:val="%1."/>
      <w:lvlJc w:val="left"/>
      <w:pPr>
        <w:tabs>
          <w:tab w:val="num" w:pos="1209"/>
        </w:tabs>
        <w:ind w:left="1209" w:hanging="360"/>
      </w:pPr>
      <w:rPr>
        <w:color w:val="000000"/>
      </w:rPr>
    </w:lvl>
  </w:abstractNum>
  <w:abstractNum w:abstractNumId="2">
    <w:nsid w:val="FFFFFF7E"/>
    <w:multiLevelType w:val="singleLevel"/>
    <w:tmpl w:val="34DC4BC2"/>
    <w:lvl w:ilvl="0">
      <w:start w:val="1"/>
      <w:numFmt w:val="decimal"/>
      <w:lvlText w:val="%1."/>
      <w:lvlJc w:val="left"/>
      <w:pPr>
        <w:tabs>
          <w:tab w:val="num" w:pos="926"/>
        </w:tabs>
        <w:ind w:left="926" w:hanging="360"/>
      </w:pPr>
      <w:rPr>
        <w:color w:val="000000"/>
      </w:rPr>
    </w:lvl>
  </w:abstractNum>
  <w:abstractNum w:abstractNumId="3">
    <w:nsid w:val="FFFFFF7F"/>
    <w:multiLevelType w:val="singleLevel"/>
    <w:tmpl w:val="43686E84"/>
    <w:lvl w:ilvl="0">
      <w:start w:val="1"/>
      <w:numFmt w:val="decimal"/>
      <w:lvlText w:val="%1."/>
      <w:lvlJc w:val="left"/>
      <w:pPr>
        <w:tabs>
          <w:tab w:val="num" w:pos="643"/>
        </w:tabs>
        <w:ind w:left="643" w:hanging="360"/>
      </w:pPr>
      <w:rPr>
        <w:color w:val="000000"/>
      </w:rPr>
    </w:lvl>
  </w:abstractNum>
  <w:abstractNum w:abstractNumId="4">
    <w:nsid w:val="FFFFFF80"/>
    <w:multiLevelType w:val="singleLevel"/>
    <w:tmpl w:val="0D92DB3C"/>
    <w:lvl w:ilvl="0">
      <w:start w:val="1"/>
      <w:numFmt w:val="bullet"/>
      <w:lvlText w:val=""/>
      <w:lvlJc w:val="left"/>
      <w:pPr>
        <w:tabs>
          <w:tab w:val="num" w:pos="1492"/>
        </w:tabs>
        <w:ind w:left="1492" w:hanging="360"/>
      </w:pPr>
      <w:rPr>
        <w:rFonts w:ascii="Symbol" w:hAnsi="Symbol" w:hint="default"/>
        <w:color w:val="000000"/>
      </w:rPr>
    </w:lvl>
  </w:abstractNum>
  <w:abstractNum w:abstractNumId="5">
    <w:nsid w:val="FFFFFF81"/>
    <w:multiLevelType w:val="singleLevel"/>
    <w:tmpl w:val="85F44696"/>
    <w:lvl w:ilvl="0">
      <w:start w:val="1"/>
      <w:numFmt w:val="bullet"/>
      <w:lvlText w:val=""/>
      <w:lvlJc w:val="left"/>
      <w:pPr>
        <w:tabs>
          <w:tab w:val="num" w:pos="1209"/>
        </w:tabs>
        <w:ind w:left="1209" w:hanging="360"/>
      </w:pPr>
      <w:rPr>
        <w:rFonts w:ascii="Symbol" w:hAnsi="Symbol" w:hint="default"/>
        <w:color w:val="000000"/>
      </w:rPr>
    </w:lvl>
  </w:abstractNum>
  <w:abstractNum w:abstractNumId="6">
    <w:nsid w:val="FFFFFF82"/>
    <w:multiLevelType w:val="singleLevel"/>
    <w:tmpl w:val="F080F8D4"/>
    <w:lvl w:ilvl="0">
      <w:start w:val="1"/>
      <w:numFmt w:val="bullet"/>
      <w:lvlText w:val=""/>
      <w:lvlJc w:val="left"/>
      <w:pPr>
        <w:tabs>
          <w:tab w:val="num" w:pos="926"/>
        </w:tabs>
        <w:ind w:left="926" w:hanging="360"/>
      </w:pPr>
      <w:rPr>
        <w:rFonts w:ascii="Symbol" w:hAnsi="Symbol" w:hint="default"/>
        <w:color w:val="000000"/>
      </w:rPr>
    </w:lvl>
  </w:abstractNum>
  <w:abstractNum w:abstractNumId="7">
    <w:nsid w:val="FFFFFF83"/>
    <w:multiLevelType w:val="singleLevel"/>
    <w:tmpl w:val="12942782"/>
    <w:lvl w:ilvl="0">
      <w:start w:val="1"/>
      <w:numFmt w:val="bullet"/>
      <w:lvlText w:val=""/>
      <w:lvlJc w:val="left"/>
      <w:pPr>
        <w:tabs>
          <w:tab w:val="num" w:pos="643"/>
        </w:tabs>
        <w:ind w:left="643" w:hanging="360"/>
      </w:pPr>
      <w:rPr>
        <w:rFonts w:ascii="Symbol" w:hAnsi="Symbol" w:hint="default"/>
        <w:color w:val="000000"/>
      </w:rPr>
    </w:lvl>
  </w:abstractNum>
  <w:abstractNum w:abstractNumId="8">
    <w:nsid w:val="FFFFFF88"/>
    <w:multiLevelType w:val="singleLevel"/>
    <w:tmpl w:val="BAF24A50"/>
    <w:lvl w:ilvl="0">
      <w:start w:val="1"/>
      <w:numFmt w:val="decimal"/>
      <w:lvlText w:val="%1."/>
      <w:lvlJc w:val="left"/>
      <w:pPr>
        <w:tabs>
          <w:tab w:val="num" w:pos="360"/>
        </w:tabs>
        <w:ind w:left="360" w:hanging="360"/>
      </w:pPr>
      <w:rPr>
        <w:color w:val="000000"/>
      </w:rPr>
    </w:lvl>
  </w:abstractNum>
  <w:abstractNum w:abstractNumId="9">
    <w:nsid w:val="FFFFFF89"/>
    <w:multiLevelType w:val="singleLevel"/>
    <w:tmpl w:val="0D0CEAF4"/>
    <w:lvl w:ilvl="0">
      <w:start w:val="1"/>
      <w:numFmt w:val="bullet"/>
      <w:lvlText w:val=""/>
      <w:lvlJc w:val="left"/>
      <w:pPr>
        <w:tabs>
          <w:tab w:val="num" w:pos="360"/>
        </w:tabs>
        <w:ind w:left="360" w:hanging="360"/>
      </w:pPr>
      <w:rPr>
        <w:rFonts w:ascii="Symbol" w:hAnsi="Symbol" w:hint="default"/>
        <w:color w:val="000000"/>
      </w:rPr>
    </w:lvl>
  </w:abstractNum>
  <w:abstractNum w:abstractNumId="1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nsid w:val="07253412"/>
    <w:multiLevelType w:val="hybridMultilevel"/>
    <w:tmpl w:val="960CC850"/>
    <w:lvl w:ilvl="0">
      <w:start w:val="1"/>
      <w:numFmt w:val="bullet"/>
      <w:pStyle w:val="DefinedTermBullet"/>
      <w:lvlText w:val=""/>
      <w:lvlJc w:val="left"/>
      <w:pPr>
        <w:ind w:left="1440" w:hanging="360"/>
      </w:pPr>
      <w:rPr>
        <w:rFonts w:ascii="Symbol" w:hAnsi="Symbol" w:hint="default"/>
        <w:color w:val="000000"/>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2">
    <w:nsid w:val="07D059AD"/>
    <w:multiLevelType w:val="hybridMultilevel"/>
    <w:tmpl w:val="340AB914"/>
    <w:lvl w:ilvl="0">
      <w:start w:val="1"/>
      <w:numFmt w:val="lowerLetter"/>
      <w:lvlText w:val="%1)"/>
      <w:lvlJc w:val="left"/>
      <w:pPr>
        <w:ind w:left="1714" w:hanging="360"/>
      </w:pPr>
      <w:rPr>
        <w:color w:val="000000"/>
      </w:rPr>
    </w:lvl>
    <w:lvl w:ilvl="1" w:tentative="1">
      <w:start w:val="1"/>
      <w:numFmt w:val="lowerLetter"/>
      <w:lvlText w:val="%2."/>
      <w:lvlJc w:val="left"/>
      <w:pPr>
        <w:ind w:left="2434" w:hanging="360"/>
      </w:pPr>
    </w:lvl>
    <w:lvl w:ilvl="2" w:tentative="1">
      <w:start w:val="1"/>
      <w:numFmt w:val="lowerRoman"/>
      <w:lvlText w:val="%3."/>
      <w:lvlJc w:val="right"/>
      <w:pPr>
        <w:ind w:left="3154" w:hanging="180"/>
      </w:pPr>
    </w:lvl>
    <w:lvl w:ilvl="3" w:tentative="1">
      <w:start w:val="1"/>
      <w:numFmt w:val="decimal"/>
      <w:lvlText w:val="%4."/>
      <w:lvlJc w:val="left"/>
      <w:pPr>
        <w:ind w:left="3874" w:hanging="360"/>
      </w:pPr>
    </w:lvl>
    <w:lvl w:ilvl="4" w:tentative="1">
      <w:start w:val="1"/>
      <w:numFmt w:val="lowerLetter"/>
      <w:lvlText w:val="%5."/>
      <w:lvlJc w:val="left"/>
      <w:pPr>
        <w:ind w:left="4594" w:hanging="360"/>
      </w:pPr>
    </w:lvl>
    <w:lvl w:ilvl="5" w:tentative="1">
      <w:start w:val="1"/>
      <w:numFmt w:val="lowerRoman"/>
      <w:lvlText w:val="%6."/>
      <w:lvlJc w:val="right"/>
      <w:pPr>
        <w:ind w:left="5314" w:hanging="180"/>
      </w:pPr>
    </w:lvl>
    <w:lvl w:ilvl="6" w:tentative="1">
      <w:start w:val="1"/>
      <w:numFmt w:val="decimal"/>
      <w:lvlText w:val="%7."/>
      <w:lvlJc w:val="left"/>
      <w:pPr>
        <w:ind w:left="6034" w:hanging="360"/>
      </w:pPr>
    </w:lvl>
    <w:lvl w:ilvl="7" w:tentative="1">
      <w:start w:val="1"/>
      <w:numFmt w:val="lowerLetter"/>
      <w:lvlText w:val="%8."/>
      <w:lvlJc w:val="left"/>
      <w:pPr>
        <w:ind w:left="6754" w:hanging="360"/>
      </w:pPr>
    </w:lvl>
    <w:lvl w:ilvl="8" w:tentative="1">
      <w:start w:val="1"/>
      <w:numFmt w:val="lowerRoman"/>
      <w:lvlText w:val="%9."/>
      <w:lvlJc w:val="right"/>
      <w:pPr>
        <w:ind w:left="7474" w:hanging="180"/>
      </w:pPr>
    </w:lvl>
  </w:abstractNum>
  <w:abstractNum w:abstractNumId="13">
    <w:nsid w:val="0DEB2104"/>
    <w:multiLevelType w:val="multilevel"/>
    <w:tmpl w:val="26B41F5A"/>
    <w:lvl w:ilvl="0">
      <w:start w:val="1"/>
      <w:numFmt w:val="decimal"/>
      <w:lvlText w:val="Schedule %1"/>
      <w:lvlJc w:val="left"/>
      <w:pPr>
        <w:ind w:left="360" w:hanging="360"/>
      </w:pPr>
      <w:rPr>
        <w:rFonts w:hint="default"/>
        <w:color w:val="000000"/>
        <w:lang w:val="en-GB"/>
      </w:rPr>
    </w:lvl>
    <w:lvl w:ilvl="1">
      <w:start w:val="1"/>
      <w:numFmt w:val="decimal"/>
      <w:lvlText w:val="Part %2"/>
      <w:lvlJc w:val="left"/>
      <w:pPr>
        <w:ind w:left="357" w:hanging="357"/>
      </w:pPr>
      <w:rPr>
        <w:rFonts w:hint="default"/>
      </w:rPr>
    </w:lvl>
    <w:lvl w:ilvl="2">
      <w:start w:val="1"/>
      <w:numFmt w:val="decimal"/>
      <w:lvlText w:val="%3."/>
      <w:lvlJc w:val="left"/>
      <w:pPr>
        <w:ind w:left="357" w:hanging="357"/>
      </w:pPr>
      <w:rPr>
        <w:rFonts w:hint="default"/>
      </w:rPr>
    </w:lvl>
    <w:lvl w:ilvl="3">
      <w:start w:val="1"/>
      <w:numFmt w:val="decimal"/>
      <w:lvlRestart w:val="2"/>
      <w:lvlText w:val="%3.%4"/>
      <w:lvlJc w:val="left"/>
      <w:pPr>
        <w:tabs>
          <w:tab w:val="num" w:pos="357"/>
        </w:tabs>
        <w:ind w:left="357" w:hanging="357"/>
      </w:pPr>
      <w:rPr>
        <w:rFonts w:hint="default"/>
      </w:rPr>
    </w:lvl>
    <w:lvl w:ilvl="4">
      <w:start w:val="1"/>
      <w:numFmt w:val="lowerLetter"/>
      <w:lvlText w:val="(%5)"/>
      <w:lvlJc w:val="left"/>
      <w:pPr>
        <w:ind w:left="1775" w:hanging="703"/>
      </w:pPr>
      <w:rPr>
        <w:rFonts w:hint="default"/>
      </w:rPr>
    </w:lvl>
    <w:lvl w:ilvl="5">
      <w:start w:val="1"/>
      <w:numFmt w:val="lowerRoman"/>
      <w:lvlText w:val="(%6)"/>
      <w:lvlJc w:val="left"/>
      <w:pPr>
        <w:ind w:left="2381" w:hanging="60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11825EA9"/>
    <w:multiLevelType w:val="multilevel"/>
    <w:tmpl w:val="B5EA651E"/>
    <w:lvl w:ilvl="0">
      <w:start w:val="1"/>
      <w:numFmt w:val="decimal"/>
      <w:pStyle w:val="Schedule"/>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rPr>
    </w:lvl>
    <w:lvl w:ilvl="2">
      <w:start w:val="1"/>
      <w:numFmt w:val="decimal"/>
      <w:pStyle w:val="ScheduleTitleClause"/>
      <w:lvlText w:val="%3."/>
      <w:lvlJc w:val="left"/>
      <w:pPr>
        <w:tabs>
          <w:tab w:val="num" w:pos="720"/>
        </w:tabs>
        <w:ind w:left="720" w:hanging="720"/>
      </w:pPr>
      <w:rPr>
        <w:rFonts w:hint="default"/>
      </w:rPr>
    </w:lvl>
    <w:lvl w:ilvl="3">
      <w:start w:val="1"/>
      <w:numFmt w:val="decimal"/>
      <w:pStyle w:val="ScheduleUntitledsubclause1"/>
      <w:lvlText w:val="%3.%4"/>
      <w:lvlJc w:val="left"/>
      <w:pPr>
        <w:tabs>
          <w:tab w:val="num" w:pos="720"/>
        </w:tabs>
        <w:ind w:left="720" w:hanging="720"/>
      </w:pPr>
      <w:rPr>
        <w:rFonts w:hint="default"/>
      </w:rPr>
    </w:lvl>
    <w:lvl w:ilvl="4">
      <w:start w:val="1"/>
      <w:numFmt w:val="lowerLetter"/>
      <w:pStyle w:val="ScheduleUntitledsubclause2"/>
      <w:lvlText w:val="(%5)"/>
      <w:lvlJc w:val="left"/>
      <w:pPr>
        <w:tabs>
          <w:tab w:val="num" w:pos="1555"/>
        </w:tabs>
        <w:ind w:left="1555" w:hanging="561"/>
      </w:pPr>
      <w:rPr>
        <w:rFonts w:hint="default"/>
      </w:rPr>
    </w:lvl>
    <w:lvl w:ilvl="5">
      <w:start w:val="1"/>
      <w:numFmt w:val="lowerRoman"/>
      <w:pStyle w:val="ScheduleUntitledsubclause3"/>
      <w:lvlText w:val="(%6)"/>
      <w:lvlJc w:val="left"/>
      <w:pPr>
        <w:tabs>
          <w:tab w:val="num" w:pos="2419"/>
        </w:tabs>
        <w:ind w:left="2275" w:hanging="576"/>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164E63F9"/>
    <w:multiLevelType w:val="hybridMultilevel"/>
    <w:tmpl w:val="F9EEB024"/>
    <w:lvl w:ilvl="0">
      <w:start w:val="1"/>
      <w:numFmt w:val="decimal"/>
      <w:lvlText w:val="Schedule %1"/>
      <w:lvlJc w:val="left"/>
      <w:pPr>
        <w:ind w:left="720" w:hanging="360"/>
      </w:pPr>
      <w:rPr>
        <w:rFonts w:hint="default"/>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20E82F3A"/>
    <w:multiLevelType w:val="hybridMultilevel"/>
    <w:tmpl w:val="1DF80854"/>
    <w:lvl w:ilvl="0">
      <w:start w:val="1"/>
      <w:numFmt w:val="decimal"/>
      <w:pStyle w:val="ScheduleHeading-Single"/>
      <w:lvlText w:val="Schedule"/>
      <w:lvlJc w:val="left"/>
      <w:pPr>
        <w:tabs>
          <w:tab w:val="num" w:pos="720"/>
        </w:tabs>
        <w:ind w:left="720" w:hanging="720"/>
      </w:pPr>
      <w:rPr>
        <w:color w:val="00000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7">
    <w:nsid w:val="2335513A"/>
    <w:multiLevelType w:val="multilevel"/>
    <w:tmpl w:val="DEB2D022"/>
    <w:lvl w:ilvl="0">
      <w:start w:val="1"/>
      <w:numFmt w:val="lowerLetter"/>
      <w:lvlText w:val="%1)"/>
      <w:lvlJc w:val="left"/>
      <w:pPr>
        <w:tabs>
          <w:tab w:val="num" w:pos="1555"/>
        </w:tabs>
        <w:ind w:left="1555" w:hanging="561"/>
      </w:pPr>
      <w:rPr>
        <w:rFonts w:hint="default"/>
        <w:color w:val="000000"/>
      </w:rPr>
    </w:lvl>
    <w:lvl w:ilvl="1">
      <w:start w:val="1"/>
      <w:numFmt w:val="lowerLetter"/>
      <w:lvlText w:val="%2."/>
      <w:lvlJc w:val="left"/>
      <w:pPr>
        <w:ind w:left="2434" w:hanging="360"/>
      </w:pPr>
      <w:rPr>
        <w:rFonts w:hint="default"/>
      </w:rPr>
    </w:lvl>
    <w:lvl w:ilvl="2">
      <w:start w:val="1"/>
      <w:numFmt w:val="lowerRoman"/>
      <w:lvlText w:val="%3."/>
      <w:lvlJc w:val="right"/>
      <w:pPr>
        <w:ind w:left="3154" w:hanging="180"/>
      </w:pPr>
      <w:rPr>
        <w:rFonts w:hint="default"/>
      </w:rPr>
    </w:lvl>
    <w:lvl w:ilvl="3">
      <w:start w:val="1"/>
      <w:numFmt w:val="decimal"/>
      <w:lvlText w:val="%4."/>
      <w:lvlJc w:val="left"/>
      <w:pPr>
        <w:ind w:left="3874" w:hanging="360"/>
      </w:pPr>
      <w:rPr>
        <w:rFonts w:hint="default"/>
      </w:rPr>
    </w:lvl>
    <w:lvl w:ilvl="4">
      <w:start w:val="1"/>
      <w:numFmt w:val="lowerLetter"/>
      <w:lvlText w:val="%5."/>
      <w:lvlJc w:val="left"/>
      <w:pPr>
        <w:ind w:left="4594" w:hanging="360"/>
      </w:pPr>
      <w:rPr>
        <w:rFonts w:hint="default"/>
      </w:rPr>
    </w:lvl>
    <w:lvl w:ilvl="5">
      <w:start w:val="1"/>
      <w:numFmt w:val="lowerRoman"/>
      <w:lvlText w:val="%6."/>
      <w:lvlJc w:val="right"/>
      <w:pPr>
        <w:ind w:left="5314" w:hanging="180"/>
      </w:pPr>
      <w:rPr>
        <w:rFonts w:hint="default"/>
      </w:rPr>
    </w:lvl>
    <w:lvl w:ilvl="6">
      <w:start w:val="1"/>
      <w:numFmt w:val="decimal"/>
      <w:lvlText w:val="%7."/>
      <w:lvlJc w:val="left"/>
      <w:pPr>
        <w:ind w:left="6034" w:hanging="360"/>
      </w:pPr>
      <w:rPr>
        <w:rFonts w:hint="default"/>
      </w:rPr>
    </w:lvl>
    <w:lvl w:ilvl="7">
      <w:start w:val="1"/>
      <w:numFmt w:val="lowerLetter"/>
      <w:lvlText w:val="%8."/>
      <w:lvlJc w:val="left"/>
      <w:pPr>
        <w:ind w:left="6754" w:hanging="360"/>
      </w:pPr>
      <w:rPr>
        <w:rFonts w:hint="default"/>
      </w:rPr>
    </w:lvl>
    <w:lvl w:ilvl="8">
      <w:start w:val="1"/>
      <w:numFmt w:val="lowerRoman"/>
      <w:lvlText w:val="%9."/>
      <w:lvlJc w:val="right"/>
      <w:pPr>
        <w:ind w:left="7474" w:hanging="180"/>
      </w:pPr>
      <w:rPr>
        <w:rFonts w:hint="default"/>
      </w:rPr>
    </w:lvl>
  </w:abstractNum>
  <w:abstractNum w:abstractNumId="18">
    <w:nsid w:val="23F230AE"/>
    <w:multiLevelType w:val="hybridMultilevel"/>
    <w:tmpl w:val="DC3EE75A"/>
    <w:lvl w:ilvl="0">
      <w:start w:val="1"/>
      <w:numFmt w:val="decimal"/>
      <w:lvlText w:val="Part %1"/>
      <w:lvlJc w:val="left"/>
      <w:pPr>
        <w:ind w:left="720" w:hanging="360"/>
      </w:pPr>
      <w:rPr>
        <w:rFonts w:hint="default"/>
        <w:b/>
        <w:i w:val="0"/>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25B00E4C"/>
    <w:multiLevelType w:val="hybridMultilevel"/>
    <w:tmpl w:val="97C4AA26"/>
    <w:lvl w:ilvl="0">
      <w:start w:val="1"/>
      <w:numFmt w:val="upperLetter"/>
      <w:pStyle w:val="Annex"/>
      <w:lvlText w:val="ANNEX %1"/>
      <w:lvlJc w:val="left"/>
      <w:pPr>
        <w:ind w:left="720" w:hanging="360"/>
      </w:pPr>
      <w:rPr>
        <w:rFonts w:cs="Times New Roman" w:hint="default"/>
        <w:b/>
        <w:bCs w:val="0"/>
        <w:i w:val="0"/>
        <w:iCs w:val="0"/>
        <w:caps w:val="0"/>
        <w:strike w:val="0"/>
        <w:dstrike w:val="0"/>
        <w:outline w:val="0"/>
        <w:shadow w:val="0"/>
        <w:emboss w:val="0"/>
        <w:imprint w:val="0"/>
        <w:vanish w:val="0"/>
        <w:color w:val="000000"/>
        <w:spacing w:val="0"/>
        <w:kern w:val="0"/>
        <w:position w:val="0"/>
        <w:u w:val="none"/>
        <w:effect w:val="none"/>
        <w:vertAlign w:val="baseline"/>
        <w14:ligatures w14:val="none"/>
        <w14:numForm w14:val="default"/>
        <w14:numSpacing w14:val="default"/>
        <w14:stylisticSets xmlns:w14="http://schemas.microsoft.com/office/word/2010/wordml"/>
        <w14:cntxtAlts w14: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29C94F29"/>
    <w:multiLevelType w:val="hybridMultilevel"/>
    <w:tmpl w:val="4CBC2A34"/>
    <w:lvl w:ilvl="0">
      <w:start w:val="1"/>
      <w:numFmt w:val="decimal"/>
      <w:pStyle w:val="QuestionParagraph"/>
      <w:lvlText w:val="%1."/>
      <w:lvlJc w:val="left"/>
      <w:pPr>
        <w:ind w:left="720" w:hanging="360"/>
      </w:pPr>
      <w:rPr>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310416CA"/>
    <w:multiLevelType w:val="hybridMultilevel"/>
    <w:tmpl w:val="072EDEC8"/>
    <w:lvl w:ilvl="0">
      <w:start w:val="1"/>
      <w:numFmt w:val="bullet"/>
      <w:pStyle w:val="subclause2Bullet2"/>
      <w:lvlText w:val=""/>
      <w:lvlJc w:val="left"/>
      <w:pPr>
        <w:ind w:left="2279" w:hanging="360"/>
      </w:pPr>
      <w:rPr>
        <w:rFonts w:ascii="Symbol" w:hAnsi="Symbol" w:hint="default"/>
        <w:color w:val="000000"/>
      </w:rPr>
    </w:lvl>
    <w:lvl w:ilvl="1" w:tentative="1">
      <w:start w:val="1"/>
      <w:numFmt w:val="bullet"/>
      <w:lvlText w:val="o"/>
      <w:lvlJc w:val="left"/>
      <w:pPr>
        <w:ind w:left="2999" w:hanging="360"/>
      </w:pPr>
      <w:rPr>
        <w:rFonts w:ascii="Courier New" w:hAnsi="Courier New" w:cs="Courier New" w:hint="default"/>
      </w:rPr>
    </w:lvl>
    <w:lvl w:ilvl="2" w:tentative="1">
      <w:start w:val="1"/>
      <w:numFmt w:val="bullet"/>
      <w:lvlText w:val=""/>
      <w:lvlJc w:val="left"/>
      <w:pPr>
        <w:ind w:left="3719" w:hanging="360"/>
      </w:pPr>
      <w:rPr>
        <w:rFonts w:ascii="Wingdings" w:hAnsi="Wingdings" w:hint="default"/>
      </w:rPr>
    </w:lvl>
    <w:lvl w:ilvl="3" w:tentative="1">
      <w:start w:val="1"/>
      <w:numFmt w:val="bullet"/>
      <w:lvlText w:val=""/>
      <w:lvlJc w:val="left"/>
      <w:pPr>
        <w:ind w:left="4439" w:hanging="360"/>
      </w:pPr>
      <w:rPr>
        <w:rFonts w:ascii="Symbol" w:hAnsi="Symbol" w:hint="default"/>
      </w:rPr>
    </w:lvl>
    <w:lvl w:ilvl="4" w:tentative="1">
      <w:start w:val="1"/>
      <w:numFmt w:val="bullet"/>
      <w:lvlText w:val="o"/>
      <w:lvlJc w:val="left"/>
      <w:pPr>
        <w:ind w:left="5159" w:hanging="360"/>
      </w:pPr>
      <w:rPr>
        <w:rFonts w:ascii="Courier New" w:hAnsi="Courier New" w:cs="Courier New" w:hint="default"/>
      </w:rPr>
    </w:lvl>
    <w:lvl w:ilvl="5" w:tentative="1">
      <w:start w:val="1"/>
      <w:numFmt w:val="bullet"/>
      <w:lvlText w:val=""/>
      <w:lvlJc w:val="left"/>
      <w:pPr>
        <w:ind w:left="5879" w:hanging="360"/>
      </w:pPr>
      <w:rPr>
        <w:rFonts w:ascii="Wingdings" w:hAnsi="Wingdings" w:hint="default"/>
      </w:rPr>
    </w:lvl>
    <w:lvl w:ilvl="6" w:tentative="1">
      <w:start w:val="1"/>
      <w:numFmt w:val="bullet"/>
      <w:lvlText w:val=""/>
      <w:lvlJc w:val="left"/>
      <w:pPr>
        <w:ind w:left="6599" w:hanging="360"/>
      </w:pPr>
      <w:rPr>
        <w:rFonts w:ascii="Symbol" w:hAnsi="Symbol" w:hint="default"/>
      </w:rPr>
    </w:lvl>
    <w:lvl w:ilvl="7" w:tentative="1">
      <w:start w:val="1"/>
      <w:numFmt w:val="bullet"/>
      <w:lvlText w:val="o"/>
      <w:lvlJc w:val="left"/>
      <w:pPr>
        <w:ind w:left="7319" w:hanging="360"/>
      </w:pPr>
      <w:rPr>
        <w:rFonts w:ascii="Courier New" w:hAnsi="Courier New" w:cs="Courier New" w:hint="default"/>
      </w:rPr>
    </w:lvl>
    <w:lvl w:ilvl="8" w:tentative="1">
      <w:start w:val="1"/>
      <w:numFmt w:val="bullet"/>
      <w:lvlText w:val=""/>
      <w:lvlJc w:val="left"/>
      <w:pPr>
        <w:ind w:left="8039" w:hanging="360"/>
      </w:pPr>
      <w:rPr>
        <w:rFonts w:ascii="Wingdings" w:hAnsi="Wingdings" w:hint="default"/>
      </w:rPr>
    </w:lvl>
  </w:abstractNum>
  <w:abstractNum w:abstractNumId="22">
    <w:nsid w:val="31E9741F"/>
    <w:multiLevelType w:val="hybridMultilevel"/>
    <w:tmpl w:val="0CAC7D4E"/>
    <w:lvl w:ilvl="0">
      <w:start w:val="1"/>
      <w:numFmt w:val="bullet"/>
      <w:pStyle w:val="BulletList2"/>
      <w:lvlText w:val=""/>
      <w:lvlJc w:val="left"/>
      <w:pPr>
        <w:tabs>
          <w:tab w:val="num" w:pos="1077"/>
        </w:tabs>
        <w:ind w:left="1077" w:hanging="357"/>
      </w:pPr>
      <w:rPr>
        <w:rFonts w:ascii="Symbol" w:hAnsi="Symbol" w:hint="default"/>
        <w:color w:val="00000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3">
    <w:nsid w:val="33CC668D"/>
    <w:multiLevelType w:val="hybridMultilevel"/>
    <w:tmpl w:val="594C4DAE"/>
    <w:lvl w:ilvl="0">
      <w:start w:val="1"/>
      <w:numFmt w:val="bullet"/>
      <w:pStyle w:val="Bullet4"/>
      <w:lvlText w:val=""/>
      <w:lvlJc w:val="left"/>
      <w:pPr>
        <w:tabs>
          <w:tab w:val="num" w:pos="2676"/>
        </w:tabs>
        <w:ind w:left="2676" w:hanging="357"/>
      </w:pPr>
      <w:rPr>
        <w:rFonts w:ascii="Symbol" w:hAnsi="Symbol" w:hint="default"/>
        <w:color w:val="00000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4">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25">
    <w:nsid w:val="38130038"/>
    <w:multiLevelType w:val="hybridMultilevel"/>
    <w:tmpl w:val="FF8A0FAE"/>
    <w:lvl w:ilvl="0">
      <w:start w:val="1"/>
      <w:numFmt w:val="bullet"/>
      <w:pStyle w:val="ClauseBullet2"/>
      <w:lvlText w:val=""/>
      <w:lvlJc w:val="left"/>
      <w:pPr>
        <w:ind w:left="1440" w:hanging="360"/>
      </w:pPr>
      <w:rPr>
        <w:rFonts w:ascii="Symbol" w:hAnsi="Symbol" w:hint="default"/>
        <w:color w:val="000000"/>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6">
    <w:nsid w:val="402E6DC1"/>
    <w:multiLevelType w:val="hybridMultilevel"/>
    <w:tmpl w:val="8AAEB3E8"/>
    <w:lvl w:ilvl="0">
      <w:start w:val="1"/>
      <w:numFmt w:val="bullet"/>
      <w:lvlText w:val=""/>
      <w:lvlJc w:val="left"/>
      <w:pPr>
        <w:ind w:left="720" w:hanging="360"/>
      </w:pPr>
      <w:rPr>
        <w:rFonts w:ascii="Symbol" w:hAnsi="Symbol" w:hint="default"/>
        <w:color w:val="00000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nsid w:val="44D67987"/>
    <w:multiLevelType w:val="hybridMultilevel"/>
    <w:tmpl w:val="EBD6FB80"/>
    <w:lvl w:ilvl="0">
      <w:start w:val="1"/>
      <w:numFmt w:val="bullet"/>
      <w:pStyle w:val="subclause1Bullet2"/>
      <w:lvlText w:val=""/>
      <w:lvlJc w:val="left"/>
      <w:pPr>
        <w:ind w:left="1440" w:hanging="360"/>
      </w:pPr>
      <w:rPr>
        <w:rFonts w:ascii="Symbol" w:hAnsi="Symbol" w:hint="default"/>
        <w:color w:val="000000"/>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8">
    <w:nsid w:val="44E96665"/>
    <w:multiLevelType w:val="hybridMultilevel"/>
    <w:tmpl w:val="EF1E142A"/>
    <w:lvl w:ilvl="0">
      <w:start w:val="1"/>
      <w:numFmt w:val="bullet"/>
      <w:pStyle w:val="subclause3Bullet1"/>
      <w:lvlText w:val=""/>
      <w:lvlJc w:val="left"/>
      <w:pPr>
        <w:ind w:left="2988" w:hanging="360"/>
      </w:pPr>
      <w:rPr>
        <w:rFonts w:ascii="Symbol" w:hAnsi="Symbol" w:hint="default"/>
        <w:color w:val="000000"/>
      </w:rPr>
    </w:lvl>
    <w:lvl w:ilvl="1" w:tentative="1">
      <w:start w:val="1"/>
      <w:numFmt w:val="bullet"/>
      <w:lvlText w:val="o"/>
      <w:lvlJc w:val="left"/>
      <w:pPr>
        <w:ind w:left="3708" w:hanging="360"/>
      </w:pPr>
      <w:rPr>
        <w:rFonts w:ascii="Courier New" w:hAnsi="Courier New" w:cs="Courier New" w:hint="default"/>
      </w:rPr>
    </w:lvl>
    <w:lvl w:ilvl="2" w:tentative="1">
      <w:start w:val="1"/>
      <w:numFmt w:val="bullet"/>
      <w:lvlText w:val=""/>
      <w:lvlJc w:val="left"/>
      <w:pPr>
        <w:ind w:left="4428" w:hanging="360"/>
      </w:pPr>
      <w:rPr>
        <w:rFonts w:ascii="Wingdings" w:hAnsi="Wingdings" w:hint="default"/>
      </w:rPr>
    </w:lvl>
    <w:lvl w:ilvl="3" w:tentative="1">
      <w:start w:val="1"/>
      <w:numFmt w:val="bullet"/>
      <w:lvlText w:val=""/>
      <w:lvlJc w:val="left"/>
      <w:pPr>
        <w:ind w:left="5148" w:hanging="360"/>
      </w:pPr>
      <w:rPr>
        <w:rFonts w:ascii="Symbol" w:hAnsi="Symbol" w:hint="default"/>
      </w:rPr>
    </w:lvl>
    <w:lvl w:ilvl="4" w:tentative="1">
      <w:start w:val="1"/>
      <w:numFmt w:val="bullet"/>
      <w:lvlText w:val="o"/>
      <w:lvlJc w:val="left"/>
      <w:pPr>
        <w:ind w:left="5868" w:hanging="360"/>
      </w:pPr>
      <w:rPr>
        <w:rFonts w:ascii="Courier New" w:hAnsi="Courier New" w:cs="Courier New" w:hint="default"/>
      </w:rPr>
    </w:lvl>
    <w:lvl w:ilvl="5" w:tentative="1">
      <w:start w:val="1"/>
      <w:numFmt w:val="bullet"/>
      <w:lvlText w:val=""/>
      <w:lvlJc w:val="left"/>
      <w:pPr>
        <w:ind w:left="6588" w:hanging="360"/>
      </w:pPr>
      <w:rPr>
        <w:rFonts w:ascii="Wingdings" w:hAnsi="Wingdings" w:hint="default"/>
      </w:rPr>
    </w:lvl>
    <w:lvl w:ilvl="6" w:tentative="1">
      <w:start w:val="1"/>
      <w:numFmt w:val="bullet"/>
      <w:lvlText w:val=""/>
      <w:lvlJc w:val="left"/>
      <w:pPr>
        <w:ind w:left="7308" w:hanging="360"/>
      </w:pPr>
      <w:rPr>
        <w:rFonts w:ascii="Symbol" w:hAnsi="Symbol" w:hint="default"/>
      </w:rPr>
    </w:lvl>
    <w:lvl w:ilvl="7" w:tentative="1">
      <w:start w:val="1"/>
      <w:numFmt w:val="bullet"/>
      <w:lvlText w:val="o"/>
      <w:lvlJc w:val="left"/>
      <w:pPr>
        <w:ind w:left="8028" w:hanging="360"/>
      </w:pPr>
      <w:rPr>
        <w:rFonts w:ascii="Courier New" w:hAnsi="Courier New" w:cs="Courier New" w:hint="default"/>
      </w:rPr>
    </w:lvl>
    <w:lvl w:ilvl="8" w:tentative="1">
      <w:start w:val="1"/>
      <w:numFmt w:val="bullet"/>
      <w:lvlText w:val=""/>
      <w:lvlJc w:val="left"/>
      <w:pPr>
        <w:ind w:left="8748" w:hanging="360"/>
      </w:pPr>
      <w:rPr>
        <w:rFonts w:ascii="Wingdings" w:hAnsi="Wingdings" w:hint="default"/>
      </w:rPr>
    </w:lvl>
  </w:abstractNum>
  <w:abstractNum w:abstractNumId="29">
    <w:nsid w:val="46AC04C6"/>
    <w:multiLevelType w:val="hybridMultilevel"/>
    <w:tmpl w:val="E6C47700"/>
    <w:lvl w:ilvl="0">
      <w:start w:val="1"/>
      <w:numFmt w:val="bullet"/>
      <w:pStyle w:val="subclause2Bullet1"/>
      <w:lvlText w:val=""/>
      <w:lvlJc w:val="left"/>
      <w:pPr>
        <w:ind w:left="2279" w:hanging="360"/>
      </w:pPr>
      <w:rPr>
        <w:rFonts w:ascii="Symbol" w:hAnsi="Symbol" w:hint="default"/>
        <w:color w:val="000000"/>
      </w:rPr>
    </w:lvl>
    <w:lvl w:ilvl="1" w:tentative="1">
      <w:start w:val="1"/>
      <w:numFmt w:val="bullet"/>
      <w:lvlText w:val="o"/>
      <w:lvlJc w:val="left"/>
      <w:pPr>
        <w:ind w:left="2999" w:hanging="360"/>
      </w:pPr>
      <w:rPr>
        <w:rFonts w:ascii="Courier New" w:hAnsi="Courier New" w:cs="Courier New" w:hint="default"/>
      </w:rPr>
    </w:lvl>
    <w:lvl w:ilvl="2" w:tentative="1">
      <w:start w:val="1"/>
      <w:numFmt w:val="bullet"/>
      <w:lvlText w:val=""/>
      <w:lvlJc w:val="left"/>
      <w:pPr>
        <w:ind w:left="3719" w:hanging="360"/>
      </w:pPr>
      <w:rPr>
        <w:rFonts w:ascii="Wingdings" w:hAnsi="Wingdings" w:hint="default"/>
      </w:rPr>
    </w:lvl>
    <w:lvl w:ilvl="3" w:tentative="1">
      <w:start w:val="1"/>
      <w:numFmt w:val="bullet"/>
      <w:lvlText w:val=""/>
      <w:lvlJc w:val="left"/>
      <w:pPr>
        <w:ind w:left="4439" w:hanging="360"/>
      </w:pPr>
      <w:rPr>
        <w:rFonts w:ascii="Symbol" w:hAnsi="Symbol" w:hint="default"/>
      </w:rPr>
    </w:lvl>
    <w:lvl w:ilvl="4" w:tentative="1">
      <w:start w:val="1"/>
      <w:numFmt w:val="bullet"/>
      <w:lvlText w:val="o"/>
      <w:lvlJc w:val="left"/>
      <w:pPr>
        <w:ind w:left="5159" w:hanging="360"/>
      </w:pPr>
      <w:rPr>
        <w:rFonts w:ascii="Courier New" w:hAnsi="Courier New" w:cs="Courier New" w:hint="default"/>
      </w:rPr>
    </w:lvl>
    <w:lvl w:ilvl="5" w:tentative="1">
      <w:start w:val="1"/>
      <w:numFmt w:val="bullet"/>
      <w:lvlText w:val=""/>
      <w:lvlJc w:val="left"/>
      <w:pPr>
        <w:ind w:left="5879" w:hanging="360"/>
      </w:pPr>
      <w:rPr>
        <w:rFonts w:ascii="Wingdings" w:hAnsi="Wingdings" w:hint="default"/>
      </w:rPr>
    </w:lvl>
    <w:lvl w:ilvl="6" w:tentative="1">
      <w:start w:val="1"/>
      <w:numFmt w:val="bullet"/>
      <w:lvlText w:val=""/>
      <w:lvlJc w:val="left"/>
      <w:pPr>
        <w:ind w:left="6599" w:hanging="360"/>
      </w:pPr>
      <w:rPr>
        <w:rFonts w:ascii="Symbol" w:hAnsi="Symbol" w:hint="default"/>
      </w:rPr>
    </w:lvl>
    <w:lvl w:ilvl="7" w:tentative="1">
      <w:start w:val="1"/>
      <w:numFmt w:val="bullet"/>
      <w:lvlText w:val="o"/>
      <w:lvlJc w:val="left"/>
      <w:pPr>
        <w:ind w:left="7319" w:hanging="360"/>
      </w:pPr>
      <w:rPr>
        <w:rFonts w:ascii="Courier New" w:hAnsi="Courier New" w:cs="Courier New" w:hint="default"/>
      </w:rPr>
    </w:lvl>
    <w:lvl w:ilvl="8" w:tentative="1">
      <w:start w:val="1"/>
      <w:numFmt w:val="bullet"/>
      <w:lvlText w:val=""/>
      <w:lvlJc w:val="left"/>
      <w:pPr>
        <w:ind w:left="8039" w:hanging="360"/>
      </w:pPr>
      <w:rPr>
        <w:rFonts w:ascii="Wingdings" w:hAnsi="Wingdings" w:hint="default"/>
      </w:rPr>
    </w:lvl>
  </w:abstractNum>
  <w:abstractNum w:abstractNumId="30">
    <w:nsid w:val="47F42723"/>
    <w:multiLevelType w:val="hybridMultilevel"/>
    <w:tmpl w:val="C5A02EE6"/>
    <w:lvl w:ilvl="0">
      <w:start w:val="1"/>
      <w:numFmt w:val="bullet"/>
      <w:pStyle w:val="subclause1Bullet1"/>
      <w:lvlText w:val=""/>
      <w:lvlJc w:val="left"/>
      <w:pPr>
        <w:ind w:left="1440" w:hanging="360"/>
      </w:pPr>
      <w:rPr>
        <w:rFonts w:ascii="Symbol" w:hAnsi="Symbol" w:hint="default"/>
        <w:color w:val="000000"/>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1">
    <w:nsid w:val="55CB0AF0"/>
    <w:multiLevelType w:val="hybridMultilevel"/>
    <w:tmpl w:val="EB98B43A"/>
    <w:lvl w:ilvl="0">
      <w:start w:val="1"/>
      <w:numFmt w:val="decimal"/>
      <w:pStyle w:val="LongQuestionPara"/>
      <w:lvlText w:val="%1."/>
      <w:lvlJc w:val="left"/>
      <w:pPr>
        <w:ind w:left="360" w:hanging="360"/>
      </w:pPr>
      <w:rPr>
        <w:rFonts w:hint="default"/>
        <w:b/>
        <w:i w:val="0"/>
        <w:color w:val="000000"/>
        <w:sz w:val="24"/>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Jc w:val="left"/>
      <w:pPr>
        <w:ind w:left="0" w:firstLine="0"/>
      </w:pPr>
    </w:lvl>
    <w:lvl w:ilvl="2">
      <w:start w:val="1"/>
      <w:numFmt w:val="none"/>
      <w:pStyle w:val="Heading3"/>
      <w:suff w:val="nothing"/>
      <w:lvlJc w:val="left"/>
      <w:pPr>
        <w:ind w:left="0" w:firstLine="0"/>
      </w:pPr>
    </w:lvl>
    <w:lvl w:ilvl="3">
      <w:start w:val="1"/>
      <w:numFmt w:val="none"/>
      <w:pStyle w:val="Heading4"/>
      <w:suff w:val="nothing"/>
      <w:lvlJc w:val="left"/>
      <w:pPr>
        <w:ind w:left="0" w:firstLine="0"/>
      </w:pPr>
    </w:lvl>
    <w:lvl w:ilvl="4">
      <w:start w:val="1"/>
      <w:numFmt w:val="none"/>
      <w:pStyle w:val="Heading5"/>
      <w:suff w:val="nothing"/>
      <w:lvlJc w:val="left"/>
      <w:pPr>
        <w:ind w:left="0" w:firstLine="0"/>
      </w:pPr>
    </w:lvl>
    <w:lvl w:ilvl="5">
      <w:start w:val="1"/>
      <w:numFmt w:val="none"/>
      <w:pStyle w:val="Heading6"/>
      <w:suff w:val="nothing"/>
      <w:lvlJc w:val="left"/>
      <w:pPr>
        <w:ind w:left="0" w:firstLine="0"/>
      </w:pPr>
    </w:lvl>
    <w:lvl w:ilvl="6">
      <w:start w:val="1"/>
      <w:numFmt w:val="none"/>
      <w:pStyle w:val="Heading7"/>
      <w:suff w:val="nothing"/>
      <w:lvlJc w:val="left"/>
      <w:pPr>
        <w:ind w:left="0" w:firstLine="0"/>
      </w:pPr>
    </w:lvl>
    <w:lvl w:ilvl="7">
      <w:start w:val="1"/>
      <w:numFmt w:val="none"/>
      <w:pStyle w:val="Heading8"/>
      <w:suff w:val="nothing"/>
      <w:lvlJc w:val="left"/>
      <w:pPr>
        <w:ind w:left="0" w:firstLine="0"/>
      </w:pPr>
    </w:lvl>
    <w:lvl w:ilvl="8">
      <w:start w:val="1"/>
      <w:numFmt w:val="none"/>
      <w:pStyle w:val="Heading9"/>
      <w:suff w:val="nothing"/>
      <w:lvlJc w:val="left"/>
      <w:pPr>
        <w:ind w:left="0" w:firstLine="0"/>
      </w:pPr>
    </w:lvl>
  </w:abstractNum>
  <w:abstractNum w:abstractNumId="33">
    <w:nsid w:val="5D206610"/>
    <w:multiLevelType w:val="hybridMultilevel"/>
    <w:tmpl w:val="31700046"/>
    <w:lvl w:ilvl="0">
      <w:start w:val="1"/>
      <w:numFmt w:val="lowerLetter"/>
      <w:lvlText w:val="(%1)"/>
      <w:lvlJc w:val="left"/>
      <w:pPr>
        <w:ind w:left="1440" w:hanging="360"/>
      </w:pPr>
      <w:rPr>
        <w:rFonts w:hint="default"/>
        <w:color w:val="000000"/>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34">
    <w:nsid w:val="61071422"/>
    <w:multiLevelType w:val="hybridMultilevel"/>
    <w:tmpl w:val="59B858D8"/>
    <w:lvl w:ilvl="0">
      <w:start w:val="1"/>
      <w:numFmt w:val="bullet"/>
      <w:pStyle w:val="ClauseBullet1"/>
      <w:lvlText w:val=""/>
      <w:lvlJc w:val="left"/>
      <w:pPr>
        <w:ind w:left="1080" w:hanging="360"/>
      </w:pPr>
      <w:rPr>
        <w:rFonts w:ascii="Symbol" w:hAnsi="Symbol" w:hint="default"/>
        <w:color w:val="000000"/>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5">
    <w:nsid w:val="642371CD"/>
    <w:multiLevelType w:val="hybridMultilevel"/>
    <w:tmpl w:val="3B76A654"/>
    <w:lvl w:ilvl="0">
      <w:start w:val="1"/>
      <w:numFmt w:val="bullet"/>
      <w:pStyle w:val="subclause3Bullet2"/>
      <w:lvlText w:val=""/>
      <w:lvlJc w:val="left"/>
      <w:pPr>
        <w:ind w:left="3748" w:hanging="360"/>
      </w:pPr>
      <w:rPr>
        <w:rFonts w:ascii="Symbol" w:hAnsi="Symbol" w:hint="default"/>
        <w:color w:val="000000"/>
      </w:rPr>
    </w:lvl>
    <w:lvl w:ilvl="1" w:tentative="1">
      <w:start w:val="1"/>
      <w:numFmt w:val="bullet"/>
      <w:lvlText w:val="o"/>
      <w:lvlJc w:val="left"/>
      <w:pPr>
        <w:ind w:left="4468" w:hanging="360"/>
      </w:pPr>
      <w:rPr>
        <w:rFonts w:ascii="Courier New" w:hAnsi="Courier New" w:cs="Courier New" w:hint="default"/>
      </w:rPr>
    </w:lvl>
    <w:lvl w:ilvl="2" w:tentative="1">
      <w:start w:val="1"/>
      <w:numFmt w:val="bullet"/>
      <w:lvlText w:val=""/>
      <w:lvlJc w:val="left"/>
      <w:pPr>
        <w:ind w:left="5188" w:hanging="360"/>
      </w:pPr>
      <w:rPr>
        <w:rFonts w:ascii="Wingdings" w:hAnsi="Wingdings" w:hint="default"/>
      </w:rPr>
    </w:lvl>
    <w:lvl w:ilvl="3" w:tentative="1">
      <w:start w:val="1"/>
      <w:numFmt w:val="bullet"/>
      <w:lvlText w:val=""/>
      <w:lvlJc w:val="left"/>
      <w:pPr>
        <w:ind w:left="5908" w:hanging="360"/>
      </w:pPr>
      <w:rPr>
        <w:rFonts w:ascii="Symbol" w:hAnsi="Symbol" w:hint="default"/>
      </w:rPr>
    </w:lvl>
    <w:lvl w:ilvl="4" w:tentative="1">
      <w:start w:val="1"/>
      <w:numFmt w:val="bullet"/>
      <w:lvlText w:val="o"/>
      <w:lvlJc w:val="left"/>
      <w:pPr>
        <w:ind w:left="6628" w:hanging="360"/>
      </w:pPr>
      <w:rPr>
        <w:rFonts w:ascii="Courier New" w:hAnsi="Courier New" w:cs="Courier New" w:hint="default"/>
      </w:rPr>
    </w:lvl>
    <w:lvl w:ilvl="5" w:tentative="1">
      <w:start w:val="1"/>
      <w:numFmt w:val="bullet"/>
      <w:lvlText w:val=""/>
      <w:lvlJc w:val="left"/>
      <w:pPr>
        <w:ind w:left="7348" w:hanging="360"/>
      </w:pPr>
      <w:rPr>
        <w:rFonts w:ascii="Wingdings" w:hAnsi="Wingdings" w:hint="default"/>
      </w:rPr>
    </w:lvl>
    <w:lvl w:ilvl="6" w:tentative="1">
      <w:start w:val="1"/>
      <w:numFmt w:val="bullet"/>
      <w:lvlText w:val=""/>
      <w:lvlJc w:val="left"/>
      <w:pPr>
        <w:ind w:left="8068" w:hanging="360"/>
      </w:pPr>
      <w:rPr>
        <w:rFonts w:ascii="Symbol" w:hAnsi="Symbol" w:hint="default"/>
      </w:rPr>
    </w:lvl>
    <w:lvl w:ilvl="7" w:tentative="1">
      <w:start w:val="1"/>
      <w:numFmt w:val="bullet"/>
      <w:lvlText w:val="o"/>
      <w:lvlJc w:val="left"/>
      <w:pPr>
        <w:ind w:left="8788" w:hanging="360"/>
      </w:pPr>
      <w:rPr>
        <w:rFonts w:ascii="Courier New" w:hAnsi="Courier New" w:cs="Courier New" w:hint="default"/>
      </w:rPr>
    </w:lvl>
    <w:lvl w:ilvl="8" w:tentative="1">
      <w:start w:val="1"/>
      <w:numFmt w:val="bullet"/>
      <w:lvlText w:val=""/>
      <w:lvlJc w:val="left"/>
      <w:pPr>
        <w:ind w:left="9508" w:hanging="360"/>
      </w:pPr>
      <w:rPr>
        <w:rFonts w:ascii="Wingdings" w:hAnsi="Wingdings" w:hint="default"/>
      </w:rPr>
    </w:lvl>
  </w:abstractNum>
  <w:abstractNum w:abstractNumId="36">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37">
    <w:nsid w:val="6A14466B"/>
    <w:multiLevelType w:val="hybridMultilevel"/>
    <w:tmpl w:val="2402A666"/>
    <w:lvl w:ilvl="0">
      <w:start w:val="1"/>
      <w:numFmt w:val="bullet"/>
      <w:pStyle w:val="BulletList1"/>
      <w:lvlText w:val="·"/>
      <w:lvlJc w:val="left"/>
      <w:pPr>
        <w:tabs>
          <w:tab w:val="num" w:pos="360"/>
        </w:tabs>
        <w:ind w:left="360" w:hanging="360"/>
      </w:pPr>
      <w:rPr>
        <w:rFonts w:ascii="Symbol" w:hAnsi="Symbol" w:hint="default"/>
        <w:color w:val="000000"/>
      </w:rPr>
    </w:lvl>
    <w:lvl w:ilvl="1" w:tentative="1">
      <w:start w:val="1"/>
      <w:numFmt w:val="bullet"/>
      <w:lvlText w:val="·"/>
      <w:lvlJc w:val="left"/>
      <w:pPr>
        <w:tabs>
          <w:tab w:val="num" w:pos="1440"/>
        </w:tabs>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8">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color w:val="000000"/>
      </w:rPr>
    </w:lvl>
    <w:lvl w:ilvl="2">
      <w:start w:val="1"/>
      <w:numFmt w:val="none"/>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nsid w:val="77D61255"/>
    <w:multiLevelType w:val="multilevel"/>
    <w:tmpl w:val="A468D63A"/>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1">
    <w:nsid w:val="78C31C79"/>
    <w:multiLevelType w:val="hybridMultilevel"/>
    <w:tmpl w:val="0BBA56BC"/>
    <w:lvl w:ilvl="0">
      <w:start w:val="1"/>
      <w:numFmt w:val="decimal"/>
      <w:lvlText w:val="%1."/>
      <w:lvlJc w:val="left"/>
      <w:pPr>
        <w:ind w:left="1440" w:hanging="360"/>
      </w:pPr>
      <w:rPr>
        <w:color w:val="000000"/>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42">
    <w:nsid w:val="7DB5644F"/>
    <w:multiLevelType w:val="hybridMultilevel"/>
    <w:tmpl w:val="8BCC9C08"/>
    <w:lvl w:ilvl="0">
      <w:start w:val="1"/>
      <w:numFmt w:val="bullet"/>
      <w:pStyle w:val="BulletList3"/>
      <w:lvlText w:val=""/>
      <w:lvlJc w:val="left"/>
      <w:pPr>
        <w:tabs>
          <w:tab w:val="num" w:pos="1945"/>
        </w:tabs>
        <w:ind w:left="1945" w:hanging="357"/>
      </w:pPr>
      <w:rPr>
        <w:rFonts w:ascii="Symbol" w:hAnsi="Symbol" w:hint="default"/>
        <w:color w:val="00000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3">
    <w:nsid w:val="7DB56450"/>
    <w:multiLevelType w:val="hybridMultilevel"/>
    <w:tmpl w:val="68B4459E"/>
    <w:lvl w:ilvl="0">
      <w:start w:val="1"/>
      <w:numFmt w:val="lowerLetter"/>
      <w:lvlText w:val="(%1)"/>
      <w:lvlJc w:val="left"/>
      <w:pPr>
        <w:ind w:left="1440" w:hanging="360"/>
      </w:pPr>
      <w:rPr>
        <w:rFonts w:hint="default"/>
        <w:color w:val="000000"/>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44">
    <w:nsid w:val="7DB56451"/>
    <w:multiLevelType w:val="multilevel"/>
    <w:tmpl w:val="B5EA651E"/>
    <w:lvl w:ilvl="0">
      <w:start w:val="1"/>
      <w:numFmt w:val="decimal"/>
      <w:pStyle w:val="Schedule"/>
      <w:lvlText w:val="Schedule %1"/>
      <w:lvlJc w:val="left"/>
      <w:pPr>
        <w:ind w:left="360" w:hanging="360"/>
      </w:pPr>
      <w:rPr>
        <w:rFonts w:hint="default"/>
        <w:color w:val="000000"/>
      </w:rPr>
    </w:lvl>
    <w:lvl w:ilvl="1">
      <w:start w:val="0"/>
      <w:numFmt w:val="none"/>
      <w:lvlRestart w:val="0"/>
      <w:suff w:val="nothing"/>
      <w:lvlJc w:val="left"/>
      <w:pPr>
        <w:tabs>
          <w:tab w:val="num" w:pos="0"/>
        </w:tabs>
        <w:ind w:left="0" w:firstLine="0"/>
      </w:pPr>
    </w:lvl>
    <w:lvl w:ilvl="2">
      <w:start w:val="0"/>
      <w:numFmt w:val="none"/>
      <w:lvlRestart w:val="0"/>
      <w:suff w:val="nothing"/>
      <w:lvlJc w:val="left"/>
      <w:pPr>
        <w:tabs>
          <w:tab w:val="num" w:pos="0"/>
        </w:tabs>
        <w:ind w:left="0" w:firstLine="0"/>
      </w:pPr>
    </w:lvl>
    <w:lvl w:ilvl="3">
      <w:start w:val="0"/>
      <w:numFmt w:val="none"/>
      <w:lvlRestart w:val="0"/>
      <w:suff w:val="nothing"/>
      <w:lvlJc w:val="left"/>
      <w:pPr>
        <w:tabs>
          <w:tab w:val="num" w:pos="0"/>
        </w:tabs>
        <w:ind w:left="0" w:firstLine="0"/>
      </w:pPr>
    </w:lvl>
    <w:lvl w:ilvl="4">
      <w:start w:val="0"/>
      <w:numFmt w:val="none"/>
      <w:lvlRestart w:val="0"/>
      <w:suff w:val="nothing"/>
      <w:lvlJc w:val="left"/>
      <w:pPr>
        <w:tabs>
          <w:tab w:val="num" w:pos="0"/>
        </w:tabs>
        <w:ind w:left="0" w:firstLine="0"/>
      </w:pPr>
    </w:lvl>
    <w:lvl w:ilvl="5">
      <w:start w:val="0"/>
      <w:numFmt w:val="none"/>
      <w:lvlRestart w:val="0"/>
      <w:suff w:val="nothing"/>
      <w:lvlJc w:val="left"/>
      <w:pPr>
        <w:tabs>
          <w:tab w:val="num" w:pos="0"/>
        </w:tabs>
        <w:ind w:left="0" w:firstLine="0"/>
      </w:pPr>
    </w:lvl>
    <w:lvl w:ilvl="6">
      <w:start w:val="0"/>
      <w:numFmt w:val="none"/>
      <w:lvlRestart w:val="0"/>
      <w:suff w:val="nothing"/>
      <w:lvlJc w:val="left"/>
      <w:pPr>
        <w:tabs>
          <w:tab w:val="num" w:pos="0"/>
        </w:tabs>
        <w:ind w:left="0" w:firstLine="0"/>
      </w:p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45">
    <w:nsid w:val="7DB56452"/>
    <w:multiLevelType w:val="multilevel"/>
    <w:tmpl w:val="7DB56452"/>
    <w:styleLink w:val="ScheduleListStyle"/>
    <w:lvl w:ilvl="0">
      <w:start w:val="1"/>
      <w:numFmt w:val="decimal"/>
      <w:lvlText w:val="Schedule %1"/>
      <w:lvlJc w:val="left"/>
      <w:pPr>
        <w:tabs>
          <w:tab w:val="num" w:pos="0"/>
        </w:tabs>
        <w:ind w:left="360" w:hanging="360"/>
      </w:pPr>
      <w:rPr>
        <w:rFonts w:hint="default"/>
        <w:color w:val="000000"/>
      </w:rPr>
    </w:lvl>
    <w:lvl w:ilvl="1">
      <w:start w:val="0"/>
      <w:numFmt w:val="none"/>
      <w:lvlRestart w:val="0"/>
      <w:suff w:val="nothing"/>
      <w:lvlJc w:val="left"/>
      <w:pPr>
        <w:tabs>
          <w:tab w:val="num" w:pos="0"/>
        </w:tabs>
        <w:ind w:left="0" w:firstLine="0"/>
      </w:pPr>
    </w:lvl>
    <w:lvl w:ilvl="2">
      <w:start w:val="0"/>
      <w:numFmt w:val="none"/>
      <w:lvlRestart w:val="0"/>
      <w:suff w:val="nothing"/>
      <w:lvlJc w:val="left"/>
      <w:pPr>
        <w:tabs>
          <w:tab w:val="num" w:pos="0"/>
        </w:tabs>
        <w:ind w:left="0" w:firstLine="0"/>
      </w:pPr>
    </w:lvl>
    <w:lvl w:ilvl="3">
      <w:start w:val="0"/>
      <w:numFmt w:val="none"/>
      <w:lvlRestart w:val="0"/>
      <w:suff w:val="nothing"/>
      <w:lvlJc w:val="left"/>
      <w:pPr>
        <w:tabs>
          <w:tab w:val="num" w:pos="0"/>
        </w:tabs>
        <w:ind w:left="0" w:firstLine="0"/>
      </w:pPr>
    </w:lvl>
    <w:lvl w:ilvl="4">
      <w:start w:val="0"/>
      <w:numFmt w:val="none"/>
      <w:lvlRestart w:val="0"/>
      <w:suff w:val="nothing"/>
      <w:lvlJc w:val="left"/>
      <w:pPr>
        <w:tabs>
          <w:tab w:val="num" w:pos="0"/>
        </w:tabs>
        <w:ind w:left="0" w:firstLine="0"/>
      </w:pPr>
    </w:lvl>
    <w:lvl w:ilvl="5">
      <w:start w:val="0"/>
      <w:numFmt w:val="none"/>
      <w:lvlRestart w:val="0"/>
      <w:suff w:val="nothing"/>
      <w:lvlJc w:val="left"/>
      <w:pPr>
        <w:tabs>
          <w:tab w:val="num" w:pos="0"/>
        </w:tabs>
        <w:ind w:left="0" w:firstLine="0"/>
      </w:pPr>
    </w:lvl>
    <w:lvl w:ilvl="6">
      <w:start w:val="0"/>
      <w:numFmt w:val="none"/>
      <w:lvlRestart w:val="0"/>
      <w:suff w:val="nothing"/>
      <w:lvlJc w:val="left"/>
      <w:pPr>
        <w:tabs>
          <w:tab w:val="num" w:pos="0"/>
        </w:tabs>
        <w:ind w:left="0" w:firstLine="0"/>
      </w:p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46">
    <w:nsid w:val="7DB56453"/>
    <w:multiLevelType w:val="multilevel"/>
    <w:tmpl w:val="7DB56452"/>
    <w:numStyleLink w:val="ScheduleListStyle"/>
    <w:lvl w:ilvl="0">
      <w:start w:val="1"/>
      <w:numFmt w:val="decimal"/>
      <w:pStyle w:val="Schedule"/>
      <w:lvlText w:val="Schedule %1"/>
      <w:lvlJc w:val="left"/>
      <w:pPr>
        <w:tabs>
          <w:tab w:val="num" w:pos="0"/>
        </w:tabs>
        <w:ind w:left="360" w:hanging="360"/>
      </w:pPr>
      <w:rPr>
        <w:rFonts w:hint="default"/>
        <w:color w:val="000000"/>
      </w:rPr>
    </w:lvl>
    <w:lvl w:ilvl="1">
      <w:start w:val="0"/>
      <w:numFmt w:val="none"/>
      <w:lvlRestart w:val="0"/>
      <w:suff w:val="nothing"/>
      <w:lvlJc w:val="left"/>
      <w:pPr>
        <w:tabs>
          <w:tab w:val="num" w:pos="0"/>
        </w:tabs>
        <w:ind w:left="0" w:firstLine="0"/>
      </w:pPr>
    </w:lvl>
    <w:lvl w:ilvl="2">
      <w:start w:val="0"/>
      <w:numFmt w:val="none"/>
      <w:lvlRestart w:val="0"/>
      <w:suff w:val="nothing"/>
      <w:lvlJc w:val="left"/>
      <w:pPr>
        <w:tabs>
          <w:tab w:val="num" w:pos="0"/>
        </w:tabs>
        <w:ind w:left="0" w:firstLine="0"/>
      </w:pPr>
    </w:lvl>
    <w:lvl w:ilvl="3">
      <w:start w:val="0"/>
      <w:numFmt w:val="none"/>
      <w:lvlRestart w:val="0"/>
      <w:suff w:val="nothing"/>
      <w:lvlJc w:val="left"/>
      <w:pPr>
        <w:tabs>
          <w:tab w:val="num" w:pos="0"/>
        </w:tabs>
        <w:ind w:left="0" w:firstLine="0"/>
      </w:pPr>
    </w:lvl>
    <w:lvl w:ilvl="4">
      <w:start w:val="0"/>
      <w:numFmt w:val="none"/>
      <w:lvlRestart w:val="0"/>
      <w:suff w:val="nothing"/>
      <w:lvlJc w:val="left"/>
      <w:pPr>
        <w:tabs>
          <w:tab w:val="num" w:pos="0"/>
        </w:tabs>
        <w:ind w:left="0" w:firstLine="0"/>
      </w:pPr>
    </w:lvl>
    <w:lvl w:ilvl="5">
      <w:start w:val="0"/>
      <w:numFmt w:val="none"/>
      <w:lvlRestart w:val="0"/>
      <w:suff w:val="nothing"/>
      <w:lvlJc w:val="left"/>
      <w:pPr>
        <w:tabs>
          <w:tab w:val="num" w:pos="0"/>
        </w:tabs>
        <w:ind w:left="0" w:firstLine="0"/>
      </w:pPr>
    </w:lvl>
    <w:lvl w:ilvl="6">
      <w:start w:val="0"/>
      <w:numFmt w:val="none"/>
      <w:lvlRestart w:val="0"/>
      <w:suff w:val="nothing"/>
      <w:lvlJc w:val="left"/>
      <w:pPr>
        <w:tabs>
          <w:tab w:val="num" w:pos="0"/>
        </w:tabs>
        <w:ind w:left="0" w:firstLine="0"/>
      </w:p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47">
    <w:nsid w:val="7DB56454"/>
    <w:multiLevelType w:val="multilevel"/>
    <w:tmpl w:val="7DB56452"/>
    <w:numStyleLink w:val="ScheduleListStyle"/>
    <w:lvl w:ilvl="0">
      <w:start w:val="1"/>
      <w:numFmt w:val="decimal"/>
      <w:lvlText w:val="Schedule %1"/>
      <w:lvlJc w:val="left"/>
      <w:pPr>
        <w:tabs>
          <w:tab w:val="num" w:pos="0"/>
        </w:tabs>
        <w:ind w:left="360" w:hanging="360"/>
      </w:pPr>
      <w:rPr>
        <w:rFonts w:hint="default"/>
        <w:color w:val="000000"/>
      </w:rPr>
    </w:lvl>
    <w:lvl w:ilvl="1">
      <w:start w:val="0"/>
      <w:numFmt w:val="none"/>
      <w:lvlRestart w:val="0"/>
      <w:suff w:val="nothing"/>
      <w:lvlJc w:val="left"/>
      <w:pPr>
        <w:tabs>
          <w:tab w:val="num" w:pos="0"/>
        </w:tabs>
        <w:ind w:left="0" w:firstLine="0"/>
      </w:pPr>
    </w:lvl>
    <w:lvl w:ilvl="2">
      <w:start w:val="0"/>
      <w:numFmt w:val="none"/>
      <w:lvlRestart w:val="0"/>
      <w:suff w:val="nothing"/>
      <w:lvlJc w:val="left"/>
      <w:pPr>
        <w:tabs>
          <w:tab w:val="num" w:pos="0"/>
        </w:tabs>
        <w:ind w:left="0" w:firstLine="0"/>
      </w:pPr>
    </w:lvl>
    <w:lvl w:ilvl="3">
      <w:start w:val="0"/>
      <w:numFmt w:val="none"/>
      <w:lvlRestart w:val="0"/>
      <w:suff w:val="nothing"/>
      <w:lvlJc w:val="left"/>
      <w:pPr>
        <w:tabs>
          <w:tab w:val="num" w:pos="0"/>
        </w:tabs>
        <w:ind w:left="0" w:firstLine="0"/>
      </w:pPr>
    </w:lvl>
    <w:lvl w:ilvl="4">
      <w:start w:val="0"/>
      <w:numFmt w:val="none"/>
      <w:lvlRestart w:val="0"/>
      <w:suff w:val="nothing"/>
      <w:lvlJc w:val="left"/>
      <w:pPr>
        <w:tabs>
          <w:tab w:val="num" w:pos="0"/>
        </w:tabs>
        <w:ind w:left="0" w:firstLine="0"/>
      </w:pPr>
    </w:lvl>
    <w:lvl w:ilvl="5">
      <w:start w:val="0"/>
      <w:numFmt w:val="none"/>
      <w:lvlRestart w:val="0"/>
      <w:suff w:val="nothing"/>
      <w:lvlJc w:val="left"/>
      <w:pPr>
        <w:tabs>
          <w:tab w:val="num" w:pos="0"/>
        </w:tabs>
        <w:ind w:left="0" w:firstLine="0"/>
      </w:pPr>
    </w:lvl>
    <w:lvl w:ilvl="6">
      <w:start w:val="0"/>
      <w:numFmt w:val="none"/>
      <w:lvlRestart w:val="0"/>
      <w:suff w:val="nothing"/>
      <w:lvlJc w:val="left"/>
      <w:pPr>
        <w:tabs>
          <w:tab w:val="num" w:pos="0"/>
        </w:tabs>
        <w:ind w:left="0" w:firstLine="0"/>
      </w:p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num w:numId="1">
    <w:abstractNumId w:val="36"/>
  </w:num>
  <w:num w:numId="2">
    <w:abstractNumId w:val="37"/>
  </w:num>
  <w:num w:numId="3">
    <w:abstractNumId w:val="22"/>
  </w:num>
  <w:num w:numId="4">
    <w:abstractNumId w:val="42"/>
  </w:num>
  <w:num w:numId="5">
    <w:abstractNumId w:val="39"/>
  </w:num>
  <w:num w:numId="6">
    <w:abstractNumId w:val="16"/>
  </w:num>
  <w:num w:numId="7">
    <w:abstractNumId w:val="24"/>
  </w:num>
  <w:num w:numId="8">
    <w:abstractNumId w:val="40"/>
  </w:num>
  <w:num w:numId="9">
    <w:abstractNumId w:val="23"/>
  </w:num>
  <w:num w:numId="10">
    <w:abstractNumId w:val="20"/>
  </w:num>
  <w:num w:numId="11">
    <w:abstractNumId w:val="32"/>
  </w:num>
  <w:num w:numId="12">
    <w:abstractNumId w:val="15"/>
  </w:num>
  <w:num w:numId="13">
    <w:abstractNumId w:val="19"/>
  </w:num>
  <w:num w:numId="14">
    <w:abstractNumId w:val="18"/>
  </w:num>
  <w:num w:numId="15">
    <w:abstractNumId w:val="31"/>
  </w:num>
  <w:num w:numId="16">
    <w:abstractNumId w:val="34"/>
  </w:num>
  <w:num w:numId="17">
    <w:abstractNumId w:val="25"/>
  </w:num>
  <w:num w:numId="18">
    <w:abstractNumId w:val="30"/>
  </w:num>
  <w:num w:numId="19">
    <w:abstractNumId w:val="28"/>
  </w:num>
  <w:num w:numId="20">
    <w:abstractNumId w:val="29"/>
  </w:num>
  <w:num w:numId="21">
    <w:abstractNumId w:val="27"/>
  </w:num>
  <w:num w:numId="22">
    <w:abstractNumId w:val="21"/>
  </w:num>
  <w:num w:numId="23">
    <w:abstractNumId w:val="35"/>
  </w:num>
  <w:num w:numId="24">
    <w:abstractNumId w:val="11"/>
  </w:num>
  <w:num w:numId="25">
    <w:abstractNumId w:val="33"/>
  </w:num>
  <w:num w:numId="26">
    <w:abstractNumId w:val="9"/>
  </w:num>
  <w:num w:numId="27">
    <w:abstractNumId w:val="7"/>
  </w:num>
  <w:num w:numId="28">
    <w:abstractNumId w:val="6"/>
  </w:num>
  <w:num w:numId="29">
    <w:abstractNumId w:val="5"/>
  </w:num>
  <w:num w:numId="30">
    <w:abstractNumId w:val="4"/>
  </w:num>
  <w:num w:numId="31">
    <w:abstractNumId w:val="8"/>
  </w:num>
  <w:num w:numId="32">
    <w:abstractNumId w:val="3"/>
  </w:num>
  <w:num w:numId="33">
    <w:abstractNumId w:val="2"/>
  </w:num>
  <w:num w:numId="34">
    <w:abstractNumId w:val="1"/>
  </w:num>
  <w:num w:numId="35">
    <w:abstractNumId w:val="0"/>
  </w:num>
  <w:num w:numId="3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3"/>
  </w:num>
  <w:num w:numId="3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3"/>
  </w:num>
  <w:num w:numId="40">
    <w:abstractNumId w:val="14"/>
  </w:num>
  <w:num w:numId="41">
    <w:abstractNumId w:val="10"/>
  </w:num>
  <w:num w:numId="42">
    <w:abstractNumId w:val="41"/>
  </w:num>
  <w:num w:numId="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8"/>
  </w:num>
  <w:num w:numId="45">
    <w:abstractNumId w:val="12"/>
  </w:num>
  <w:num w:numId="46">
    <w:abstractNumId w:val="17"/>
  </w:num>
  <w:num w:numId="47">
    <w:abstractNumId w:val="26"/>
  </w:num>
  <w:num w:numId="48">
    <w:abstractNumId w:val="44"/>
  </w:num>
  <w:num w:numId="49">
    <w:abstractNumId w:val="45"/>
  </w:num>
  <w:num w:numId="50">
    <w:abstractNumId w:val="46"/>
  </w:num>
  <w:num w:numId="51">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linkStyles/>
  <w:stylePaneFormatFilter w:val="1024"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isibleStyl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docVars>
    <w:docVar w:name="docPartsVariable" w:val="&lt;docParts&gt;_x000d__x000a_  &lt;Precedent&gt;agreement&lt;/Precedent&gt;_x000d__x000a_  &lt;Operative&gt;Clause&lt;/Operative&gt;_x000d__x000a_  &lt;TemplateType&gt;null&lt;/TemplateType&gt;_x000d__x000a_  &lt;SignaturePageBreakType&gt;Yes without message&lt;/SignaturePageBreakType&gt;_x000d__x000a_&lt;/docParts&gt;"/>
    <w:docVar w:name="gentXMLPartID" w:val="{6A451BE3-0E58-44DF-A1E9-B0027948DC1B}"/>
  </w:docVars>
  <m:mathPr>
    <m:mathFont m:val="Cambria Math"/>
  </m:mathPr>
  <w:themeFontLang w:val="en-GB"/>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56C04"/>
    <w:pPr>
      <w:spacing w:line="240" w:lineRule="atLeast"/>
    </w:pPr>
    <w:rPr>
      <w:rFonts w:ascii="Arial" w:eastAsia="Arial" w:hAnsi="Arial" w:cs="Arial"/>
      <w:color w:val="000000"/>
    </w:rPr>
  </w:style>
  <w:style w:type="paragraph" w:styleId="Heading1">
    <w:name w:val="heading 1"/>
    <w:basedOn w:val="Normal"/>
    <w:next w:val="Normal"/>
    <w:link w:val="Heading1Char"/>
    <w:uiPriority w:val="9"/>
    <w:qFormat/>
    <w:rsid w:val="00356C04"/>
    <w:pPr>
      <w:keepNext/>
      <w:keepLines/>
      <w:numPr>
        <w:numId w:val="11"/>
      </w:numPr>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semiHidden/>
    <w:unhideWhenUsed/>
    <w:qFormat/>
    <w:rsid w:val="00356C04"/>
    <w:pPr>
      <w:keepNext/>
      <w:keepLines/>
      <w:numPr>
        <w:ilvl w:val="1"/>
        <w:numId w:val="11"/>
      </w:numPr>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semiHidden/>
    <w:unhideWhenUsed/>
    <w:qFormat/>
    <w:rsid w:val="00356C04"/>
    <w:pPr>
      <w:keepNext/>
      <w:keepLines/>
      <w:numPr>
        <w:ilvl w:val="2"/>
        <w:numId w:val="11"/>
      </w:numPr>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356C04"/>
    <w:pPr>
      <w:keepNext/>
      <w:keepLines/>
      <w:numPr>
        <w:ilvl w:val="3"/>
        <w:numId w:val="11"/>
      </w:numPr>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356C04"/>
    <w:pPr>
      <w:keepNext/>
      <w:keepLines/>
      <w:numPr>
        <w:ilvl w:val="4"/>
        <w:numId w:val="11"/>
      </w:numPr>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356C04"/>
    <w:pPr>
      <w:keepNext/>
      <w:keepLines/>
      <w:numPr>
        <w:ilvl w:val="5"/>
        <w:numId w:val="11"/>
      </w:numPr>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356C04"/>
    <w:pPr>
      <w:keepNext/>
      <w:keepLines/>
      <w:numPr>
        <w:ilvl w:val="6"/>
        <w:numId w:val="11"/>
      </w:numPr>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356C04"/>
    <w:pPr>
      <w:keepNext/>
      <w:keepLines/>
      <w:numPr>
        <w:ilvl w:val="7"/>
        <w:numId w:val="11"/>
      </w:numPr>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356C04"/>
    <w:pPr>
      <w:keepNext/>
      <w:keepLines/>
      <w:numPr>
        <w:ilvl w:val="8"/>
        <w:numId w:val="11"/>
      </w:numPr>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sid w:val="00356C04"/>
    <w:rPr>
      <w:rFonts w:ascii="Arial" w:eastAsia="Arial" w:hAnsi="Arial" w:cs="Arial"/>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6C04"/>
  </w:style>
  <w:style w:type="paragraph" w:customStyle="1" w:styleId="Abstract">
    <w:name w:val="Abstract"/>
    <w:link w:val="AbstractChar"/>
    <w:rsid w:val="00356C04"/>
    <w:pPr>
      <w:spacing w:after="120" w:line="240" w:lineRule="auto"/>
    </w:pPr>
    <w:rPr>
      <w:rFonts w:ascii="Arial" w:eastAsia="Arial Unicode MS" w:hAnsi="Arial" w:cs="Arial"/>
      <w:color w:val="000000"/>
      <w:sz w:val="24"/>
      <w:szCs w:val="24"/>
      <w:lang w:val="en-US" w:eastAsia="en-US"/>
    </w:rPr>
  </w:style>
  <w:style w:type="character" w:customStyle="1" w:styleId="AbstractChar">
    <w:name w:val="Abstract Char"/>
    <w:link w:val="Abstract"/>
    <w:rsid w:val="00356C04"/>
    <w:rPr>
      <w:rFonts w:ascii="Arial" w:eastAsia="Arial Unicode MS" w:hAnsi="Arial" w:cs="Arial"/>
      <w:color w:val="000000"/>
      <w:sz w:val="24"/>
      <w:szCs w:val="24"/>
      <w:lang w:val="en-US" w:eastAsia="en-US"/>
    </w:rPr>
  </w:style>
  <w:style w:type="paragraph" w:customStyle="1" w:styleId="Annex">
    <w:name w:val="Annex"/>
    <w:basedOn w:val="Paragraph"/>
    <w:next w:val="Paragraph"/>
    <w:qFormat/>
    <w:rsid w:val="00356C04"/>
    <w:pPr>
      <w:numPr>
        <w:numId w:val="13"/>
      </w:numPr>
      <w:spacing w:before="240" w:after="240"/>
      <w:ind w:left="0" w:firstLine="0"/>
    </w:pPr>
    <w:rPr>
      <w:b/>
      <w:color w:val="000000"/>
    </w:rPr>
  </w:style>
  <w:style w:type="paragraph" w:customStyle="1" w:styleId="AuthoringGroup">
    <w:name w:val="Authoring Group"/>
    <w:link w:val="AuthoringGroupChar"/>
    <w:rsid w:val="00356C04"/>
    <w:pPr>
      <w:spacing w:after="120" w:line="240" w:lineRule="auto"/>
    </w:pPr>
    <w:rPr>
      <w:rFonts w:ascii="Arial" w:eastAsia="Arial Unicode MS" w:hAnsi="Arial" w:cs="Arial"/>
      <w:color w:val="000000"/>
      <w:sz w:val="24"/>
      <w:lang w:val="en-US" w:eastAsia="en-US"/>
    </w:rPr>
  </w:style>
  <w:style w:type="character" w:customStyle="1" w:styleId="AuthoringGroupChar">
    <w:name w:val="Authoring Group Char"/>
    <w:link w:val="AuthoringGroup"/>
    <w:rsid w:val="00356C04"/>
    <w:rPr>
      <w:rFonts w:ascii="Arial" w:eastAsia="Arial Unicode MS" w:hAnsi="Arial" w:cs="Arial"/>
      <w:color w:val="000000"/>
      <w:sz w:val="24"/>
      <w:lang w:val="en-US" w:eastAsia="en-US"/>
    </w:rPr>
  </w:style>
  <w:style w:type="paragraph" w:customStyle="1" w:styleId="Background">
    <w:name w:val="Background"/>
    <w:aliases w:val="(A) Background"/>
    <w:basedOn w:val="Normal"/>
    <w:rsid w:val="00356C04"/>
    <w:pPr>
      <w:numPr>
        <w:numId w:val="1"/>
      </w:numPr>
      <w:spacing w:before="120" w:after="120" w:line="300" w:lineRule="atLeast"/>
      <w:jc w:val="both"/>
    </w:pPr>
    <w:rPr>
      <w:rFonts w:ascii="Arial" w:eastAsia="Arial Unicode MS" w:hAnsi="Arial" w:cs="Arial"/>
      <w:color w:val="000000"/>
      <w:szCs w:val="20"/>
      <w:lang w:eastAsia="en-US"/>
    </w:rPr>
  </w:style>
  <w:style w:type="paragraph" w:customStyle="1" w:styleId="BulletList1">
    <w:name w:val="Bullet List 1"/>
    <w:aliases w:val="Bullet1"/>
    <w:basedOn w:val="Normal"/>
    <w:rsid w:val="00356C04"/>
    <w:pPr>
      <w:numPr>
        <w:numId w:val="2"/>
      </w:numPr>
      <w:spacing w:after="240" w:line="300" w:lineRule="atLeast"/>
      <w:jc w:val="both"/>
    </w:pPr>
    <w:rPr>
      <w:rFonts w:ascii="Arial" w:eastAsia="Arial Unicode MS" w:hAnsi="Arial" w:cs="Arial"/>
      <w:color w:val="000000"/>
      <w:szCs w:val="20"/>
      <w:lang w:eastAsia="en-US"/>
    </w:rPr>
  </w:style>
  <w:style w:type="paragraph" w:customStyle="1" w:styleId="BulletList2">
    <w:name w:val="Bullet List 2"/>
    <w:aliases w:val="Bullet2"/>
    <w:basedOn w:val="Normal"/>
    <w:rsid w:val="00356C04"/>
    <w:pPr>
      <w:numPr>
        <w:numId w:val="3"/>
      </w:numPr>
      <w:spacing w:after="120" w:line="240" w:lineRule="auto"/>
      <w:ind w:left="1080" w:hanging="720"/>
      <w:jc w:val="both"/>
    </w:pPr>
    <w:rPr>
      <w:rFonts w:ascii="Arial" w:eastAsia="Arial Unicode MS" w:hAnsi="Arial" w:cs="Arial"/>
      <w:color w:val="000000"/>
      <w:szCs w:val="20"/>
      <w:lang w:eastAsia="en-US"/>
    </w:rPr>
  </w:style>
  <w:style w:type="paragraph" w:customStyle="1" w:styleId="BulletList3">
    <w:name w:val="Bullet List 3"/>
    <w:aliases w:val="Bullet3"/>
    <w:basedOn w:val="Normal"/>
    <w:rsid w:val="00356C04"/>
    <w:pPr>
      <w:numPr>
        <w:numId w:val="4"/>
      </w:numPr>
      <w:spacing w:after="240" w:line="240" w:lineRule="auto"/>
      <w:jc w:val="both"/>
    </w:pPr>
    <w:rPr>
      <w:rFonts w:ascii="Arial" w:eastAsia="Arial Unicode MS" w:hAnsi="Arial" w:cs="Arial"/>
      <w:color w:val="000000"/>
      <w:szCs w:val="20"/>
      <w:lang w:eastAsia="en-US"/>
    </w:rPr>
  </w:style>
  <w:style w:type="paragraph" w:customStyle="1" w:styleId="TitleClause">
    <w:name w:val="Title Clause"/>
    <w:basedOn w:val="Normal"/>
    <w:rsid w:val="00356C04"/>
    <w:pPr>
      <w:keepNext/>
      <w:numPr>
        <w:numId w:val="43"/>
      </w:numPr>
      <w:spacing w:before="240" w:after="240" w:line="300" w:lineRule="atLeast"/>
      <w:jc w:val="both"/>
      <w:outlineLvl w:val="0"/>
    </w:pPr>
    <w:rPr>
      <w:rFonts w:ascii="Arial" w:eastAsia="Arial Unicode MS" w:hAnsi="Arial" w:cs="Arial"/>
      <w:b/>
      <w:color w:val="000000"/>
      <w:kern w:val="28"/>
      <w:szCs w:val="20"/>
      <w:lang w:eastAsia="en-US"/>
    </w:rPr>
  </w:style>
  <w:style w:type="paragraph" w:customStyle="1" w:styleId="ClauseNoTitle">
    <w:name w:val="Clause No Title"/>
    <w:basedOn w:val="TitleClause"/>
    <w:rsid w:val="00356C04"/>
    <w:rPr>
      <w:b w:val="0"/>
      <w:smallCaps/>
      <w:color w:val="000000"/>
    </w:rPr>
  </w:style>
  <w:style w:type="paragraph" w:customStyle="1" w:styleId="ClosingPara">
    <w:name w:val="Closing Para"/>
    <w:basedOn w:val="Normal"/>
    <w:rsid w:val="00356C04"/>
    <w:pPr>
      <w:spacing w:before="120" w:after="240" w:line="300" w:lineRule="atLeast"/>
      <w:jc w:val="both"/>
    </w:pPr>
    <w:rPr>
      <w:rFonts w:ascii="Arial" w:eastAsia="Arial Unicode MS" w:hAnsi="Arial" w:cs="Arial"/>
      <w:color w:val="000000"/>
      <w:szCs w:val="20"/>
      <w:lang w:eastAsia="en-US"/>
    </w:rPr>
  </w:style>
  <w:style w:type="paragraph" w:customStyle="1" w:styleId="ClosingSignOff">
    <w:name w:val="Closing SignOff"/>
    <w:basedOn w:val="Normal"/>
    <w:rsid w:val="00356C04"/>
    <w:pPr>
      <w:spacing w:after="120" w:line="300" w:lineRule="atLeast"/>
      <w:jc w:val="both"/>
    </w:pPr>
    <w:rPr>
      <w:rFonts w:ascii="Arial" w:eastAsia="Arial Unicode MS" w:hAnsi="Arial" w:cs="Arial"/>
      <w:color w:val="000000"/>
      <w:szCs w:val="20"/>
      <w:lang w:eastAsia="en-US"/>
    </w:rPr>
  </w:style>
  <w:style w:type="paragraph" w:customStyle="1" w:styleId="CoversheetTitle">
    <w:name w:val="Coversheet Title"/>
    <w:basedOn w:val="Normal"/>
    <w:autoRedefine/>
    <w:rsid w:val="00356C04"/>
    <w:pPr>
      <w:spacing w:before="480" w:after="480" w:line="300" w:lineRule="atLeast"/>
      <w:jc w:val="center"/>
    </w:pPr>
    <w:rPr>
      <w:rFonts w:ascii="Arial" w:eastAsia="Arial Unicode MS" w:hAnsi="Arial" w:cs="Arial"/>
      <w:b/>
      <w:smallCaps/>
      <w:color w:val="000000"/>
      <w:sz w:val="28"/>
      <w:szCs w:val="20"/>
      <w:lang w:eastAsia="en-US"/>
    </w:rPr>
  </w:style>
  <w:style w:type="paragraph" w:customStyle="1" w:styleId="CoverSheetHeading">
    <w:name w:val="Cover Sheet Heading"/>
    <w:aliases w:val="Coversheet Title2"/>
    <w:basedOn w:val="CoversheetTitle"/>
    <w:rsid w:val="00356C04"/>
    <w:rPr>
      <w:color w:val="000000"/>
    </w:rPr>
  </w:style>
  <w:style w:type="paragraph" w:customStyle="1" w:styleId="CoverSheetSubjectText">
    <w:name w:val="Cover Sheet Subject Text"/>
    <w:basedOn w:val="Normal"/>
    <w:rsid w:val="00356C04"/>
    <w:pPr>
      <w:spacing w:after="0" w:line="300" w:lineRule="atLeast"/>
      <w:jc w:val="center"/>
    </w:pPr>
    <w:rPr>
      <w:rFonts w:ascii="Arial" w:eastAsia="Arial Unicode MS" w:hAnsi="Arial" w:cs="Arial"/>
      <w:color w:val="000000"/>
      <w:szCs w:val="20"/>
      <w:lang w:eastAsia="en-US"/>
    </w:rPr>
  </w:style>
  <w:style w:type="paragraph" w:customStyle="1" w:styleId="CoverSheetSubjectTitle">
    <w:name w:val="Cover Sheet Subject Title"/>
    <w:basedOn w:val="Normal"/>
    <w:rsid w:val="00356C04"/>
    <w:pPr>
      <w:spacing w:after="0" w:line="300" w:lineRule="atLeast"/>
      <w:jc w:val="center"/>
    </w:pPr>
    <w:rPr>
      <w:rFonts w:ascii="Arial" w:eastAsia="Arial Unicode MS" w:hAnsi="Arial" w:cs="Arial"/>
      <w:color w:val="000000"/>
      <w:szCs w:val="20"/>
      <w:lang w:eastAsia="en-US"/>
    </w:rPr>
  </w:style>
  <w:style w:type="paragraph" w:customStyle="1" w:styleId="DefinedTermPara">
    <w:name w:val="Defined Term Para"/>
    <w:basedOn w:val="Paragraph"/>
    <w:qFormat/>
    <w:rsid w:val="00356C04"/>
    <w:pPr>
      <w:numPr>
        <w:numId w:val="44"/>
      </w:numPr>
    </w:pPr>
    <w:rPr>
      <w:color w:val="000000"/>
    </w:rPr>
  </w:style>
  <w:style w:type="paragraph" w:customStyle="1" w:styleId="DescriptiveHeading">
    <w:name w:val="DescriptiveHeading"/>
    <w:next w:val="Paragraph"/>
    <w:link w:val="DescriptiveHeadingChar"/>
    <w:rsid w:val="00356C04"/>
    <w:pPr>
      <w:spacing w:before="360" w:after="360" w:line="240" w:lineRule="auto"/>
      <w:outlineLvl w:val="0"/>
    </w:pPr>
    <w:rPr>
      <w:rFonts w:ascii="Arial" w:eastAsia="Arial Unicode MS" w:hAnsi="Arial" w:cs="Arial"/>
      <w:b/>
      <w:color w:val="000000"/>
      <w:lang w:val="en-US" w:eastAsia="en-US"/>
    </w:rPr>
  </w:style>
  <w:style w:type="character" w:customStyle="1" w:styleId="DescriptiveHeadingChar">
    <w:name w:val="DescriptiveHeading Char"/>
    <w:link w:val="DescriptiveHeading"/>
    <w:rsid w:val="00356C04"/>
    <w:rPr>
      <w:rFonts w:ascii="Arial" w:eastAsia="Arial Unicode MS" w:hAnsi="Arial" w:cs="Arial"/>
      <w:b/>
      <w:color w:val="000000"/>
      <w:lang w:val="en-US" w:eastAsia="en-US"/>
    </w:rPr>
  </w:style>
  <w:style w:type="paragraph" w:customStyle="1" w:styleId="DraftingnoteSection1Para">
    <w:name w:val="Draftingnote Section1 Para"/>
    <w:basedOn w:val="Normal"/>
    <w:rsid w:val="00356C04"/>
    <w:pPr>
      <w:spacing w:after="120" w:line="300" w:lineRule="atLeast"/>
      <w:jc w:val="both"/>
    </w:pPr>
    <w:rPr>
      <w:rFonts w:ascii="Arial" w:eastAsia="Arial Unicode MS" w:hAnsi="Arial" w:cs="Arial"/>
      <w:color w:val="000000"/>
      <w:szCs w:val="20"/>
      <w:lang w:eastAsia="en-US"/>
    </w:rPr>
  </w:style>
  <w:style w:type="paragraph" w:customStyle="1" w:styleId="DraftingnoteSection1Title">
    <w:name w:val="Draftingnote Section1 Title"/>
    <w:basedOn w:val="Normal"/>
    <w:rsid w:val="00356C04"/>
    <w:pPr>
      <w:spacing w:after="120" w:line="300" w:lineRule="atLeast"/>
      <w:jc w:val="both"/>
    </w:pPr>
    <w:rPr>
      <w:rFonts w:ascii="Arial" w:eastAsia="Arial Unicode MS" w:hAnsi="Arial" w:cs="Arial"/>
      <w:b/>
      <w:color w:val="000000"/>
      <w:sz w:val="36"/>
      <w:szCs w:val="20"/>
      <w:lang w:eastAsia="en-US"/>
    </w:rPr>
  </w:style>
  <w:style w:type="paragraph" w:customStyle="1" w:styleId="DraftingnoteSection2Para">
    <w:name w:val="Draftingnote Section2 Para"/>
    <w:basedOn w:val="Normal"/>
    <w:rsid w:val="00356C04"/>
    <w:pPr>
      <w:spacing w:after="120" w:line="300" w:lineRule="atLeast"/>
      <w:jc w:val="both"/>
    </w:pPr>
    <w:rPr>
      <w:rFonts w:ascii="Arial" w:eastAsia="Arial Unicode MS" w:hAnsi="Arial" w:cs="Arial"/>
      <w:color w:val="000000"/>
      <w:szCs w:val="20"/>
      <w:lang w:eastAsia="en-US"/>
    </w:rPr>
  </w:style>
  <w:style w:type="paragraph" w:customStyle="1" w:styleId="DraftingnoteSection2Title">
    <w:name w:val="Draftingnote Section2 Title"/>
    <w:basedOn w:val="Normal"/>
    <w:rsid w:val="00356C04"/>
    <w:pPr>
      <w:spacing w:after="120" w:line="300" w:lineRule="atLeast"/>
      <w:jc w:val="both"/>
    </w:pPr>
    <w:rPr>
      <w:rFonts w:ascii="Arial" w:eastAsia="Arial Unicode MS" w:hAnsi="Arial" w:cs="Arial"/>
      <w:b/>
      <w:color w:val="000000"/>
      <w:sz w:val="28"/>
      <w:szCs w:val="20"/>
      <w:lang w:eastAsia="en-US"/>
    </w:rPr>
  </w:style>
  <w:style w:type="paragraph" w:customStyle="1" w:styleId="DraftingnoteSection3Para">
    <w:name w:val="Draftingnote Section3 Para"/>
    <w:basedOn w:val="Normal"/>
    <w:rsid w:val="00356C04"/>
    <w:pPr>
      <w:spacing w:after="120" w:line="300" w:lineRule="atLeast"/>
      <w:jc w:val="both"/>
    </w:pPr>
    <w:rPr>
      <w:rFonts w:ascii="Arial" w:eastAsia="Arial Unicode MS" w:hAnsi="Arial" w:cs="Arial"/>
      <w:color w:val="000000"/>
      <w:szCs w:val="20"/>
      <w:lang w:eastAsia="en-US"/>
    </w:rPr>
  </w:style>
  <w:style w:type="paragraph" w:customStyle="1" w:styleId="DraftingnoteSection3Title">
    <w:name w:val="Draftingnote Section3 Title"/>
    <w:basedOn w:val="Normal"/>
    <w:rsid w:val="00356C04"/>
    <w:pPr>
      <w:spacing w:after="120" w:line="300" w:lineRule="atLeast"/>
      <w:jc w:val="both"/>
    </w:pPr>
    <w:rPr>
      <w:rFonts w:ascii="Arial" w:eastAsia="Arial Unicode MS" w:hAnsi="Arial" w:cs="Arial"/>
      <w:b/>
      <w:i/>
      <w:color w:val="000000"/>
      <w:sz w:val="28"/>
      <w:szCs w:val="20"/>
      <w:lang w:eastAsia="en-US"/>
    </w:rPr>
  </w:style>
  <w:style w:type="paragraph" w:customStyle="1" w:styleId="DraftingnoteSection4Para">
    <w:name w:val="Draftingnote Section4 Para"/>
    <w:basedOn w:val="Normal"/>
    <w:rsid w:val="00356C04"/>
    <w:pPr>
      <w:spacing w:after="120" w:line="300" w:lineRule="atLeast"/>
      <w:jc w:val="both"/>
    </w:pPr>
    <w:rPr>
      <w:rFonts w:ascii="Arial" w:eastAsia="Arial Unicode MS" w:hAnsi="Arial" w:cs="Arial"/>
      <w:color w:val="000000"/>
      <w:szCs w:val="20"/>
      <w:lang w:eastAsia="en-US"/>
    </w:rPr>
  </w:style>
  <w:style w:type="paragraph" w:customStyle="1" w:styleId="DraftingnoteSection4Title">
    <w:name w:val="Draftingnote Section4 Title"/>
    <w:basedOn w:val="Normal"/>
    <w:rsid w:val="00356C04"/>
    <w:pPr>
      <w:spacing w:after="120" w:line="300" w:lineRule="atLeast"/>
      <w:jc w:val="both"/>
    </w:pPr>
    <w:rPr>
      <w:rFonts w:ascii="Arial" w:eastAsia="Arial Unicode MS" w:hAnsi="Arial" w:cs="Arial"/>
      <w:b/>
      <w:i/>
      <w:color w:val="000000"/>
      <w:sz w:val="28"/>
      <w:szCs w:val="20"/>
      <w:lang w:eastAsia="en-US"/>
    </w:rPr>
  </w:style>
  <w:style w:type="paragraph" w:customStyle="1" w:styleId="DraftingnoteTitle">
    <w:name w:val="Draftingnote Title"/>
    <w:basedOn w:val="Normal"/>
    <w:rsid w:val="00356C04"/>
    <w:pPr>
      <w:spacing w:after="120" w:line="300" w:lineRule="atLeast"/>
      <w:jc w:val="both"/>
    </w:pPr>
    <w:rPr>
      <w:rFonts w:ascii="Arial" w:eastAsia="Arial Unicode MS" w:hAnsi="Arial" w:cs="Arial"/>
      <w:b/>
      <w:color w:val="000000"/>
      <w:sz w:val="28"/>
      <w:szCs w:val="20"/>
      <w:lang w:eastAsia="en-US"/>
    </w:rPr>
  </w:style>
  <w:style w:type="paragraph" w:customStyle="1" w:styleId="FulltextBridgehead">
    <w:name w:val="Fulltext Bridgehead"/>
    <w:basedOn w:val="Normal"/>
    <w:rsid w:val="00356C04"/>
    <w:pPr>
      <w:spacing w:after="120" w:line="300" w:lineRule="atLeast"/>
      <w:jc w:val="both"/>
    </w:pPr>
    <w:rPr>
      <w:rFonts w:ascii="Arial" w:eastAsia="Arial Unicode MS" w:hAnsi="Arial" w:cs="Arial"/>
      <w:b/>
      <w:color w:val="000000"/>
      <w:sz w:val="48"/>
      <w:szCs w:val="20"/>
      <w:lang w:eastAsia="en-US"/>
    </w:rPr>
  </w:style>
  <w:style w:type="paragraph" w:customStyle="1" w:styleId="FulltextSection1Para">
    <w:name w:val="Fulltext Section1 Para"/>
    <w:basedOn w:val="Normal"/>
    <w:rsid w:val="00356C04"/>
    <w:pPr>
      <w:spacing w:after="120" w:line="300" w:lineRule="atLeast"/>
      <w:jc w:val="both"/>
    </w:pPr>
    <w:rPr>
      <w:rFonts w:ascii="Arial" w:eastAsia="Arial Unicode MS" w:hAnsi="Arial" w:cs="Arial"/>
      <w:color w:val="000000"/>
      <w:szCs w:val="20"/>
      <w:lang w:eastAsia="en-US"/>
    </w:rPr>
  </w:style>
  <w:style w:type="paragraph" w:customStyle="1" w:styleId="FulltextSection1Title">
    <w:name w:val="Fulltext Section1 Title"/>
    <w:basedOn w:val="Normal"/>
    <w:rsid w:val="00356C04"/>
    <w:pPr>
      <w:spacing w:after="120" w:line="300" w:lineRule="atLeast"/>
      <w:jc w:val="both"/>
    </w:pPr>
    <w:rPr>
      <w:rFonts w:ascii="Arial" w:eastAsia="Arial Unicode MS" w:hAnsi="Arial" w:cs="Arial"/>
      <w:b/>
      <w:color w:val="000000"/>
      <w:sz w:val="36"/>
      <w:szCs w:val="20"/>
      <w:lang w:eastAsia="en-US"/>
    </w:rPr>
  </w:style>
  <w:style w:type="paragraph" w:customStyle="1" w:styleId="FulltextSection2Para">
    <w:name w:val="Fulltext Section2 Para"/>
    <w:basedOn w:val="Normal"/>
    <w:rsid w:val="00356C04"/>
    <w:pPr>
      <w:spacing w:after="120" w:line="300" w:lineRule="atLeast"/>
      <w:jc w:val="both"/>
    </w:pPr>
    <w:rPr>
      <w:rFonts w:ascii="Arial" w:eastAsia="Arial Unicode MS" w:hAnsi="Arial" w:cs="Arial"/>
      <w:color w:val="000000"/>
      <w:szCs w:val="20"/>
      <w:lang w:eastAsia="en-US"/>
    </w:rPr>
  </w:style>
  <w:style w:type="paragraph" w:customStyle="1" w:styleId="FulltextSection2Title">
    <w:name w:val="Fulltext Section2 Title"/>
    <w:basedOn w:val="Normal"/>
    <w:rsid w:val="00356C04"/>
    <w:pPr>
      <w:spacing w:after="120" w:line="300" w:lineRule="atLeast"/>
      <w:jc w:val="both"/>
    </w:pPr>
    <w:rPr>
      <w:rFonts w:ascii="Arial" w:eastAsia="Arial Unicode MS" w:hAnsi="Arial" w:cs="Arial"/>
      <w:b/>
      <w:color w:val="000000"/>
      <w:sz w:val="28"/>
      <w:szCs w:val="20"/>
      <w:lang w:eastAsia="en-US"/>
    </w:rPr>
  </w:style>
  <w:style w:type="paragraph" w:customStyle="1" w:styleId="FulltextSection3Para">
    <w:name w:val="Fulltext Section3 Para"/>
    <w:basedOn w:val="Normal"/>
    <w:rsid w:val="00356C04"/>
    <w:pPr>
      <w:spacing w:after="120" w:line="300" w:lineRule="atLeast"/>
      <w:jc w:val="both"/>
    </w:pPr>
    <w:rPr>
      <w:rFonts w:ascii="Arial" w:eastAsia="Arial Unicode MS" w:hAnsi="Arial" w:cs="Arial"/>
      <w:color w:val="000000"/>
      <w:szCs w:val="20"/>
      <w:lang w:eastAsia="en-US"/>
    </w:rPr>
  </w:style>
  <w:style w:type="paragraph" w:customStyle="1" w:styleId="FulltextSection3Title">
    <w:name w:val="Fulltext Section3 Title"/>
    <w:basedOn w:val="Normal"/>
    <w:rsid w:val="00356C04"/>
    <w:pPr>
      <w:spacing w:after="120" w:line="300" w:lineRule="atLeast"/>
      <w:jc w:val="both"/>
    </w:pPr>
    <w:rPr>
      <w:rFonts w:ascii="Arial" w:eastAsia="Arial Unicode MS" w:hAnsi="Arial" w:cs="Arial"/>
      <w:b/>
      <w:i/>
      <w:color w:val="000000"/>
      <w:sz w:val="28"/>
      <w:szCs w:val="20"/>
      <w:lang w:eastAsia="en-US"/>
    </w:rPr>
  </w:style>
  <w:style w:type="paragraph" w:customStyle="1" w:styleId="FulltextSection4Para">
    <w:name w:val="Fulltext Section4 Para"/>
    <w:basedOn w:val="Normal"/>
    <w:rsid w:val="00356C04"/>
    <w:pPr>
      <w:spacing w:after="120" w:line="300" w:lineRule="atLeast"/>
      <w:jc w:val="both"/>
    </w:pPr>
    <w:rPr>
      <w:rFonts w:ascii="Arial" w:eastAsia="Arial Unicode MS" w:hAnsi="Arial" w:cs="Arial"/>
      <w:color w:val="000000"/>
      <w:szCs w:val="20"/>
      <w:lang w:eastAsia="en-US"/>
    </w:rPr>
  </w:style>
  <w:style w:type="paragraph" w:customStyle="1" w:styleId="FulltextSection4Title">
    <w:name w:val="Fulltext Section4 Title"/>
    <w:basedOn w:val="Normal"/>
    <w:rsid w:val="00356C04"/>
    <w:pPr>
      <w:spacing w:after="120" w:line="300" w:lineRule="atLeast"/>
      <w:jc w:val="both"/>
    </w:pPr>
    <w:rPr>
      <w:rFonts w:ascii="Arial" w:eastAsia="Arial Unicode MS" w:hAnsi="Arial" w:cs="Arial"/>
      <w:b/>
      <w:i/>
      <w:color w:val="000000"/>
      <w:sz w:val="28"/>
      <w:szCs w:val="20"/>
      <w:lang w:eastAsia="en-US"/>
    </w:rPr>
  </w:style>
  <w:style w:type="paragraph" w:customStyle="1" w:styleId="GlossItemGlossdefPara">
    <w:name w:val="GlossItem Glossdef Para"/>
    <w:basedOn w:val="Normal"/>
    <w:rsid w:val="00356C04"/>
    <w:pPr>
      <w:spacing w:after="120" w:line="300" w:lineRule="atLeast"/>
      <w:jc w:val="both"/>
    </w:pPr>
    <w:rPr>
      <w:rFonts w:ascii="Arial" w:eastAsia="Arial Unicode MS" w:hAnsi="Arial" w:cs="Arial"/>
      <w:color w:val="000000"/>
      <w:szCs w:val="20"/>
      <w:lang w:eastAsia="en-US"/>
    </w:rPr>
  </w:style>
  <w:style w:type="paragraph" w:customStyle="1" w:styleId="GlossItemGlossterm">
    <w:name w:val="GlossItem Glossterm"/>
    <w:basedOn w:val="Normal"/>
    <w:rsid w:val="00356C04"/>
    <w:pPr>
      <w:spacing w:after="120" w:line="300" w:lineRule="atLeast"/>
      <w:jc w:val="both"/>
    </w:pPr>
    <w:rPr>
      <w:rFonts w:ascii="Arial" w:eastAsia="Arial Unicode MS" w:hAnsi="Arial" w:cs="Arial"/>
      <w:b/>
      <w:color w:val="000000"/>
      <w:sz w:val="48"/>
      <w:szCs w:val="20"/>
      <w:lang w:eastAsia="en-US"/>
    </w:rPr>
  </w:style>
  <w:style w:type="paragraph" w:customStyle="1" w:styleId="HeadingAddressLine">
    <w:name w:val="Heading Address Line"/>
    <w:basedOn w:val="Normal"/>
    <w:rsid w:val="00356C04"/>
    <w:pPr>
      <w:spacing w:after="120" w:line="300" w:lineRule="atLeast"/>
      <w:jc w:val="both"/>
    </w:pPr>
    <w:rPr>
      <w:rFonts w:ascii="Arial" w:eastAsia="Arial Unicode MS" w:hAnsi="Arial" w:cs="Arial"/>
      <w:color w:val="000000"/>
      <w:szCs w:val="20"/>
      <w:lang w:eastAsia="en-US"/>
    </w:rPr>
  </w:style>
  <w:style w:type="paragraph" w:customStyle="1" w:styleId="HeadingDate">
    <w:name w:val="Heading Date"/>
    <w:basedOn w:val="Normal"/>
    <w:rsid w:val="00356C04"/>
    <w:pPr>
      <w:spacing w:after="120" w:line="300" w:lineRule="atLeast"/>
      <w:jc w:val="both"/>
    </w:pPr>
    <w:rPr>
      <w:rFonts w:ascii="Arial" w:eastAsia="Arial Unicode MS" w:hAnsi="Arial" w:cs="Arial"/>
      <w:color w:val="000000"/>
      <w:szCs w:val="20"/>
      <w:lang w:eastAsia="en-US"/>
    </w:rPr>
  </w:style>
  <w:style w:type="paragraph" w:customStyle="1" w:styleId="HeadingLetterheadBasedOnAttribute">
    <w:name w:val="Heading Letterhead Based On Attribute"/>
    <w:basedOn w:val="Normal"/>
    <w:rsid w:val="00356C04"/>
    <w:pPr>
      <w:spacing w:after="120" w:line="300" w:lineRule="atLeast"/>
      <w:jc w:val="both"/>
    </w:pPr>
    <w:rPr>
      <w:rFonts w:ascii="Arial" w:eastAsia="Arial Unicode MS" w:hAnsi="Arial" w:cs="Arial"/>
      <w:color w:val="000000"/>
      <w:szCs w:val="20"/>
      <w:lang w:eastAsia="en-US"/>
    </w:rPr>
  </w:style>
  <w:style w:type="paragraph" w:customStyle="1" w:styleId="HeadingSalutation">
    <w:name w:val="Heading Salutation"/>
    <w:basedOn w:val="Normal"/>
    <w:rsid w:val="00356C04"/>
    <w:pPr>
      <w:spacing w:after="120" w:line="300" w:lineRule="atLeast"/>
      <w:jc w:val="both"/>
    </w:pPr>
    <w:rPr>
      <w:rFonts w:ascii="Arial" w:eastAsia="Arial Unicode MS" w:hAnsi="Arial" w:cs="Arial"/>
      <w:color w:val="000000"/>
      <w:szCs w:val="20"/>
      <w:lang w:eastAsia="en-US"/>
    </w:rPr>
  </w:style>
  <w:style w:type="paragraph" w:customStyle="1" w:styleId="IgnoredSpacing">
    <w:name w:val="Ignored Spacing"/>
    <w:link w:val="IgnoredSpacingChar"/>
    <w:rsid w:val="00356C04"/>
    <w:pPr>
      <w:spacing w:after="120" w:line="240" w:lineRule="auto"/>
    </w:pPr>
    <w:rPr>
      <w:rFonts w:ascii="Arial" w:eastAsia="Arial Unicode MS" w:hAnsi="Arial" w:cs="Arial"/>
      <w:color w:val="000000"/>
      <w:sz w:val="24"/>
      <w:szCs w:val="24"/>
      <w:lang w:val="en-US" w:eastAsia="en-US"/>
    </w:rPr>
  </w:style>
  <w:style w:type="character" w:customStyle="1" w:styleId="IgnoredSpacingChar">
    <w:name w:val="Ignored Spacing Char"/>
    <w:link w:val="IgnoredSpacing"/>
    <w:rsid w:val="00356C04"/>
    <w:rPr>
      <w:rFonts w:ascii="Arial" w:eastAsia="Arial Unicode MS" w:hAnsi="Arial" w:cs="Arial"/>
      <w:color w:val="000000"/>
      <w:sz w:val="24"/>
      <w:szCs w:val="24"/>
      <w:lang w:val="en-US" w:eastAsia="en-US"/>
    </w:rPr>
  </w:style>
  <w:style w:type="paragraph" w:customStyle="1" w:styleId="InternalAuthor">
    <w:name w:val="Internal Author"/>
    <w:link w:val="InternalAuthorChar"/>
    <w:rsid w:val="00356C04"/>
    <w:pPr>
      <w:spacing w:after="120" w:line="240" w:lineRule="auto"/>
    </w:pPr>
    <w:rPr>
      <w:rFonts w:ascii="Arial" w:eastAsia="Arial Unicode MS" w:hAnsi="Arial" w:cs="Arial"/>
      <w:color w:val="000000"/>
      <w:sz w:val="24"/>
      <w:lang w:val="en-US" w:eastAsia="en-US"/>
    </w:rPr>
  </w:style>
  <w:style w:type="character" w:customStyle="1" w:styleId="InternalAuthorChar">
    <w:name w:val="Internal Author Char"/>
    <w:link w:val="InternalAuthor"/>
    <w:rsid w:val="00356C04"/>
    <w:rPr>
      <w:rFonts w:ascii="Arial" w:eastAsia="Arial Unicode MS" w:hAnsi="Arial" w:cs="Arial"/>
      <w:color w:val="000000"/>
      <w:sz w:val="24"/>
      <w:lang w:val="en-US" w:eastAsia="en-US"/>
    </w:rPr>
  </w:style>
  <w:style w:type="paragraph" w:customStyle="1" w:styleId="MaintenanceEditor">
    <w:name w:val="Maintenance Editor"/>
    <w:link w:val="MaintenanceEditorChar"/>
    <w:rsid w:val="00356C04"/>
    <w:pPr>
      <w:spacing w:after="120" w:line="240" w:lineRule="auto"/>
    </w:pPr>
    <w:rPr>
      <w:rFonts w:ascii="Arial" w:eastAsia="Arial Unicode MS" w:hAnsi="Arial" w:cs="Arial"/>
      <w:color w:val="000000"/>
      <w:sz w:val="24"/>
      <w:lang w:val="en-US" w:eastAsia="en-US"/>
    </w:rPr>
  </w:style>
  <w:style w:type="character" w:customStyle="1" w:styleId="MaintenanceEditorChar">
    <w:name w:val="Maintenance Editor Char"/>
    <w:link w:val="MaintenanceEditor"/>
    <w:rsid w:val="00356C04"/>
    <w:rPr>
      <w:rFonts w:ascii="Arial" w:eastAsia="Arial Unicode MS" w:hAnsi="Arial" w:cs="Arial"/>
      <w:color w:val="000000"/>
      <w:sz w:val="24"/>
      <w:lang w:val="en-US" w:eastAsia="en-US"/>
    </w:rPr>
  </w:style>
  <w:style w:type="paragraph" w:customStyle="1" w:styleId="ParaClause">
    <w:name w:val="Para Clause"/>
    <w:basedOn w:val="Normal"/>
    <w:rsid w:val="00356C04"/>
    <w:pPr>
      <w:spacing w:before="120" w:after="120" w:line="300" w:lineRule="atLeast"/>
      <w:ind w:left="720"/>
      <w:jc w:val="both"/>
    </w:pPr>
    <w:rPr>
      <w:rFonts w:ascii="Arial" w:eastAsia="Arial Unicode MS" w:hAnsi="Arial" w:cs="Arial"/>
      <w:color w:val="000000"/>
      <w:szCs w:val="20"/>
      <w:lang w:eastAsia="en-US"/>
    </w:rPr>
  </w:style>
  <w:style w:type="paragraph" w:customStyle="1" w:styleId="Parasubclause1">
    <w:name w:val="Para subclause 1"/>
    <w:aliases w:val="BIWS Heading 2"/>
    <w:basedOn w:val="Normal"/>
    <w:rsid w:val="00356C04"/>
    <w:pPr>
      <w:spacing w:before="240" w:after="120" w:line="300" w:lineRule="atLeast"/>
      <w:ind w:left="720"/>
      <w:jc w:val="both"/>
    </w:pPr>
    <w:rPr>
      <w:rFonts w:ascii="Arial" w:eastAsia="Arial Unicode MS" w:hAnsi="Arial" w:cs="Arial"/>
      <w:color w:val="000000"/>
      <w:szCs w:val="20"/>
      <w:lang w:eastAsia="en-US"/>
    </w:rPr>
  </w:style>
  <w:style w:type="paragraph" w:customStyle="1" w:styleId="Untitledsubclause1">
    <w:name w:val="Untitled subclause 1"/>
    <w:basedOn w:val="Normal"/>
    <w:rsid w:val="00356C04"/>
    <w:pPr>
      <w:numPr>
        <w:ilvl w:val="1"/>
        <w:numId w:val="43"/>
      </w:numPr>
      <w:spacing w:before="280" w:after="120" w:line="300" w:lineRule="atLeast"/>
      <w:jc w:val="both"/>
      <w:outlineLvl w:val="1"/>
    </w:pPr>
    <w:rPr>
      <w:rFonts w:ascii="Arial" w:eastAsia="Arial Unicode MS" w:hAnsi="Arial" w:cs="Arial"/>
      <w:color w:val="000000"/>
      <w:szCs w:val="20"/>
      <w:lang w:eastAsia="en-US"/>
    </w:rPr>
  </w:style>
  <w:style w:type="paragraph" w:customStyle="1" w:styleId="Parasubclause2">
    <w:name w:val="Para subclause 2"/>
    <w:aliases w:val="BIWS Heading 3"/>
    <w:basedOn w:val="Normal"/>
    <w:rsid w:val="00356C04"/>
    <w:pPr>
      <w:spacing w:after="240" w:line="300" w:lineRule="atLeast"/>
      <w:ind w:left="1559"/>
      <w:jc w:val="both"/>
    </w:pPr>
    <w:rPr>
      <w:rFonts w:ascii="Arial" w:eastAsia="Arial Unicode MS" w:hAnsi="Arial" w:cs="Arial"/>
      <w:color w:val="000000"/>
      <w:szCs w:val="20"/>
      <w:lang w:eastAsia="en-US"/>
    </w:rPr>
  </w:style>
  <w:style w:type="paragraph" w:customStyle="1" w:styleId="Untitledsubclause2">
    <w:name w:val="Untitled subclause 2"/>
    <w:basedOn w:val="Normal"/>
    <w:rsid w:val="00356C04"/>
    <w:pPr>
      <w:numPr>
        <w:ilvl w:val="2"/>
        <w:numId w:val="43"/>
      </w:numPr>
      <w:spacing w:after="120" w:line="300" w:lineRule="atLeast"/>
      <w:jc w:val="both"/>
      <w:outlineLvl w:val="2"/>
    </w:pPr>
    <w:rPr>
      <w:rFonts w:ascii="Arial" w:eastAsia="Arial Unicode MS" w:hAnsi="Arial" w:cs="Arial"/>
      <w:color w:val="000000"/>
      <w:szCs w:val="20"/>
      <w:lang w:eastAsia="en-US"/>
    </w:rPr>
  </w:style>
  <w:style w:type="paragraph" w:customStyle="1" w:styleId="Parasubclause3">
    <w:name w:val="Para subclause 3"/>
    <w:aliases w:val="BIWS Heading 4"/>
    <w:basedOn w:val="Normal"/>
    <w:next w:val="Untitledsubclause2"/>
    <w:rsid w:val="00356C04"/>
    <w:pPr>
      <w:spacing w:after="120" w:line="300" w:lineRule="atLeast"/>
      <w:ind w:left="2268"/>
      <w:jc w:val="both"/>
    </w:pPr>
    <w:rPr>
      <w:rFonts w:ascii="Arial" w:eastAsia="Arial Unicode MS" w:hAnsi="Arial" w:cs="Arial"/>
      <w:color w:val="000000"/>
      <w:szCs w:val="20"/>
      <w:lang w:eastAsia="en-US"/>
    </w:rPr>
  </w:style>
  <w:style w:type="paragraph" w:customStyle="1" w:styleId="Untitledsubclause3">
    <w:name w:val="Untitled subclause 3"/>
    <w:basedOn w:val="Normal"/>
    <w:rsid w:val="00356C04"/>
    <w:pPr>
      <w:numPr>
        <w:ilvl w:val="3"/>
        <w:numId w:val="43"/>
      </w:numPr>
      <w:tabs>
        <w:tab w:val="left" w:pos="2261"/>
      </w:tabs>
      <w:spacing w:after="120" w:line="300" w:lineRule="atLeast"/>
      <w:jc w:val="both"/>
      <w:outlineLvl w:val="3"/>
    </w:pPr>
    <w:rPr>
      <w:rFonts w:ascii="Arial" w:eastAsia="Arial Unicode MS" w:hAnsi="Arial" w:cs="Arial"/>
      <w:color w:val="000000"/>
      <w:szCs w:val="20"/>
      <w:lang w:eastAsia="en-US"/>
    </w:rPr>
  </w:style>
  <w:style w:type="paragraph" w:customStyle="1" w:styleId="Parasubclause4">
    <w:name w:val="Para subclause 4"/>
    <w:aliases w:val="BIWS Heading 5"/>
    <w:basedOn w:val="Parasubclause3"/>
    <w:rsid w:val="00356C04"/>
    <w:pPr>
      <w:spacing w:after="240"/>
      <w:ind w:left="3028"/>
    </w:pPr>
    <w:rPr>
      <w:color w:val="000000"/>
    </w:rPr>
  </w:style>
  <w:style w:type="paragraph" w:customStyle="1" w:styleId="Untitledsubclause4">
    <w:name w:val="Untitled subclause 4"/>
    <w:basedOn w:val="Normal"/>
    <w:rsid w:val="00356C04"/>
    <w:pPr>
      <w:numPr>
        <w:ilvl w:val="4"/>
        <w:numId w:val="43"/>
      </w:numPr>
      <w:spacing w:after="120" w:line="300" w:lineRule="atLeast"/>
      <w:jc w:val="both"/>
      <w:outlineLvl w:val="4"/>
    </w:pPr>
    <w:rPr>
      <w:rFonts w:ascii="Arial" w:eastAsia="Arial Unicode MS" w:hAnsi="Arial" w:cs="Arial"/>
      <w:color w:val="000000"/>
      <w:szCs w:val="20"/>
      <w:lang w:eastAsia="en-US"/>
    </w:rPr>
  </w:style>
  <w:style w:type="paragraph" w:customStyle="1" w:styleId="Para">
    <w:name w:val="Para"/>
    <w:aliases w:val="PLC Style - Normal"/>
    <w:basedOn w:val="Normal"/>
    <w:rsid w:val="00356C04"/>
    <w:pPr>
      <w:spacing w:after="120" w:line="300" w:lineRule="atLeast"/>
      <w:jc w:val="both"/>
    </w:pPr>
    <w:rPr>
      <w:rFonts w:ascii="Arial" w:eastAsia="Arial Unicode MS" w:hAnsi="Arial" w:cs="Arial"/>
      <w:color w:val="000000"/>
      <w:szCs w:val="20"/>
      <w:lang w:eastAsia="en-US"/>
    </w:rPr>
  </w:style>
  <w:style w:type="paragraph" w:customStyle="1" w:styleId="Parties">
    <w:name w:val="Parties"/>
    <w:aliases w:val="(1) Parties"/>
    <w:basedOn w:val="Normal"/>
    <w:rsid w:val="00356C04"/>
    <w:pPr>
      <w:numPr>
        <w:numId w:val="5"/>
      </w:numPr>
      <w:spacing w:before="120" w:after="120" w:line="300" w:lineRule="atLeast"/>
      <w:jc w:val="both"/>
    </w:pPr>
    <w:rPr>
      <w:rFonts w:ascii="Arial" w:eastAsia="Arial Unicode MS" w:hAnsi="Arial" w:cs="Arial"/>
      <w:color w:val="000000"/>
      <w:szCs w:val="20"/>
      <w:lang w:eastAsia="en-US"/>
    </w:rPr>
  </w:style>
  <w:style w:type="paragraph" w:customStyle="1" w:styleId="ResourceHistoryAuthor">
    <w:name w:val="Resource History Author"/>
    <w:link w:val="ResourceHistoryAuthorChar"/>
    <w:rsid w:val="00356C04"/>
    <w:pPr>
      <w:spacing w:after="120" w:line="240" w:lineRule="auto"/>
    </w:pPr>
    <w:rPr>
      <w:rFonts w:ascii="Arial" w:eastAsia="Arial Unicode MS" w:hAnsi="Arial" w:cs="Arial"/>
      <w:color w:val="000000"/>
      <w:sz w:val="24"/>
      <w:szCs w:val="24"/>
      <w:lang w:val="en-US" w:eastAsia="en-US"/>
    </w:rPr>
  </w:style>
  <w:style w:type="character" w:customStyle="1" w:styleId="ResourceHistoryAuthorChar">
    <w:name w:val="Resource History Author Char"/>
    <w:link w:val="ResourceHistoryAuthor"/>
    <w:rsid w:val="00356C04"/>
    <w:rPr>
      <w:rFonts w:ascii="Arial" w:eastAsia="Arial Unicode MS" w:hAnsi="Arial" w:cs="Arial"/>
      <w:color w:val="000000"/>
      <w:sz w:val="24"/>
      <w:szCs w:val="24"/>
      <w:lang w:val="en-US" w:eastAsia="en-US"/>
    </w:rPr>
  </w:style>
  <w:style w:type="paragraph" w:customStyle="1" w:styleId="ResourceHistoryDate">
    <w:name w:val="Resource History Date"/>
    <w:link w:val="ResourceHistoryDateChar"/>
    <w:rsid w:val="00356C04"/>
    <w:pPr>
      <w:spacing w:after="120" w:line="240" w:lineRule="auto"/>
    </w:pPr>
    <w:rPr>
      <w:rFonts w:ascii="Arial" w:eastAsia="Arial Unicode MS" w:hAnsi="Arial" w:cs="Arial"/>
      <w:color w:val="000000"/>
      <w:sz w:val="24"/>
      <w:szCs w:val="24"/>
      <w:lang w:val="en-US" w:eastAsia="en-US"/>
    </w:rPr>
  </w:style>
  <w:style w:type="character" w:customStyle="1" w:styleId="ResourceHistoryDateChar">
    <w:name w:val="Resource History Date Char"/>
    <w:link w:val="ResourceHistoryDate"/>
    <w:rsid w:val="00356C04"/>
    <w:rPr>
      <w:rFonts w:ascii="Arial" w:eastAsia="Arial Unicode MS" w:hAnsi="Arial" w:cs="Arial"/>
      <w:color w:val="000000"/>
      <w:sz w:val="24"/>
      <w:szCs w:val="24"/>
      <w:lang w:val="en-US" w:eastAsia="en-US"/>
    </w:rPr>
  </w:style>
  <w:style w:type="paragraph" w:customStyle="1" w:styleId="ResourceHistoryDesc">
    <w:name w:val="Resource History Desc"/>
    <w:link w:val="ResourceHistoryDescChar"/>
    <w:rsid w:val="00356C04"/>
    <w:pPr>
      <w:spacing w:after="120" w:line="240" w:lineRule="auto"/>
    </w:pPr>
    <w:rPr>
      <w:rFonts w:ascii="Verdana" w:eastAsia="Times New Roman" w:hAnsi="Verdana" w:cs="Verdana"/>
      <w:color w:val="000000"/>
      <w:sz w:val="18"/>
      <w:szCs w:val="24"/>
      <w:lang w:val="en-US" w:eastAsia="en-US"/>
    </w:rPr>
  </w:style>
  <w:style w:type="character" w:customStyle="1" w:styleId="ResourceHistoryDescChar">
    <w:name w:val="Resource History Desc Char"/>
    <w:link w:val="ResourceHistoryDesc"/>
    <w:rsid w:val="00356C04"/>
    <w:rPr>
      <w:rFonts w:ascii="Verdana" w:eastAsia="Times New Roman" w:hAnsi="Verdana" w:cs="Verdana"/>
      <w:color w:val="000000"/>
      <w:sz w:val="18"/>
      <w:szCs w:val="24"/>
      <w:lang w:val="en-US" w:eastAsia="en-US"/>
    </w:rPr>
  </w:style>
  <w:style w:type="paragraph" w:customStyle="1" w:styleId="ResourceHistoryTitle">
    <w:name w:val="Resource History Title"/>
    <w:link w:val="ResourceHistoryTitleChar"/>
    <w:rsid w:val="00356C04"/>
    <w:pPr>
      <w:spacing w:after="120" w:line="240" w:lineRule="auto"/>
    </w:pPr>
    <w:rPr>
      <w:rFonts w:ascii="Arial" w:eastAsia="Arial Unicode MS" w:hAnsi="Arial" w:cs="Arial"/>
      <w:b/>
      <w:bCs/>
      <w:color w:val="000000"/>
      <w:sz w:val="24"/>
      <w:lang w:val="en-US" w:eastAsia="en-US"/>
    </w:rPr>
  </w:style>
  <w:style w:type="character" w:customStyle="1" w:styleId="ResourceHistoryTitleChar">
    <w:name w:val="Resource History Title Char"/>
    <w:link w:val="ResourceHistoryTitle"/>
    <w:rsid w:val="00356C04"/>
    <w:rPr>
      <w:rFonts w:ascii="Arial" w:eastAsia="Arial Unicode MS" w:hAnsi="Arial" w:cs="Arial"/>
      <w:b/>
      <w:bCs/>
      <w:color w:val="000000"/>
      <w:sz w:val="24"/>
      <w:lang w:val="en-US" w:eastAsia="en-US"/>
    </w:rPr>
  </w:style>
  <w:style w:type="paragraph" w:customStyle="1" w:styleId="ResourceType">
    <w:name w:val="Resource Type"/>
    <w:link w:val="ResourceTypeChar"/>
    <w:rsid w:val="00356C04"/>
    <w:pPr>
      <w:spacing w:after="120" w:line="240" w:lineRule="auto"/>
    </w:pPr>
    <w:rPr>
      <w:rFonts w:ascii="Arial" w:eastAsia="Arial Unicode MS" w:hAnsi="Arial" w:cs="Arial"/>
      <w:color w:val="000000"/>
      <w:sz w:val="24"/>
      <w:szCs w:val="24"/>
      <w:lang w:val="en-US" w:eastAsia="en-US"/>
    </w:rPr>
  </w:style>
  <w:style w:type="character" w:customStyle="1" w:styleId="ResourceTypeChar">
    <w:name w:val="Resource Type Char"/>
    <w:link w:val="ResourceType"/>
    <w:rsid w:val="00356C04"/>
    <w:rPr>
      <w:rFonts w:ascii="Arial" w:eastAsia="Arial Unicode MS" w:hAnsi="Arial" w:cs="Arial"/>
      <w:color w:val="000000"/>
      <w:sz w:val="24"/>
      <w:szCs w:val="24"/>
      <w:lang w:val="en-US" w:eastAsia="en-US"/>
    </w:rPr>
  </w:style>
  <w:style w:type="paragraph" w:customStyle="1" w:styleId="ScheduleHeading-Single">
    <w:name w:val="Schedule Heading - Single"/>
    <w:aliases w:val="Sch   main head inc single"/>
    <w:basedOn w:val="Normal"/>
    <w:next w:val="Normal"/>
    <w:rsid w:val="00356C04"/>
    <w:pPr>
      <w:numPr>
        <w:numId w:val="6"/>
      </w:numPr>
      <w:spacing w:before="240" w:after="360" w:line="300" w:lineRule="atLeast"/>
      <w:jc w:val="both"/>
    </w:pPr>
    <w:rPr>
      <w:rFonts w:ascii="Arial" w:eastAsia="Arial Unicode MS" w:hAnsi="Arial" w:cs="Arial"/>
      <w:b/>
      <w:color w:val="000000"/>
      <w:kern w:val="28"/>
      <w:szCs w:val="20"/>
      <w:lang w:eastAsia="en-US"/>
    </w:rPr>
  </w:style>
  <w:style w:type="paragraph" w:customStyle="1" w:styleId="ScheduleHeading">
    <w:name w:val="Schedule Heading"/>
    <w:aliases w:val="Sch   main head"/>
    <w:basedOn w:val="Normal"/>
    <w:next w:val="Normal"/>
    <w:autoRedefine/>
    <w:rsid w:val="00356C04"/>
    <w:pPr>
      <w:keepNext/>
      <w:pageBreakBefore/>
      <w:numPr>
        <w:numId w:val="7"/>
      </w:numPr>
      <w:spacing w:before="240" w:after="360" w:line="300" w:lineRule="atLeast"/>
      <w:jc w:val="center"/>
      <w:outlineLvl w:val="0"/>
    </w:pPr>
    <w:rPr>
      <w:rFonts w:ascii="Arial" w:eastAsia="Arial Unicode MS" w:hAnsi="Arial" w:cs="Arial"/>
      <w:b/>
      <w:color w:val="000000"/>
      <w:kern w:val="28"/>
      <w:szCs w:val="20"/>
      <w:lang w:eastAsia="en-US"/>
    </w:rPr>
  </w:style>
  <w:style w:type="paragraph" w:customStyle="1" w:styleId="SectionHeading">
    <w:name w:val="Section Heading"/>
    <w:aliases w:val="1stIntroHeadings"/>
    <w:basedOn w:val="Normal"/>
    <w:next w:val="Normal"/>
    <w:rsid w:val="00356C04"/>
    <w:pPr>
      <w:tabs>
        <w:tab w:val="left" w:pos="709"/>
      </w:tabs>
      <w:spacing w:before="120" w:after="120" w:line="300" w:lineRule="atLeast"/>
      <w:jc w:val="both"/>
    </w:pPr>
    <w:rPr>
      <w:rFonts w:ascii="Arial" w:eastAsia="Arial Unicode MS" w:hAnsi="Arial" w:cs="Arial"/>
      <w:b/>
      <w:smallCaps/>
      <w:color w:val="000000"/>
      <w:sz w:val="24"/>
      <w:szCs w:val="20"/>
      <w:lang w:eastAsia="en-US"/>
    </w:rPr>
  </w:style>
  <w:style w:type="paragraph" w:customStyle="1" w:styleId="Shortquestion">
    <w:name w:val="Shortquestion"/>
    <w:basedOn w:val="Normal"/>
    <w:rsid w:val="00356C04"/>
    <w:pPr>
      <w:spacing w:after="120" w:line="300" w:lineRule="atLeast"/>
      <w:jc w:val="both"/>
    </w:pPr>
    <w:rPr>
      <w:rFonts w:ascii="Arial" w:eastAsia="Arial Unicode MS" w:hAnsi="Arial" w:cs="Arial"/>
      <w:color w:val="000000"/>
      <w:szCs w:val="20"/>
      <w:lang w:eastAsia="en-US"/>
    </w:rPr>
  </w:style>
  <w:style w:type="paragraph" w:customStyle="1" w:styleId="SpeedreadPara">
    <w:name w:val="Speedread Para"/>
    <w:basedOn w:val="Normal"/>
    <w:rsid w:val="00356C04"/>
    <w:pPr>
      <w:spacing w:after="120" w:line="300" w:lineRule="atLeast"/>
      <w:jc w:val="both"/>
    </w:pPr>
    <w:rPr>
      <w:rFonts w:ascii="Arial" w:eastAsia="Arial Unicode MS" w:hAnsi="Arial" w:cs="Arial"/>
      <w:color w:val="000000"/>
      <w:szCs w:val="20"/>
      <w:lang w:eastAsia="en-US"/>
    </w:rPr>
  </w:style>
  <w:style w:type="paragraph" w:customStyle="1" w:styleId="SpeedreadSection1Para">
    <w:name w:val="Speedread Section1 Para"/>
    <w:basedOn w:val="Normal"/>
    <w:rsid w:val="00356C04"/>
    <w:pPr>
      <w:spacing w:after="120" w:line="300" w:lineRule="atLeast"/>
      <w:jc w:val="both"/>
    </w:pPr>
    <w:rPr>
      <w:rFonts w:ascii="Arial" w:eastAsia="Arial Unicode MS" w:hAnsi="Arial" w:cs="Arial"/>
      <w:color w:val="000000"/>
      <w:szCs w:val="20"/>
      <w:lang w:eastAsia="en-US"/>
    </w:rPr>
  </w:style>
  <w:style w:type="paragraph" w:customStyle="1" w:styleId="SpeedreadSection1Text">
    <w:name w:val="Speedread Section1 Text"/>
    <w:basedOn w:val="Normal"/>
    <w:rsid w:val="00356C04"/>
    <w:pPr>
      <w:spacing w:after="120" w:line="300" w:lineRule="atLeast"/>
      <w:jc w:val="both"/>
    </w:pPr>
    <w:rPr>
      <w:rFonts w:ascii="Arial" w:eastAsia="Arial Unicode MS" w:hAnsi="Arial" w:cs="Arial"/>
      <w:color w:val="000000"/>
      <w:szCs w:val="20"/>
      <w:lang w:eastAsia="en-US"/>
    </w:rPr>
  </w:style>
  <w:style w:type="paragraph" w:customStyle="1" w:styleId="SpeedreadText">
    <w:name w:val="Speedread Text"/>
    <w:basedOn w:val="Normal"/>
    <w:rsid w:val="00356C04"/>
    <w:pPr>
      <w:spacing w:after="120" w:line="300" w:lineRule="atLeast"/>
      <w:jc w:val="both"/>
    </w:pPr>
    <w:rPr>
      <w:rFonts w:ascii="Arial" w:eastAsia="Arial Unicode MS" w:hAnsi="Arial" w:cs="Arial"/>
      <w:color w:val="000000"/>
      <w:szCs w:val="20"/>
      <w:lang w:eastAsia="en-US"/>
    </w:rPr>
  </w:style>
  <w:style w:type="paragraph" w:customStyle="1" w:styleId="SpeedreadTitle">
    <w:name w:val="Speedread Title"/>
    <w:basedOn w:val="Normal"/>
    <w:rsid w:val="00356C04"/>
    <w:pPr>
      <w:spacing w:after="120" w:line="300" w:lineRule="atLeast"/>
      <w:jc w:val="both"/>
    </w:pPr>
    <w:rPr>
      <w:rFonts w:ascii="Arial" w:eastAsia="Arial Unicode MS" w:hAnsi="Arial" w:cs="Arial"/>
      <w:b/>
      <w:color w:val="000000"/>
      <w:sz w:val="36"/>
      <w:szCs w:val="20"/>
      <w:lang w:eastAsia="en-US"/>
    </w:rPr>
  </w:style>
  <w:style w:type="paragraph" w:customStyle="1" w:styleId="TemplateType">
    <w:name w:val="Template Type"/>
    <w:link w:val="TemplateTypeChar"/>
    <w:rsid w:val="00356C04"/>
    <w:pPr>
      <w:spacing w:after="120" w:line="240" w:lineRule="auto"/>
    </w:pPr>
    <w:rPr>
      <w:rFonts w:ascii="Arial" w:eastAsia="Arial Unicode MS" w:hAnsi="Arial" w:cs="Arial"/>
      <w:color w:val="000000"/>
      <w:sz w:val="24"/>
      <w:szCs w:val="24"/>
      <w:lang w:val="en-US" w:eastAsia="en-US"/>
    </w:rPr>
  </w:style>
  <w:style w:type="character" w:customStyle="1" w:styleId="TemplateTypeChar">
    <w:name w:val="Template Type Char"/>
    <w:link w:val="TemplateType"/>
    <w:rsid w:val="00356C04"/>
    <w:rPr>
      <w:rFonts w:ascii="Arial" w:eastAsia="Arial Unicode MS" w:hAnsi="Arial" w:cs="Arial"/>
      <w:color w:val="000000"/>
      <w:sz w:val="24"/>
      <w:szCs w:val="24"/>
      <w:lang w:val="en-US" w:eastAsia="en-US"/>
    </w:rPr>
  </w:style>
  <w:style w:type="paragraph" w:styleId="Title">
    <w:name w:val="Title"/>
    <w:link w:val="TitleChar"/>
    <w:rsid w:val="00356C04"/>
    <w:pPr>
      <w:spacing w:after="120" w:line="240" w:lineRule="auto"/>
    </w:pPr>
    <w:rPr>
      <w:rFonts w:ascii="Arial" w:eastAsia="Arial Unicode MS" w:hAnsi="Arial" w:cs="Arial"/>
      <w:color w:val="000000"/>
      <w:sz w:val="24"/>
      <w:lang w:val="en-US" w:eastAsia="en-US"/>
    </w:rPr>
  </w:style>
  <w:style w:type="character" w:customStyle="1" w:styleId="TitleChar">
    <w:name w:val="Title Char"/>
    <w:link w:val="Title"/>
    <w:rsid w:val="00356C04"/>
    <w:rPr>
      <w:rFonts w:ascii="Arial" w:eastAsia="Arial Unicode MS" w:hAnsi="Arial" w:cs="Arial"/>
      <w:color w:val="000000"/>
      <w:sz w:val="24"/>
      <w:lang w:val="en-US" w:eastAsia="en-US"/>
    </w:rPr>
  </w:style>
  <w:style w:type="paragraph" w:styleId="Footer">
    <w:name w:val="footer"/>
    <w:basedOn w:val="Normal"/>
    <w:link w:val="FooterChar"/>
    <w:rsid w:val="00356C04"/>
    <w:pPr>
      <w:tabs>
        <w:tab w:val="center" w:pos="4153"/>
        <w:tab w:val="right" w:pos="8306"/>
      </w:tabs>
      <w:spacing w:after="240" w:line="300" w:lineRule="atLeast"/>
      <w:jc w:val="both"/>
    </w:pPr>
    <w:rPr>
      <w:rFonts w:ascii="Times New Roman" w:eastAsia="Times New Roman" w:hAnsi="Times New Roman" w:cs="Times New Roman"/>
      <w:color w:val="000000"/>
      <w:szCs w:val="20"/>
      <w:lang w:eastAsia="en-US"/>
    </w:rPr>
  </w:style>
  <w:style w:type="character" w:customStyle="1" w:styleId="FooterChar">
    <w:name w:val="Footer Char"/>
    <w:basedOn w:val="DefaultParagraphFont"/>
    <w:link w:val="Footer"/>
    <w:rsid w:val="00356C04"/>
    <w:rPr>
      <w:rFonts w:ascii="Times New Roman" w:eastAsia="Times New Roman" w:hAnsi="Times New Roman" w:cs="Times New Roman"/>
      <w:color w:val="000000"/>
      <w:szCs w:val="20"/>
      <w:lang w:eastAsia="en-US"/>
    </w:rPr>
  </w:style>
  <w:style w:type="character" w:styleId="Hyperlink">
    <w:name w:val="Hyperlink"/>
    <w:basedOn w:val="DefaultParagraphFont"/>
    <w:uiPriority w:val="99"/>
    <w:rsid w:val="00356C04"/>
    <w:rPr>
      <w:i/>
      <w:color w:val="000000"/>
      <w:u w:val="single"/>
    </w:rPr>
  </w:style>
  <w:style w:type="paragraph" w:customStyle="1" w:styleId="Bullet4">
    <w:name w:val="Bullet4"/>
    <w:basedOn w:val="Normal"/>
    <w:rsid w:val="00356C04"/>
    <w:pPr>
      <w:numPr>
        <w:numId w:val="9"/>
      </w:numPr>
      <w:spacing w:after="240" w:line="240" w:lineRule="auto"/>
      <w:jc w:val="both"/>
    </w:pPr>
    <w:rPr>
      <w:rFonts w:ascii="Times New Roman" w:eastAsia="Times New Roman" w:hAnsi="Times New Roman" w:cs="Times New Roman"/>
      <w:color w:val="000000"/>
      <w:szCs w:val="20"/>
      <w:lang w:eastAsia="en-US"/>
    </w:rPr>
  </w:style>
  <w:style w:type="paragraph" w:customStyle="1" w:styleId="Paragraph">
    <w:name w:val="Paragraph"/>
    <w:basedOn w:val="Normal"/>
    <w:link w:val="ParagraphChar"/>
    <w:qFormat/>
    <w:rsid w:val="00356C04"/>
    <w:pPr>
      <w:spacing w:after="120" w:line="300" w:lineRule="atLeast"/>
      <w:jc w:val="both"/>
    </w:pPr>
    <w:rPr>
      <w:rFonts w:ascii="Arial" w:eastAsia="Arial Unicode MS" w:hAnsi="Arial" w:cs="Arial"/>
      <w:color w:val="000000"/>
      <w:szCs w:val="20"/>
      <w:lang w:eastAsia="en-US"/>
    </w:rPr>
  </w:style>
  <w:style w:type="paragraph" w:customStyle="1" w:styleId="IgnoredTemplateText">
    <w:name w:val="Ignored Template Text"/>
    <w:link w:val="IgnoredTemplateTextChar"/>
    <w:rsid w:val="00356C04"/>
    <w:pPr>
      <w:pBdr>
        <w:top w:val="single" w:sz="4" w:space="1" w:color="auto"/>
        <w:left w:val="single" w:sz="4" w:space="4" w:color="auto"/>
        <w:bottom w:val="single" w:sz="4" w:space="1" w:color="auto"/>
        <w:right w:val="single" w:sz="4" w:space="4" w:color="auto"/>
      </w:pBdr>
      <w:shd w:val="pct15" w:color="auto" w:fill="FBD4B4" w:themeFill="accent6" w:themeFillTint="66"/>
      <w:spacing w:after="120" w:line="240" w:lineRule="auto"/>
    </w:pPr>
    <w:rPr>
      <w:rFonts w:ascii="Arial" w:eastAsia="Arial Unicode MS" w:hAnsi="Arial" w:cs="Arial"/>
      <w:b/>
      <w:i/>
      <w:color w:val="000000"/>
      <w:szCs w:val="18"/>
      <w:lang w:val="en-US" w:eastAsia="en-US"/>
    </w:rPr>
  </w:style>
  <w:style w:type="character" w:customStyle="1" w:styleId="IgnoredTemplateTextChar">
    <w:name w:val="Ignored Template Text Char"/>
    <w:link w:val="IgnoredTemplateText"/>
    <w:rsid w:val="00356C04"/>
    <w:rPr>
      <w:rFonts w:ascii="Arial" w:eastAsia="Arial Unicode MS" w:hAnsi="Arial" w:cs="Arial"/>
      <w:b/>
      <w:i/>
      <w:color w:val="000000"/>
      <w:szCs w:val="18"/>
      <w:shd w:val="pct15" w:color="auto" w:fill="FBD4B4" w:themeFill="accent6" w:themeFillTint="66"/>
      <w:lang w:val="en-US" w:eastAsia="en-US"/>
    </w:rPr>
  </w:style>
  <w:style w:type="paragraph" w:customStyle="1" w:styleId="InternalTOC">
    <w:name w:val="Internal TOC"/>
    <w:rsid w:val="00356C04"/>
    <w:pPr>
      <w:spacing w:after="120" w:line="240" w:lineRule="auto"/>
    </w:pPr>
    <w:rPr>
      <w:rFonts w:ascii="Arial" w:eastAsia="Arial Unicode MS" w:hAnsi="Arial" w:cs="Arial"/>
      <w:color w:val="000000"/>
      <w:lang w:val="en-US" w:eastAsia="en-US"/>
    </w:rPr>
  </w:style>
  <w:style w:type="paragraph" w:customStyle="1" w:styleId="HeadingLevel1">
    <w:name w:val="Heading Level 1"/>
    <w:basedOn w:val="Normal"/>
    <w:next w:val="Paragraph"/>
    <w:rsid w:val="00356C04"/>
    <w:pPr>
      <w:keepNext/>
      <w:spacing w:after="120" w:line="300" w:lineRule="atLeast"/>
      <w:jc w:val="both"/>
      <w:outlineLvl w:val="1"/>
    </w:pPr>
    <w:rPr>
      <w:rFonts w:ascii="Arial" w:eastAsia="Arial Unicode MS" w:hAnsi="Arial" w:cs="Arial"/>
      <w:b/>
      <w:color w:val="000000"/>
      <w:sz w:val="36"/>
      <w:szCs w:val="20"/>
      <w:lang w:eastAsia="en-US"/>
    </w:rPr>
  </w:style>
  <w:style w:type="paragraph" w:customStyle="1" w:styleId="HeadingLevel2">
    <w:name w:val="Heading Level 2"/>
    <w:basedOn w:val="Normal"/>
    <w:next w:val="Paragraph"/>
    <w:rsid w:val="00356C04"/>
    <w:pPr>
      <w:keepNext/>
      <w:spacing w:after="120" w:line="300" w:lineRule="atLeast"/>
      <w:jc w:val="both"/>
      <w:outlineLvl w:val="2"/>
    </w:pPr>
    <w:rPr>
      <w:rFonts w:ascii="Arial" w:eastAsia="Arial Unicode MS" w:hAnsi="Arial" w:cs="Arial"/>
      <w:b/>
      <w:color w:val="000000"/>
      <w:sz w:val="28"/>
      <w:szCs w:val="20"/>
      <w:lang w:eastAsia="en-US"/>
    </w:rPr>
  </w:style>
  <w:style w:type="paragraph" w:customStyle="1" w:styleId="HeadingLevel3">
    <w:name w:val="Heading Level 3"/>
    <w:basedOn w:val="Normal"/>
    <w:next w:val="Paragraph"/>
    <w:rsid w:val="00356C04"/>
    <w:pPr>
      <w:keepNext/>
      <w:spacing w:after="120" w:line="300" w:lineRule="atLeast"/>
      <w:jc w:val="both"/>
      <w:outlineLvl w:val="3"/>
    </w:pPr>
    <w:rPr>
      <w:rFonts w:ascii="Arial" w:eastAsia="Arial Unicode MS" w:hAnsi="Arial" w:cs="Arial"/>
      <w:b/>
      <w:i/>
      <w:color w:val="000000"/>
      <w:sz w:val="28"/>
      <w:szCs w:val="20"/>
      <w:lang w:eastAsia="en-US"/>
    </w:rPr>
  </w:style>
  <w:style w:type="paragraph" w:styleId="Header">
    <w:name w:val="header"/>
    <w:basedOn w:val="Normal"/>
    <w:link w:val="HeaderChar"/>
    <w:uiPriority w:val="99"/>
    <w:unhideWhenUsed/>
    <w:rsid w:val="00356C04"/>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356C04"/>
    <w:rPr>
      <w:color w:val="000000"/>
    </w:rPr>
  </w:style>
  <w:style w:type="character" w:styleId="PlaceholderText">
    <w:name w:val="Placeholder Text"/>
    <w:basedOn w:val="DefaultParagraphFont"/>
    <w:uiPriority w:val="99"/>
    <w:rsid w:val="00356C04"/>
    <w:rPr>
      <w:color w:val="000000"/>
    </w:rPr>
  </w:style>
  <w:style w:type="paragraph" w:styleId="BalloonText">
    <w:name w:val="Balloon Text"/>
    <w:basedOn w:val="Normal"/>
    <w:link w:val="BalloonTextChar"/>
    <w:uiPriority w:val="99"/>
    <w:semiHidden/>
    <w:unhideWhenUsed/>
    <w:rsid w:val="00356C04"/>
    <w:pPr>
      <w:spacing w:after="0" w:line="240" w:lineRule="auto"/>
    </w:pPr>
    <w:rPr>
      <w:rFonts w:ascii="Tahoma" w:hAnsi="Tahoma" w:cs="Tahoma"/>
      <w:color w:val="000000"/>
      <w:sz w:val="16"/>
      <w:szCs w:val="16"/>
    </w:rPr>
  </w:style>
  <w:style w:type="character" w:customStyle="1" w:styleId="BalloonTextChar">
    <w:name w:val="Balloon Text Char"/>
    <w:basedOn w:val="DefaultParagraphFont"/>
    <w:link w:val="BalloonText"/>
    <w:uiPriority w:val="99"/>
    <w:semiHidden/>
    <w:rsid w:val="00356C04"/>
    <w:rPr>
      <w:rFonts w:ascii="Tahoma" w:hAnsi="Tahoma" w:cs="Tahoma"/>
      <w:color w:val="000000"/>
      <w:sz w:val="16"/>
      <w:szCs w:val="16"/>
    </w:rPr>
  </w:style>
  <w:style w:type="paragraph" w:customStyle="1" w:styleId="PinPointRef">
    <w:name w:val="PinPoint Ref"/>
    <w:link w:val="PinPointRefChar"/>
    <w:qFormat/>
    <w:rsid w:val="00356C04"/>
    <w:pPr>
      <w:spacing w:after="0" w:line="240" w:lineRule="auto"/>
    </w:pPr>
    <w:rPr>
      <w:rFonts w:ascii="Times New Roman" w:eastAsia="Times New Roman" w:hAnsi="Times New Roman" w:cs="Times New Roman"/>
      <w:b/>
      <w:vanish/>
      <w:color w:val="000000"/>
      <w:sz w:val="18"/>
      <w:szCs w:val="20"/>
      <w:lang w:eastAsia="en-US"/>
    </w:rPr>
  </w:style>
  <w:style w:type="character" w:customStyle="1" w:styleId="PinPointRefChar">
    <w:name w:val="PinPoint Ref Char"/>
    <w:basedOn w:val="DefaultParagraphFont"/>
    <w:link w:val="PinPointRef"/>
    <w:rsid w:val="00356C04"/>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rsid w:val="00356C04"/>
    <w:pPr>
      <w:spacing w:before="120" w:after="0" w:line="240" w:lineRule="auto"/>
      <w:ind w:left="720"/>
    </w:pPr>
    <w:rPr>
      <w:rFonts w:ascii="Arial" w:eastAsia="Arial Unicode MS" w:hAnsi="Arial" w:cs="Arial"/>
      <w:color w:val="000000"/>
      <w:sz w:val="18"/>
      <w:szCs w:val="20"/>
      <w:lang w:eastAsia="en-US"/>
    </w:rPr>
  </w:style>
  <w:style w:type="character" w:customStyle="1" w:styleId="BlockQuoteChar">
    <w:name w:val="Block Quote Char"/>
    <w:basedOn w:val="DefaultParagraphFont"/>
    <w:link w:val="BlockQuote"/>
    <w:rsid w:val="00356C04"/>
    <w:rPr>
      <w:rFonts w:ascii="Arial" w:eastAsia="Arial Unicode MS" w:hAnsi="Arial" w:cs="Arial"/>
      <w:color w:val="000000"/>
      <w:sz w:val="18"/>
      <w:szCs w:val="20"/>
      <w:lang w:eastAsia="en-US"/>
    </w:rPr>
  </w:style>
  <w:style w:type="paragraph" w:customStyle="1" w:styleId="ListParagraphLevel1">
    <w:name w:val="List Paragraph Level 1"/>
    <w:link w:val="ListParagraphLevel1Char"/>
    <w:rsid w:val="00356C04"/>
    <w:pPr>
      <w:spacing w:after="120" w:line="240" w:lineRule="auto"/>
      <w:ind w:left="357"/>
      <w:jc w:val="both"/>
    </w:pPr>
    <w:rPr>
      <w:rFonts w:ascii="Arial" w:eastAsia="Arial Unicode MS" w:hAnsi="Arial" w:cs="Arial"/>
      <w:color w:val="000000"/>
      <w:szCs w:val="24"/>
      <w:lang w:val="en-US" w:eastAsia="en-US"/>
    </w:rPr>
  </w:style>
  <w:style w:type="paragraph" w:customStyle="1" w:styleId="ListParagraphLevel2">
    <w:name w:val="List Paragraph Level 2"/>
    <w:link w:val="ListParagraphLevel2Char"/>
    <w:qFormat/>
    <w:rsid w:val="00356C04"/>
    <w:pPr>
      <w:spacing w:after="120" w:line="240" w:lineRule="auto"/>
      <w:ind w:left="1077"/>
      <w:jc w:val="both"/>
    </w:pPr>
    <w:rPr>
      <w:rFonts w:ascii="Arial" w:eastAsia="Arial Unicode MS" w:hAnsi="Arial" w:cs="Arial"/>
      <w:color w:val="000000"/>
      <w:szCs w:val="24"/>
      <w:lang w:val="en-US" w:eastAsia="en-US"/>
    </w:rPr>
  </w:style>
  <w:style w:type="character" w:customStyle="1" w:styleId="ListParagraphLevel1Char">
    <w:name w:val="List Paragraph Level 1 Char"/>
    <w:basedOn w:val="DefaultParagraphFont"/>
    <w:link w:val="ListParagraphLevel1"/>
    <w:rsid w:val="00356C04"/>
    <w:rPr>
      <w:rFonts w:ascii="Arial" w:eastAsia="Arial Unicode MS" w:hAnsi="Arial" w:cs="Arial"/>
      <w:color w:val="000000"/>
      <w:szCs w:val="24"/>
      <w:lang w:val="en-US" w:eastAsia="en-US"/>
    </w:rPr>
  </w:style>
  <w:style w:type="character" w:customStyle="1" w:styleId="ListParagraphLevel2Char">
    <w:name w:val="List Paragraph Level 2 Char"/>
    <w:basedOn w:val="DefaultParagraphFont"/>
    <w:link w:val="ListParagraphLevel2"/>
    <w:rsid w:val="00356C04"/>
    <w:rPr>
      <w:rFonts w:ascii="Arial" w:eastAsia="Arial Unicode MS" w:hAnsi="Arial" w:cs="Arial"/>
      <w:color w:val="000000"/>
      <w:szCs w:val="24"/>
      <w:lang w:val="en-US" w:eastAsia="en-US"/>
    </w:rPr>
  </w:style>
  <w:style w:type="paragraph" w:customStyle="1" w:styleId="IntroDefault">
    <w:name w:val="Intro Default"/>
    <w:basedOn w:val="Paragraph"/>
    <w:qFormat/>
    <w:rsid w:val="00356C04"/>
    <w:rPr>
      <w:color w:val="000000"/>
    </w:rPr>
  </w:style>
  <w:style w:type="paragraph" w:customStyle="1" w:styleId="IntroCustom">
    <w:name w:val="Intro Custom"/>
    <w:basedOn w:val="Paragraph"/>
    <w:qFormat/>
    <w:rsid w:val="00356C04"/>
    <w:rPr>
      <w:color w:val="000000"/>
    </w:rPr>
  </w:style>
  <w:style w:type="paragraph" w:customStyle="1" w:styleId="PrecedentType">
    <w:name w:val="Precedent Type"/>
    <w:basedOn w:val="IgnoredSpacing"/>
    <w:qFormat/>
    <w:rsid w:val="00356C04"/>
    <w:rPr>
      <w:color w:val="000000"/>
    </w:rPr>
  </w:style>
  <w:style w:type="paragraph" w:customStyle="1" w:styleId="Operative">
    <w:name w:val="Operative"/>
    <w:basedOn w:val="IgnoredSpacing"/>
    <w:qFormat/>
    <w:rsid w:val="00356C04"/>
    <w:rPr>
      <w:vanish/>
      <w:color w:val="000000"/>
    </w:rPr>
  </w:style>
  <w:style w:type="paragraph" w:customStyle="1" w:styleId="SpeedreadBulletList1">
    <w:name w:val="Speedread Bullet List 1"/>
    <w:basedOn w:val="BulletList1"/>
    <w:qFormat/>
    <w:rsid w:val="00356C04"/>
    <w:rPr>
      <w:color w:val="000000"/>
    </w:rPr>
  </w:style>
  <w:style w:type="paragraph" w:customStyle="1" w:styleId="PartiesTitle">
    <w:name w:val="Parties Title"/>
    <w:basedOn w:val="Paragraph"/>
    <w:qFormat/>
    <w:rsid w:val="00356C04"/>
    <w:rPr>
      <w:b/>
      <w:color w:val="000000"/>
    </w:rPr>
  </w:style>
  <w:style w:type="table" w:styleId="TableGrid">
    <w:name w:val="Table Grid"/>
    <w:basedOn w:val="TableNormal"/>
    <w:rsid w:val="00356C04"/>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rsid w:val="00356C04"/>
    <w:pPr>
      <w:numPr>
        <w:numId w:val="10"/>
      </w:numPr>
      <w:shd w:val="clear" w:color="auto" w:fill="D9D9D9" w:themeFill="background1" w:themeFillShade="D9"/>
      <w:spacing w:after="120" w:line="240" w:lineRule="auto"/>
      <w:ind w:left="357" w:hanging="357"/>
      <w:outlineLvl w:val="0"/>
    </w:pPr>
    <w:rPr>
      <w:rFonts w:ascii="Arial" w:eastAsia="Arial Unicode MS" w:hAnsi="Arial" w:cs="Arial"/>
      <w:color w:val="000000"/>
      <w:lang w:val="en-US" w:eastAsia="en-US"/>
    </w:rPr>
  </w:style>
  <w:style w:type="paragraph" w:customStyle="1" w:styleId="BulletList1Pattern">
    <w:name w:val="Bullet List 1 + Pattern"/>
    <w:basedOn w:val="BulletList1"/>
    <w:qFormat/>
    <w:rsid w:val="00356C04"/>
    <w:pPr>
      <w:shd w:val="clear" w:color="auto" w:fill="D9D9D9" w:themeFill="background1" w:themeFillShade="D9"/>
      <w:spacing w:after="120" w:line="240" w:lineRule="auto"/>
      <w:ind w:left="714" w:hanging="357"/>
    </w:pPr>
    <w:rPr>
      <w:color w:val="000000"/>
    </w:rPr>
  </w:style>
  <w:style w:type="character" w:customStyle="1" w:styleId="QuestionParagraphChar">
    <w:name w:val="Question Paragraph Char"/>
    <w:basedOn w:val="DefaultParagraphFont"/>
    <w:link w:val="QuestionParagraph"/>
    <w:rsid w:val="00356C04"/>
    <w:rPr>
      <w:rFonts w:ascii="Arial" w:eastAsia="Arial Unicode MS" w:hAnsi="Arial" w:cs="Arial"/>
      <w:color w:val="000000"/>
      <w:shd w:val="clear" w:color="auto" w:fill="D9D9D9" w:themeFill="background1" w:themeFillShade="D9"/>
      <w:lang w:val="en-US" w:eastAsia="en-US"/>
    </w:rPr>
  </w:style>
  <w:style w:type="paragraph" w:customStyle="1" w:styleId="BulletList2Pattern">
    <w:name w:val="Bullet List 2 + Pattern"/>
    <w:basedOn w:val="BulletList2"/>
    <w:qFormat/>
    <w:rsid w:val="00356C04"/>
    <w:pPr>
      <w:shd w:val="clear" w:color="auto" w:fill="D9D9D9" w:themeFill="background1" w:themeFillShade="D9"/>
      <w:ind w:left="1077"/>
    </w:pPr>
    <w:rPr>
      <w:color w:val="000000"/>
    </w:rPr>
  </w:style>
  <w:style w:type="paragraph" w:customStyle="1" w:styleId="TestimoniumContract">
    <w:name w:val="Testimonium Contract"/>
    <w:basedOn w:val="Paragraph"/>
    <w:qFormat/>
    <w:rsid w:val="00356C04"/>
    <w:rPr>
      <w:color w:val="000000"/>
    </w:rPr>
  </w:style>
  <w:style w:type="paragraph" w:customStyle="1" w:styleId="TestimoniumDeed">
    <w:name w:val="Testimonium Deed"/>
    <w:basedOn w:val="Paragraph"/>
    <w:qFormat/>
    <w:rsid w:val="00356C04"/>
    <w:rPr>
      <w:color w:val="000000"/>
    </w:rPr>
  </w:style>
  <w:style w:type="paragraph" w:customStyle="1" w:styleId="Titlesubclause2">
    <w:name w:val="Title subclause2"/>
    <w:basedOn w:val="Untitledsubclause2"/>
    <w:qFormat/>
    <w:rsid w:val="00356C04"/>
    <w:rPr>
      <w:b/>
      <w:color w:val="000000"/>
    </w:rPr>
  </w:style>
  <w:style w:type="paragraph" w:customStyle="1" w:styleId="Titlesubclause3">
    <w:name w:val="Title subclause3"/>
    <w:basedOn w:val="Untitledsubclause3"/>
    <w:qFormat/>
    <w:rsid w:val="00356C04"/>
    <w:rPr>
      <w:b/>
      <w:color w:val="000000"/>
    </w:rPr>
  </w:style>
  <w:style w:type="paragraph" w:customStyle="1" w:styleId="Titlesubclause4">
    <w:name w:val="Title subclause4"/>
    <w:basedOn w:val="Untitledsubclause4"/>
    <w:qFormat/>
    <w:rsid w:val="00356C04"/>
    <w:rPr>
      <w:b/>
      <w:color w:val="000000"/>
    </w:rPr>
  </w:style>
  <w:style w:type="paragraph" w:customStyle="1" w:styleId="UntitledClause">
    <w:name w:val="Untitled Clause"/>
    <w:basedOn w:val="TitleClause"/>
    <w:qFormat/>
    <w:rsid w:val="00356C04"/>
    <w:pPr>
      <w:spacing w:before="120"/>
    </w:pPr>
    <w:rPr>
      <w:b w:val="0"/>
      <w:color w:val="000000"/>
    </w:rPr>
  </w:style>
  <w:style w:type="paragraph" w:customStyle="1" w:styleId="Titlesubclause1">
    <w:name w:val="Title subclause1"/>
    <w:basedOn w:val="Untitledsubclause1"/>
    <w:qFormat/>
    <w:rsid w:val="00356C04"/>
    <w:pPr>
      <w:spacing w:before="120"/>
    </w:pPr>
    <w:rPr>
      <w:b/>
      <w:color w:val="000000"/>
    </w:rPr>
  </w:style>
  <w:style w:type="paragraph" w:customStyle="1" w:styleId="Schedule">
    <w:name w:val="Schedule"/>
    <w:qFormat/>
    <w:rsid w:val="00356C04"/>
    <w:pPr>
      <w:numPr>
        <w:ilvl w:val="0"/>
        <w:numId w:val="50"/>
      </w:numPr>
      <w:spacing w:before="240" w:after="240" w:line="240" w:lineRule="atLeast"/>
    </w:pPr>
    <w:rPr>
      <w:rFonts w:ascii="Arial" w:eastAsia="Arial Unicode MS" w:hAnsi="Arial" w:cs="Arial"/>
      <w:b/>
      <w:color w:val="000000"/>
      <w:lang w:val="en-US" w:eastAsia="en-US"/>
    </w:rPr>
  </w:style>
  <w:style w:type="character" w:customStyle="1" w:styleId="Heading1Char">
    <w:name w:val="Heading 1 Char"/>
    <w:basedOn w:val="DefaultParagraphFont"/>
    <w:link w:val="Heading1"/>
    <w:uiPriority w:val="9"/>
    <w:rsid w:val="00356C04"/>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semiHidden/>
    <w:rsid w:val="00356C04"/>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semiHidden/>
    <w:rsid w:val="00356C04"/>
    <w:rPr>
      <w:rFonts w:asciiTheme="majorHAnsi" w:eastAsiaTheme="majorEastAsia" w:hAnsiTheme="majorHAnsi" w:cstheme="majorBidi"/>
      <w:b/>
      <w:bCs/>
      <w:color w:val="000000"/>
    </w:rPr>
  </w:style>
  <w:style w:type="character" w:customStyle="1" w:styleId="Heading4Char">
    <w:name w:val="Heading 4 Char"/>
    <w:basedOn w:val="DefaultParagraphFont"/>
    <w:link w:val="Heading4"/>
    <w:uiPriority w:val="9"/>
    <w:semiHidden/>
    <w:rsid w:val="00356C04"/>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356C04"/>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356C04"/>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356C04"/>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356C04"/>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356C04"/>
    <w:rPr>
      <w:rFonts w:asciiTheme="majorHAnsi" w:eastAsiaTheme="majorEastAsia" w:hAnsiTheme="majorHAnsi" w:cstheme="majorBidi"/>
      <w:i/>
      <w:iCs/>
      <w:color w:val="000000"/>
      <w:sz w:val="20"/>
      <w:szCs w:val="20"/>
    </w:rPr>
  </w:style>
  <w:style w:type="paragraph" w:customStyle="1" w:styleId="ScheduleTitle">
    <w:name w:val="Schedule Title"/>
    <w:basedOn w:val="Paragraph"/>
    <w:qFormat/>
    <w:rsid w:val="00356C04"/>
    <w:rPr>
      <w:b/>
      <w:color w:val="000000"/>
    </w:rPr>
  </w:style>
  <w:style w:type="paragraph" w:customStyle="1" w:styleId="Part">
    <w:name w:val="Part"/>
    <w:basedOn w:val="Paragraph"/>
    <w:qFormat/>
    <w:rsid w:val="00356C04"/>
    <w:pPr>
      <w:numPr>
        <w:ilvl w:val="1"/>
        <w:numId w:val="40"/>
      </w:numPr>
      <w:spacing w:before="240" w:after="240"/>
      <w:jc w:val="left"/>
    </w:pPr>
    <w:rPr>
      <w:b/>
      <w:color w:val="000000"/>
    </w:rPr>
  </w:style>
  <w:style w:type="paragraph" w:customStyle="1" w:styleId="AnnexTitle">
    <w:name w:val="Annex Title"/>
    <w:basedOn w:val="Paragraph"/>
    <w:next w:val="Paragraph"/>
    <w:qFormat/>
    <w:rsid w:val="00356C04"/>
    <w:pPr>
      <w:spacing w:before="240" w:after="240"/>
    </w:pPr>
    <w:rPr>
      <w:b/>
      <w:color w:val="000000"/>
    </w:rPr>
  </w:style>
  <w:style w:type="paragraph" w:customStyle="1" w:styleId="PartTitle">
    <w:name w:val="Part Title"/>
    <w:basedOn w:val="Paragraph"/>
    <w:qFormat/>
    <w:rsid w:val="00356C04"/>
    <w:rPr>
      <w:b/>
      <w:color w:val="000000"/>
    </w:rPr>
  </w:style>
  <w:style w:type="paragraph" w:customStyle="1" w:styleId="Testimonium">
    <w:name w:val="Testimonium"/>
    <w:basedOn w:val="Paragraph"/>
    <w:qFormat/>
    <w:rsid w:val="00356C04"/>
    <w:rPr>
      <w:color w:val="000000"/>
    </w:rPr>
  </w:style>
  <w:style w:type="character" w:customStyle="1" w:styleId="apple-converted-space">
    <w:name w:val="apple-converted-space"/>
    <w:basedOn w:val="DefaultParagraphFont"/>
    <w:rsid w:val="00356C04"/>
    <w:rPr>
      <w:color w:val="000000"/>
    </w:rPr>
  </w:style>
  <w:style w:type="character" w:styleId="Emphasis">
    <w:name w:val="Emphasis"/>
    <w:basedOn w:val="DefaultParagraphFont"/>
    <w:uiPriority w:val="20"/>
    <w:qFormat/>
    <w:rsid w:val="00356C04"/>
    <w:rPr>
      <w:i/>
      <w:iCs/>
      <w:color w:val="000000"/>
    </w:rPr>
  </w:style>
  <w:style w:type="paragraph" w:customStyle="1" w:styleId="NoNumTitle-Clause">
    <w:name w:val="No Num Title - Clause"/>
    <w:basedOn w:val="TitleClause"/>
    <w:qFormat/>
    <w:rsid w:val="00356C04"/>
    <w:pPr>
      <w:numPr>
        <w:numId w:val="0"/>
      </w:numPr>
      <w:ind w:left="720"/>
    </w:pPr>
    <w:rPr>
      <w:color w:val="000000"/>
    </w:rPr>
  </w:style>
  <w:style w:type="paragraph" w:customStyle="1" w:styleId="NoNumTitlesubclause1">
    <w:name w:val="No Num Title subclause1"/>
    <w:basedOn w:val="Titlesubclause1"/>
    <w:qFormat/>
    <w:rsid w:val="00356C04"/>
    <w:pPr>
      <w:numPr>
        <w:ilvl w:val="0"/>
        <w:numId w:val="0"/>
      </w:numPr>
      <w:ind w:left="720"/>
    </w:pPr>
    <w:rPr>
      <w:color w:val="000000"/>
    </w:rPr>
  </w:style>
  <w:style w:type="paragraph" w:customStyle="1" w:styleId="AddressLine">
    <w:name w:val="Address Line"/>
    <w:basedOn w:val="Paragraph"/>
    <w:qFormat/>
    <w:rsid w:val="00356C04"/>
    <w:rPr>
      <w:color w:val="000000"/>
    </w:rPr>
  </w:style>
  <w:style w:type="paragraph" w:styleId="Date">
    <w:name w:val="Date"/>
    <w:basedOn w:val="Paragraph"/>
    <w:qFormat/>
    <w:rsid w:val="00356C04"/>
    <w:rPr>
      <w:color w:val="000000"/>
    </w:rPr>
  </w:style>
  <w:style w:type="paragraph" w:customStyle="1" w:styleId="SalutationPara">
    <w:name w:val="Salutation Para"/>
    <w:basedOn w:val="Paragraph"/>
    <w:next w:val="Paragraph"/>
    <w:qFormat/>
    <w:rsid w:val="00356C04"/>
    <w:pPr>
      <w:spacing w:before="240"/>
    </w:pPr>
    <w:rPr>
      <w:color w:val="000000"/>
    </w:rPr>
  </w:style>
  <w:style w:type="character" w:styleId="FollowedHyperlink">
    <w:name w:val="FollowedHyperlink"/>
    <w:basedOn w:val="DefaultParagraphFont"/>
    <w:uiPriority w:val="99"/>
    <w:semiHidden/>
    <w:unhideWhenUsed/>
    <w:rsid w:val="00356C04"/>
    <w:rPr>
      <w:i/>
      <w:color w:val="000000"/>
      <w:u w:val="single"/>
    </w:rPr>
  </w:style>
  <w:style w:type="character" w:customStyle="1" w:styleId="DefTerm">
    <w:name w:val="DefTerm"/>
    <w:basedOn w:val="DefaultParagraphFont"/>
    <w:uiPriority w:val="1"/>
    <w:qFormat/>
    <w:rsid w:val="00356C04"/>
    <w:rPr>
      <w:b/>
      <w:color w:val="000000"/>
    </w:rPr>
  </w:style>
  <w:style w:type="table" w:customStyle="1" w:styleId="ShadedTable">
    <w:name w:val="Shaded Table"/>
    <w:basedOn w:val="TableNormal"/>
    <w:uiPriority w:val="99"/>
    <w:rsid w:val="00356C04"/>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Letterhead">
    <w:name w:val="Letterhead"/>
    <w:basedOn w:val="Paragraph"/>
    <w:qFormat/>
    <w:rsid w:val="00356C04"/>
    <w:rPr>
      <w:i/>
      <w:color w:val="000000"/>
    </w:rPr>
  </w:style>
  <w:style w:type="paragraph" w:customStyle="1" w:styleId="LetterTitle">
    <w:name w:val="Letter Title"/>
    <w:basedOn w:val="Paragraph"/>
    <w:qFormat/>
    <w:rsid w:val="00356C04"/>
    <w:rPr>
      <w:b/>
      <w:color w:val="000000"/>
    </w:rPr>
  </w:style>
  <w:style w:type="paragraph" w:customStyle="1" w:styleId="LongQuestionPara">
    <w:name w:val="Long Question Para"/>
    <w:basedOn w:val="Paragraph"/>
    <w:link w:val="LongQuestionParaChar"/>
    <w:rsid w:val="00356C04"/>
    <w:pPr>
      <w:numPr>
        <w:numId w:val="15"/>
      </w:numPr>
      <w:spacing w:before="240" w:after="240" w:line="240" w:lineRule="auto"/>
      <w:outlineLvl w:val="1"/>
    </w:pPr>
    <w:rPr>
      <w:color w:val="000000"/>
      <w:sz w:val="20"/>
      <w:lang w:val="en-US"/>
    </w:rPr>
  </w:style>
  <w:style w:type="character" w:customStyle="1" w:styleId="LongQuestionParaChar">
    <w:name w:val="Long Question Para Char"/>
    <w:basedOn w:val="DefaultParagraphFont"/>
    <w:link w:val="LongQuestionPara"/>
    <w:rsid w:val="00356C04"/>
    <w:rPr>
      <w:rFonts w:ascii="Arial" w:eastAsia="Arial Unicode MS" w:hAnsi="Arial" w:cs="Arial"/>
      <w:color w:val="000000"/>
      <w:sz w:val="20"/>
      <w:szCs w:val="20"/>
      <w:lang w:val="en-US" w:eastAsia="en-US"/>
    </w:rPr>
  </w:style>
  <w:style w:type="paragraph" w:customStyle="1" w:styleId="ShortQuestionPara">
    <w:name w:val="Short Question Para"/>
    <w:basedOn w:val="Paragraph"/>
    <w:link w:val="ShortQuestionParaChar"/>
    <w:rsid w:val="00356C04"/>
    <w:pPr>
      <w:shd w:val="clear" w:color="auto" w:fill="D9D9D9" w:themeFill="background1" w:themeFillShade="D9"/>
      <w:tabs>
        <w:tab w:val="left" w:pos="270"/>
      </w:tabs>
      <w:spacing w:after="40" w:line="240" w:lineRule="auto"/>
      <w:outlineLvl w:val="1"/>
    </w:pPr>
    <w:rPr>
      <w:bCs/>
      <w:color w:val="000000"/>
      <w:sz w:val="20"/>
      <w:lang w:val="en-US"/>
    </w:rPr>
  </w:style>
  <w:style w:type="character" w:customStyle="1" w:styleId="ShortQuestionParaChar">
    <w:name w:val="Short Question Para Char"/>
    <w:basedOn w:val="DefaultParagraphFont"/>
    <w:link w:val="ShortQuestionPara"/>
    <w:rsid w:val="00356C04"/>
    <w:rPr>
      <w:rFonts w:ascii="Arial" w:eastAsia="Arial Unicode MS" w:hAnsi="Arial" w:cs="Arial"/>
      <w:bCs/>
      <w:color w:val="000000"/>
      <w:sz w:val="20"/>
      <w:szCs w:val="20"/>
      <w:shd w:val="clear" w:color="auto" w:fill="D9D9D9" w:themeFill="background1" w:themeFillShade="D9"/>
      <w:lang w:val="en-US" w:eastAsia="en-US"/>
    </w:rPr>
  </w:style>
  <w:style w:type="character" w:customStyle="1" w:styleId="ParagraphChar">
    <w:name w:val="Paragraph Char"/>
    <w:basedOn w:val="DefaultParagraphFont"/>
    <w:link w:val="Paragraph"/>
    <w:rsid w:val="00356C04"/>
    <w:rPr>
      <w:rFonts w:ascii="Arial" w:eastAsia="Arial Unicode MS" w:hAnsi="Arial" w:cs="Arial"/>
      <w:color w:val="000000"/>
      <w:szCs w:val="20"/>
      <w:lang w:eastAsia="en-US"/>
    </w:rPr>
  </w:style>
  <w:style w:type="paragraph" w:customStyle="1" w:styleId="811D3A974D454A258B71E3C4DE24C4F210">
    <w:name w:val="811D3A974D454A258B71E3C4DE24C4F210"/>
    <w:rsid w:val="007B5C42"/>
    <w:pPr>
      <w:spacing w:after="120" w:line="240" w:lineRule="auto"/>
    </w:pPr>
    <w:rPr>
      <w:rFonts w:ascii="Arial" w:eastAsia="Arial Unicode MS" w:hAnsi="Arial" w:cs="Arial"/>
      <w:color w:val="000000"/>
      <w:sz w:val="24"/>
      <w:lang w:val="en-US" w:eastAsia="en-US"/>
    </w:rPr>
  </w:style>
  <w:style w:type="paragraph" w:customStyle="1" w:styleId="ListParagraphLevel3">
    <w:name w:val="List Paragraph Level 3"/>
    <w:qFormat/>
    <w:rsid w:val="00356C04"/>
    <w:pPr>
      <w:spacing w:after="120" w:line="240" w:lineRule="auto"/>
      <w:ind w:left="2160"/>
    </w:pPr>
    <w:rPr>
      <w:rFonts w:ascii="Times New Roman" w:eastAsia="Times New Roman" w:hAnsi="Times New Roman" w:cs="Times New Roman"/>
      <w:color w:val="000000"/>
      <w:sz w:val="24"/>
      <w:szCs w:val="20"/>
      <w:lang w:eastAsia="en-US"/>
    </w:rPr>
  </w:style>
  <w:style w:type="paragraph" w:customStyle="1" w:styleId="DocumentTitle">
    <w:name w:val="Document Title"/>
    <w:basedOn w:val="Paragraph"/>
    <w:qFormat/>
    <w:rsid w:val="00356C04"/>
    <w:pPr>
      <w:jc w:val="center"/>
    </w:pPr>
    <w:rPr>
      <w:color w:val="000000"/>
      <w:sz w:val="28"/>
    </w:rPr>
  </w:style>
  <w:style w:type="paragraph" w:customStyle="1" w:styleId="Title-Clause">
    <w:name w:val="Title - Clause"/>
    <w:aliases w:val="BIWS Heading 1"/>
    <w:basedOn w:val="Normal"/>
    <w:rsid w:val="00356C04"/>
    <w:pPr>
      <w:keepNext/>
      <w:tabs>
        <w:tab w:val="num" w:pos="720"/>
      </w:tabs>
      <w:spacing w:before="240" w:after="240" w:line="300" w:lineRule="atLeast"/>
      <w:ind w:left="720" w:hanging="720"/>
      <w:jc w:val="both"/>
      <w:outlineLvl w:val="0"/>
    </w:pPr>
    <w:rPr>
      <w:rFonts w:ascii="Arial" w:eastAsia="Arial Unicode MS" w:hAnsi="Arial" w:cs="Arial"/>
      <w:b/>
      <w:color w:val="000000"/>
      <w:kern w:val="28"/>
      <w:szCs w:val="20"/>
      <w:lang w:eastAsia="en-US"/>
    </w:rPr>
  </w:style>
  <w:style w:type="paragraph" w:customStyle="1" w:styleId="Para-Clause-nonum">
    <w:name w:val="Para - Clause - no num"/>
    <w:aliases w:val="Body  clause"/>
    <w:basedOn w:val="Normal"/>
    <w:next w:val="Title-Clause"/>
    <w:rsid w:val="00356C04"/>
    <w:pPr>
      <w:spacing w:before="120" w:after="120" w:line="300" w:lineRule="atLeast"/>
      <w:ind w:left="720"/>
      <w:jc w:val="both"/>
    </w:pPr>
    <w:rPr>
      <w:rFonts w:ascii="Arial" w:eastAsia="Arial Unicode MS" w:hAnsi="Arial" w:cs="Arial"/>
      <w:color w:val="000000"/>
      <w:szCs w:val="20"/>
      <w:lang w:eastAsia="en-US"/>
    </w:rPr>
  </w:style>
  <w:style w:type="paragraph" w:customStyle="1" w:styleId="Para-Clause">
    <w:name w:val="Para - Clause"/>
    <w:basedOn w:val="Title-Clause"/>
    <w:qFormat/>
    <w:rsid w:val="00356C04"/>
    <w:pPr>
      <w:spacing w:before="120"/>
    </w:pPr>
    <w:rPr>
      <w:b w:val="0"/>
      <w:color w:val="000000"/>
    </w:rPr>
  </w:style>
  <w:style w:type="paragraph" w:customStyle="1" w:styleId="CoversheetParagraph">
    <w:name w:val="Coversheet Paragraph"/>
    <w:basedOn w:val="Normal"/>
    <w:autoRedefine/>
    <w:rsid w:val="00356C04"/>
    <w:pPr>
      <w:spacing w:after="0" w:line="300" w:lineRule="atLeast"/>
      <w:jc w:val="center"/>
    </w:pPr>
    <w:rPr>
      <w:rFonts w:ascii="Times New Roman" w:eastAsia="Times New Roman" w:hAnsi="Times New Roman" w:cs="Times New Roman"/>
      <w:color w:val="000000"/>
      <w:szCs w:val="20"/>
      <w:lang w:eastAsia="en-US"/>
    </w:rPr>
  </w:style>
  <w:style w:type="paragraph" w:customStyle="1" w:styleId="CoversheetIntro">
    <w:name w:val="Coversheet Intro"/>
    <w:basedOn w:val="CoversheetTitle"/>
    <w:qFormat/>
    <w:rsid w:val="00356C04"/>
    <w:rPr>
      <w:smallCaps w:val="0"/>
      <w:color w:val="000000"/>
      <w:sz w:val="22"/>
    </w:rPr>
  </w:style>
  <w:style w:type="paragraph" w:customStyle="1" w:styleId="CoversheetStaticText">
    <w:name w:val="Coversheet Static Text"/>
    <w:basedOn w:val="CoversheetIntro"/>
    <w:qFormat/>
    <w:rsid w:val="00356C04"/>
    <w:rPr>
      <w:b w:val="0"/>
      <w:color w:val="000000"/>
    </w:rPr>
  </w:style>
  <w:style w:type="paragraph" w:customStyle="1" w:styleId="CoversheetParty">
    <w:name w:val="Coversheet Party"/>
    <w:basedOn w:val="CoversheetIntro"/>
    <w:qFormat/>
    <w:rsid w:val="00356C04"/>
    <w:rPr>
      <w:color w:val="000000"/>
    </w:rPr>
  </w:style>
  <w:style w:type="paragraph" w:customStyle="1" w:styleId="NoNumUntitledClause">
    <w:name w:val="No Num Untitled Clause"/>
    <w:basedOn w:val="UntitledClause"/>
    <w:qFormat/>
    <w:rsid w:val="00356C04"/>
    <w:pPr>
      <w:numPr>
        <w:numId w:val="0"/>
      </w:numPr>
      <w:ind w:left="720"/>
    </w:pPr>
    <w:rPr>
      <w:color w:val="000000"/>
    </w:rPr>
  </w:style>
  <w:style w:type="paragraph" w:customStyle="1" w:styleId="BackgroundSubclause1">
    <w:name w:val="Background Subclause1"/>
    <w:basedOn w:val="Background"/>
    <w:qFormat/>
    <w:rsid w:val="00356C04"/>
    <w:pPr>
      <w:numPr>
        <w:ilvl w:val="1"/>
      </w:numPr>
    </w:pPr>
    <w:rPr>
      <w:color w:val="000000"/>
    </w:rPr>
  </w:style>
  <w:style w:type="paragraph" w:customStyle="1" w:styleId="BackgroundSubclause2">
    <w:name w:val="Background Subclause2"/>
    <w:basedOn w:val="Background"/>
    <w:qFormat/>
    <w:rsid w:val="00356C04"/>
    <w:pPr>
      <w:numPr>
        <w:ilvl w:val="3"/>
      </w:numPr>
    </w:pPr>
    <w:rPr>
      <w:color w:val="000000"/>
    </w:rPr>
  </w:style>
  <w:style w:type="paragraph" w:customStyle="1" w:styleId="HeadingLevel2CQA">
    <w:name w:val="Heading Level 2 CQA"/>
    <w:basedOn w:val="HeadingLevel2"/>
    <w:qFormat/>
    <w:rsid w:val="00356C04"/>
    <w:rPr>
      <w:color w:val="000000"/>
    </w:rPr>
  </w:style>
  <w:style w:type="paragraph" w:customStyle="1" w:styleId="ClauseBullet1">
    <w:name w:val="Clause Bullet 1"/>
    <w:basedOn w:val="ParaClause"/>
    <w:qFormat/>
    <w:rsid w:val="00356C04"/>
    <w:pPr>
      <w:numPr>
        <w:numId w:val="16"/>
      </w:numPr>
      <w:ind w:left="1077" w:hanging="357"/>
      <w:outlineLvl w:val="0"/>
    </w:pPr>
    <w:rPr>
      <w:color w:val="000000"/>
    </w:rPr>
  </w:style>
  <w:style w:type="paragraph" w:customStyle="1" w:styleId="ClauseBullet2">
    <w:name w:val="Clause Bullet 2"/>
    <w:basedOn w:val="ParaClause"/>
    <w:qFormat/>
    <w:rsid w:val="00356C04"/>
    <w:pPr>
      <w:numPr>
        <w:numId w:val="17"/>
      </w:numPr>
      <w:ind w:left="1434" w:hanging="357"/>
      <w:outlineLvl w:val="1"/>
    </w:pPr>
    <w:rPr>
      <w:color w:val="000000"/>
    </w:rPr>
  </w:style>
  <w:style w:type="paragraph" w:customStyle="1" w:styleId="subclause1Bullet1">
    <w:name w:val="subclause 1 Bullet 1"/>
    <w:basedOn w:val="Parasubclause1"/>
    <w:qFormat/>
    <w:rsid w:val="00356C04"/>
    <w:pPr>
      <w:numPr>
        <w:numId w:val="18"/>
      </w:numPr>
      <w:ind w:left="1077" w:hanging="357"/>
    </w:pPr>
    <w:rPr>
      <w:color w:val="000000"/>
    </w:rPr>
  </w:style>
  <w:style w:type="paragraph" w:customStyle="1" w:styleId="subclause2Bullet1">
    <w:name w:val="subclause 2 Bullet 1"/>
    <w:basedOn w:val="Parasubclause2"/>
    <w:qFormat/>
    <w:rsid w:val="00356C04"/>
    <w:pPr>
      <w:numPr>
        <w:numId w:val="20"/>
      </w:numPr>
      <w:ind w:left="1434" w:hanging="357"/>
    </w:pPr>
    <w:rPr>
      <w:color w:val="000000"/>
    </w:rPr>
  </w:style>
  <w:style w:type="paragraph" w:customStyle="1" w:styleId="subclause3Bullet1">
    <w:name w:val="subclause 3 Bullet 1"/>
    <w:basedOn w:val="Parasubclause3"/>
    <w:qFormat/>
    <w:rsid w:val="00356C04"/>
    <w:pPr>
      <w:numPr>
        <w:numId w:val="19"/>
      </w:numPr>
      <w:ind w:left="2273" w:hanging="357"/>
    </w:pPr>
    <w:rPr>
      <w:color w:val="000000"/>
    </w:rPr>
  </w:style>
  <w:style w:type="paragraph" w:customStyle="1" w:styleId="subclause1Bullet2">
    <w:name w:val="subclause 1 Bullet 2"/>
    <w:basedOn w:val="Parasubclause1"/>
    <w:qFormat/>
    <w:rsid w:val="00356C04"/>
    <w:pPr>
      <w:numPr>
        <w:numId w:val="21"/>
      </w:numPr>
      <w:ind w:left="1434" w:hanging="357"/>
    </w:pPr>
    <w:rPr>
      <w:color w:val="000000"/>
    </w:rPr>
  </w:style>
  <w:style w:type="paragraph" w:customStyle="1" w:styleId="subclause2Bullet2">
    <w:name w:val="subclause 2 Bullet 2"/>
    <w:basedOn w:val="Parasubclause2"/>
    <w:qFormat/>
    <w:rsid w:val="00356C04"/>
    <w:pPr>
      <w:numPr>
        <w:numId w:val="22"/>
      </w:numPr>
      <w:ind w:left="2273" w:hanging="357"/>
    </w:pPr>
    <w:rPr>
      <w:color w:val="000000"/>
    </w:rPr>
  </w:style>
  <w:style w:type="paragraph" w:customStyle="1" w:styleId="subclause3Bullet2">
    <w:name w:val="subclause 3 Bullet 2"/>
    <w:basedOn w:val="Parasubclause3"/>
    <w:qFormat/>
    <w:rsid w:val="00356C04"/>
    <w:pPr>
      <w:numPr>
        <w:numId w:val="23"/>
      </w:numPr>
      <w:ind w:left="2982" w:hanging="357"/>
    </w:pPr>
    <w:rPr>
      <w:color w:val="000000"/>
    </w:rPr>
  </w:style>
  <w:style w:type="paragraph" w:customStyle="1" w:styleId="DefinedTermBullet">
    <w:name w:val="Defined Term Bullet"/>
    <w:basedOn w:val="DefinedTermPara"/>
    <w:qFormat/>
    <w:rsid w:val="00356C04"/>
    <w:pPr>
      <w:numPr>
        <w:numId w:val="24"/>
      </w:numPr>
    </w:pPr>
    <w:rPr>
      <w:color w:val="000000"/>
    </w:rPr>
  </w:style>
  <w:style w:type="paragraph" w:customStyle="1" w:styleId="DefinedTermNumber">
    <w:name w:val="Defined Term Number"/>
    <w:basedOn w:val="DefinedTermPara"/>
    <w:qFormat/>
    <w:rsid w:val="00356C04"/>
    <w:pPr>
      <w:numPr>
        <w:ilvl w:val="1"/>
      </w:numPr>
    </w:pPr>
    <w:rPr>
      <w:color w:val="000000"/>
    </w:rPr>
  </w:style>
  <w:style w:type="paragraph" w:customStyle="1" w:styleId="AdditionalTitle">
    <w:name w:val="Additional Title"/>
    <w:basedOn w:val="Paragraph"/>
    <w:qFormat/>
    <w:rsid w:val="00356C04"/>
    <w:pPr>
      <w:jc w:val="left"/>
    </w:pPr>
    <w:rPr>
      <w:b/>
      <w:color w:val="000000"/>
      <w:sz w:val="24"/>
    </w:rPr>
  </w:style>
  <w:style w:type="character" w:customStyle="1" w:styleId="error">
    <w:name w:val="error"/>
    <w:basedOn w:val="DefaultParagraphFont"/>
    <w:rsid w:val="00356C04"/>
    <w:rPr>
      <w:color w:val="000000"/>
    </w:rPr>
  </w:style>
  <w:style w:type="paragraph" w:customStyle="1" w:styleId="NoNumUntitledsubclause1">
    <w:name w:val="No Num Untitled subclause 1"/>
    <w:basedOn w:val="Untitledsubclause1"/>
    <w:qFormat/>
    <w:rsid w:val="00356C04"/>
    <w:pPr>
      <w:numPr>
        <w:ilvl w:val="0"/>
        <w:numId w:val="0"/>
      </w:numPr>
      <w:ind w:left="720"/>
    </w:pPr>
    <w:rPr>
      <w:color w:val="000000"/>
    </w:rPr>
  </w:style>
  <w:style w:type="paragraph" w:customStyle="1" w:styleId="BackgroundParaClause">
    <w:name w:val="Background Para Clause"/>
    <w:basedOn w:val="Background"/>
    <w:qFormat/>
    <w:rsid w:val="00356C04"/>
    <w:pPr>
      <w:numPr>
        <w:numId w:val="0"/>
      </w:numPr>
    </w:pPr>
    <w:rPr>
      <w:color w:val="000000"/>
    </w:rPr>
  </w:style>
  <w:style w:type="paragraph" w:customStyle="1" w:styleId="BackgroundParaSubclause1">
    <w:name w:val="Background Para Subclause1"/>
    <w:basedOn w:val="BackgroundSubclause1"/>
    <w:qFormat/>
    <w:rsid w:val="00356C04"/>
    <w:pPr>
      <w:numPr>
        <w:ilvl w:val="0"/>
        <w:numId w:val="0"/>
      </w:numPr>
      <w:ind w:left="994"/>
    </w:pPr>
    <w:rPr>
      <w:color w:val="000000"/>
      <w:lang w:val="en-US"/>
    </w:rPr>
  </w:style>
  <w:style w:type="paragraph" w:customStyle="1" w:styleId="BackgroundParaSubclause2">
    <w:name w:val="Background Para Subclause2"/>
    <w:basedOn w:val="BackgroundSubclause2"/>
    <w:qFormat/>
    <w:rsid w:val="00356C04"/>
    <w:pPr>
      <w:numPr>
        <w:ilvl w:val="0"/>
        <w:numId w:val="0"/>
      </w:numPr>
      <w:ind w:left="1701"/>
    </w:pPr>
    <w:rPr>
      <w:color w:val="000000"/>
      <w:lang w:val="en-US"/>
    </w:rPr>
  </w:style>
  <w:style w:type="paragraph" w:customStyle="1" w:styleId="ClauseBulletPara">
    <w:name w:val="Clause Bullet Para"/>
    <w:basedOn w:val="ClauseBullet1"/>
    <w:qFormat/>
    <w:rsid w:val="00356C04"/>
    <w:pPr>
      <w:numPr>
        <w:numId w:val="0"/>
      </w:numPr>
      <w:ind w:left="1080"/>
    </w:pPr>
    <w:rPr>
      <w:color w:val="000000"/>
      <w:lang w:val="en-US"/>
    </w:rPr>
  </w:style>
  <w:style w:type="paragraph" w:customStyle="1" w:styleId="ClauseBullet2Para">
    <w:name w:val="Clause Bullet 2 Para"/>
    <w:basedOn w:val="ClauseBullet2"/>
    <w:qFormat/>
    <w:rsid w:val="00356C04"/>
    <w:pPr>
      <w:numPr>
        <w:numId w:val="0"/>
      </w:numPr>
      <w:ind w:left="1440"/>
    </w:pPr>
    <w:rPr>
      <w:color w:val="000000"/>
      <w:lang w:val="en-US"/>
    </w:rPr>
  </w:style>
  <w:style w:type="paragraph" w:customStyle="1" w:styleId="ACTJurisdictionCheckList">
    <w:name w:val="ACTJurisdictionCheckList"/>
    <w:basedOn w:val="Normal"/>
    <w:rsid w:val="00356C04"/>
    <w:pPr>
      <w:spacing w:after="120" w:line="300" w:lineRule="atLeast"/>
    </w:pPr>
    <w:rPr>
      <w:rFonts w:ascii="Arial" w:eastAsia="Arial Unicode MS" w:hAnsi="Arial" w:cs="Arial"/>
      <w:b/>
      <w:color w:val="000000"/>
      <w:sz w:val="28"/>
    </w:rPr>
  </w:style>
  <w:style w:type="paragraph" w:customStyle="1" w:styleId="JurisdictionDraftingnoteTitle">
    <w:name w:val="Jurisdiction Draftingnote Title"/>
    <w:basedOn w:val="DraftingnoteTitle"/>
    <w:qFormat/>
    <w:rsid w:val="00356C04"/>
    <w:rPr>
      <w:color w:val="000000"/>
    </w:rPr>
  </w:style>
  <w:style w:type="paragraph" w:customStyle="1" w:styleId="ScheduleTitleClause">
    <w:name w:val="Schedule Title Clause"/>
    <w:basedOn w:val="Normal"/>
    <w:rsid w:val="00356C04"/>
    <w:pPr>
      <w:keepNext/>
      <w:numPr>
        <w:ilvl w:val="2"/>
        <w:numId w:val="40"/>
      </w:numPr>
      <w:spacing w:before="240" w:after="240" w:line="300" w:lineRule="atLeast"/>
      <w:jc w:val="both"/>
      <w:outlineLvl w:val="0"/>
    </w:pPr>
    <w:rPr>
      <w:rFonts w:ascii="Arial" w:eastAsia="Arial Unicode MS" w:hAnsi="Arial" w:cs="Arial"/>
      <w:b/>
      <w:color w:val="000000"/>
      <w:kern w:val="28"/>
      <w:szCs w:val="20"/>
      <w:lang w:eastAsia="en-US"/>
    </w:rPr>
  </w:style>
  <w:style w:type="paragraph" w:customStyle="1" w:styleId="ScheduleUntitledsubclause1">
    <w:name w:val="Schedule Untitled subclause 1"/>
    <w:basedOn w:val="Normal"/>
    <w:rsid w:val="00356C04"/>
    <w:pPr>
      <w:numPr>
        <w:ilvl w:val="3"/>
        <w:numId w:val="40"/>
      </w:numPr>
      <w:spacing w:before="280" w:after="120" w:line="300" w:lineRule="atLeast"/>
      <w:jc w:val="both"/>
      <w:outlineLvl w:val="1"/>
    </w:pPr>
    <w:rPr>
      <w:rFonts w:ascii="Arial" w:eastAsia="Arial Unicode MS" w:hAnsi="Arial" w:cs="Arial"/>
      <w:color w:val="000000"/>
      <w:szCs w:val="20"/>
      <w:lang w:eastAsia="en-US"/>
    </w:rPr>
  </w:style>
  <w:style w:type="paragraph" w:customStyle="1" w:styleId="ScheduleUntitledsubclause2">
    <w:name w:val="Schedule Untitled subclause 2"/>
    <w:basedOn w:val="Normal"/>
    <w:rsid w:val="00356C04"/>
    <w:pPr>
      <w:numPr>
        <w:ilvl w:val="4"/>
        <w:numId w:val="40"/>
      </w:numPr>
      <w:spacing w:after="120" w:line="300" w:lineRule="atLeast"/>
      <w:jc w:val="both"/>
      <w:outlineLvl w:val="2"/>
    </w:pPr>
    <w:rPr>
      <w:rFonts w:ascii="Arial" w:eastAsia="Arial Unicode MS" w:hAnsi="Arial" w:cs="Arial"/>
      <w:color w:val="000000"/>
      <w:szCs w:val="20"/>
      <w:lang w:eastAsia="en-US"/>
    </w:rPr>
  </w:style>
  <w:style w:type="paragraph" w:customStyle="1" w:styleId="ScheduleUntitledsubclause3">
    <w:name w:val="Schedule Untitled subclause 3"/>
    <w:basedOn w:val="Normal"/>
    <w:rsid w:val="00356C04"/>
    <w:pPr>
      <w:numPr>
        <w:ilvl w:val="5"/>
        <w:numId w:val="40"/>
      </w:numPr>
      <w:tabs>
        <w:tab w:val="left" w:pos="2261"/>
      </w:tabs>
      <w:spacing w:after="120" w:line="300" w:lineRule="atLeast"/>
      <w:jc w:val="both"/>
      <w:outlineLvl w:val="3"/>
    </w:pPr>
    <w:rPr>
      <w:rFonts w:ascii="Arial" w:eastAsia="Arial Unicode MS" w:hAnsi="Arial" w:cs="Arial"/>
      <w:color w:val="000000"/>
      <w:szCs w:val="20"/>
      <w:lang w:eastAsia="en-US"/>
    </w:rPr>
  </w:style>
  <w:style w:type="paragraph" w:customStyle="1" w:styleId="ScheduleUntitledsubclause4">
    <w:name w:val="Schedule Untitled subclause 4"/>
    <w:basedOn w:val="Normal"/>
    <w:rsid w:val="00356C04"/>
    <w:pPr>
      <w:spacing w:after="120" w:line="300" w:lineRule="atLeast"/>
      <w:jc w:val="both"/>
      <w:outlineLvl w:val="4"/>
    </w:pPr>
    <w:rPr>
      <w:rFonts w:ascii="Arial" w:eastAsia="Arial Unicode MS" w:hAnsi="Arial" w:cs="Arial"/>
      <w:color w:val="000000"/>
      <w:szCs w:val="20"/>
      <w:lang w:eastAsia="en-US"/>
    </w:rPr>
  </w:style>
  <w:style w:type="paragraph" w:customStyle="1" w:styleId="BulletListPattern1">
    <w:name w:val="Bullet List Pattern 1"/>
    <w:basedOn w:val="BulletList1"/>
    <w:qFormat/>
    <w:rsid w:val="00356C04"/>
    <w:pPr>
      <w:shd w:val="clear" w:color="auto" w:fill="D9D9D9" w:themeFill="background1" w:themeFillShade="D9"/>
      <w:spacing w:after="120" w:line="240" w:lineRule="auto"/>
      <w:ind w:left="714" w:hanging="357"/>
    </w:pPr>
    <w:rPr>
      <w:color w:val="000000"/>
    </w:rPr>
  </w:style>
  <w:style w:type="paragraph" w:customStyle="1" w:styleId="BulletListPattern2">
    <w:name w:val="Bullet List Pattern 2"/>
    <w:basedOn w:val="BulletList2"/>
    <w:qFormat/>
    <w:rsid w:val="00356C04"/>
    <w:pPr>
      <w:shd w:val="clear" w:color="auto" w:fill="D9D9D9" w:themeFill="background1" w:themeFillShade="D9"/>
      <w:ind w:left="1077"/>
    </w:pPr>
    <w:rPr>
      <w:color w:val="000000"/>
    </w:rPr>
  </w:style>
  <w:style w:type="paragraph" w:customStyle="1" w:styleId="ScheduleUntitledClause">
    <w:name w:val="Schedule Untitled Clause"/>
    <w:basedOn w:val="ScheduleTitleClause"/>
    <w:qFormat/>
    <w:rsid w:val="00356C04"/>
    <w:pPr>
      <w:spacing w:before="120"/>
    </w:pPr>
    <w:rPr>
      <w:b w:val="0"/>
      <w:color w:val="000000"/>
    </w:rPr>
  </w:style>
  <w:style w:type="paragraph" w:customStyle="1" w:styleId="EmptyClausePara">
    <w:name w:val="Empty Clause Para"/>
    <w:basedOn w:val="IgnoredSpacing"/>
    <w:qFormat/>
    <w:rsid w:val="00356C04"/>
    <w:rPr>
      <w:color w:val="000000"/>
    </w:rPr>
  </w:style>
  <w:style w:type="paragraph" w:styleId="ListParagraph">
    <w:name w:val="List Paragraph"/>
    <w:basedOn w:val="Normal"/>
    <w:uiPriority w:val="34"/>
    <w:qFormat/>
    <w:rsid w:val="00356C04"/>
    <w:pPr>
      <w:ind w:left="720"/>
      <w:contextualSpacing/>
    </w:pPr>
    <w:rPr>
      <w:color w:val="000000"/>
    </w:rPr>
  </w:style>
  <w:style w:type="paragraph" w:customStyle="1" w:styleId="ScheduleTitlesubclause1">
    <w:name w:val="Schedule Title subclause1"/>
    <w:basedOn w:val="ScheduleUntitledsubclause1"/>
    <w:qFormat/>
    <w:rsid w:val="00356C04"/>
    <w:pPr>
      <w:spacing w:before="120"/>
    </w:pPr>
    <w:rPr>
      <w:b/>
      <w:color w:val="000000"/>
    </w:rPr>
  </w:style>
  <w:style w:type="paragraph" w:customStyle="1" w:styleId="835FF0B0D5344FE4A8EE41F54AA7E17C16">
    <w:name w:val="835FF0B0D5344FE4A8EE41F54AA7E17C16"/>
    <w:rsid w:val="00047116"/>
    <w:pPr>
      <w:spacing w:after="120" w:line="240" w:lineRule="auto"/>
    </w:pPr>
    <w:rPr>
      <w:rFonts w:ascii="Arial" w:eastAsia="Times New Roman" w:hAnsi="Arial" w:cs="Times New Roman"/>
      <w:color w:val="000000"/>
      <w:sz w:val="24"/>
      <w:szCs w:val="24"/>
      <w:lang w:val="en-US" w:eastAsia="en-US"/>
    </w:rPr>
  </w:style>
  <w:style w:type="character" w:customStyle="1" w:styleId="UnresolvedMention">
    <w:name w:val="Unresolved Mention"/>
    <w:basedOn w:val="DefaultParagraphFont"/>
    <w:uiPriority w:val="99"/>
    <w:semiHidden/>
    <w:unhideWhenUsed/>
    <w:rsid w:val="004A0213"/>
    <w:rPr>
      <w:color w:val="000000"/>
      <w:shd w:val="clear" w:color="auto" w:fill="E6E6E6"/>
    </w:rPr>
  </w:style>
  <w:style w:type="paragraph" w:customStyle="1" w:styleId="SectorSpecificNoteTitle">
    <w:name w:val="Sector Specific Note Title"/>
    <w:basedOn w:val="JurisdictionDraftingnoteTitle"/>
    <w:qFormat/>
    <w:rsid w:val="00356C04"/>
    <w:rPr>
      <w:color w:val="000000"/>
    </w:rPr>
  </w:style>
  <w:style w:type="table" w:customStyle="1" w:styleId="ShadedTable1">
    <w:name w:val="Shaded Table1"/>
    <w:basedOn w:val="TableNormal"/>
    <w:uiPriority w:val="99"/>
    <w:rsid w:val="00356C04"/>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IgnoredEmptysubclause">
    <w:name w:val="Ignored Empty subclause"/>
    <w:basedOn w:val="Normal"/>
    <w:link w:val="IgnoredEmptysubclauseChar"/>
    <w:qFormat/>
    <w:rsid w:val="00356C04"/>
    <w:rPr>
      <w:color w:val="000000"/>
    </w:rPr>
  </w:style>
  <w:style w:type="character" w:customStyle="1" w:styleId="IgnoredEmptysubclauseChar">
    <w:name w:val="Ignored Empty subclause Char"/>
    <w:basedOn w:val="DefaultParagraphFont"/>
    <w:link w:val="IgnoredEmptysubclause"/>
    <w:rsid w:val="00356C04"/>
    <w:rPr>
      <w:color w:val="000000"/>
    </w:rPr>
  </w:style>
  <w:style w:type="character" w:styleId="CommentReference">
    <w:name w:val="annotation reference"/>
    <w:basedOn w:val="DefaultParagraphFont"/>
    <w:uiPriority w:val="99"/>
    <w:semiHidden/>
    <w:unhideWhenUsed/>
    <w:rsid w:val="00041440"/>
    <w:rPr>
      <w:color w:val="000000"/>
      <w:sz w:val="16"/>
      <w:szCs w:val="16"/>
    </w:rPr>
  </w:style>
  <w:style w:type="paragraph" w:styleId="CommentText">
    <w:name w:val="annotation text"/>
    <w:basedOn w:val="Normal"/>
    <w:link w:val="CommentTextChar"/>
    <w:uiPriority w:val="99"/>
    <w:unhideWhenUsed/>
    <w:rsid w:val="00041440"/>
    <w:pPr>
      <w:spacing w:line="240" w:lineRule="auto"/>
    </w:pPr>
    <w:rPr>
      <w:color w:val="000000"/>
      <w:sz w:val="20"/>
      <w:szCs w:val="20"/>
    </w:rPr>
  </w:style>
  <w:style w:type="character" w:customStyle="1" w:styleId="CommentTextChar">
    <w:name w:val="Comment Text Char"/>
    <w:basedOn w:val="DefaultParagraphFont"/>
    <w:link w:val="CommentText"/>
    <w:uiPriority w:val="99"/>
    <w:rsid w:val="00041440"/>
    <w:rPr>
      <w:color w:val="000000"/>
      <w:sz w:val="20"/>
      <w:szCs w:val="20"/>
    </w:rPr>
  </w:style>
  <w:style w:type="paragraph" w:styleId="CommentSubject">
    <w:name w:val="annotation subject"/>
    <w:basedOn w:val="CommentText"/>
    <w:next w:val="CommentText"/>
    <w:link w:val="CommentSubjectChar"/>
    <w:uiPriority w:val="99"/>
    <w:semiHidden/>
    <w:unhideWhenUsed/>
    <w:rsid w:val="00041440"/>
    <w:rPr>
      <w:b/>
      <w:bCs/>
      <w:color w:val="000000"/>
    </w:rPr>
  </w:style>
  <w:style w:type="character" w:customStyle="1" w:styleId="CommentSubjectChar">
    <w:name w:val="Comment Subject Char"/>
    <w:basedOn w:val="CommentTextChar"/>
    <w:link w:val="CommentSubject"/>
    <w:uiPriority w:val="99"/>
    <w:semiHidden/>
    <w:rsid w:val="00041440"/>
    <w:rPr>
      <w:b/>
      <w:bCs/>
      <w:color w:val="000000"/>
      <w:sz w:val="20"/>
      <w:szCs w:val="20"/>
    </w:rPr>
  </w:style>
  <w:style w:type="paragraph" w:customStyle="1" w:styleId="6B1115FCC3DC4C6AB2CF846F0C50B663">
    <w:name w:val="6B1115FCC3DC4C6AB2CF846F0C50B663"/>
    <w:rsid w:val="00244A87"/>
    <w:pPr>
      <w:spacing w:line="276" w:lineRule="auto"/>
    </w:pPr>
    <w:rPr>
      <w:color w:val="000000"/>
    </w:rPr>
  </w:style>
  <w:style w:type="paragraph" w:styleId="Revision">
    <w:name w:val="Revision"/>
    <w:hidden/>
    <w:uiPriority w:val="99"/>
    <w:semiHidden/>
    <w:rsid w:val="009039CD"/>
    <w:pPr>
      <w:spacing w:after="0" w:line="240" w:lineRule="auto"/>
    </w:pPr>
    <w:rPr>
      <w:color w:val="000000"/>
    </w:rPr>
  </w:style>
  <w:style w:type="numbering" w:customStyle="1" w:styleId="ScheduleListStyle">
    <w:name w:val="ScheduleListStyle"/>
    <w:pPr>
      <w:numPr>
        <w:numId w:val="49"/>
      </w:numPr>
    </w:pPr>
  </w:style>
  <w:style w:type="paragraph" w:styleId="TOC1">
    <w:name w:val="toc 1"/>
    <w:basedOn w:val="Normal"/>
    <w:next w:val="Normal"/>
    <w:autoRedefine/>
    <w:rsid w:val="00805BCE"/>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footer" Target="footer1.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&#65279;<?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2.xml><?xml version="1.0" encoding="utf-8"?>
<cdm:cachedDataManifest xmlns:cdm="http://schemas.microsoft.com/2004/VisualStudio/Tools/Applications/CachedDataManifest.xsd" cdm:revision="1"/>
</file>

<file path=customXml/item3.xml><?xml version="1.0" encoding="utf-8"?>
<ns30:Sourc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4.xml><?xml version="1.0" encoding="utf-8"?>
<n-document xmlns:xsd="http://www.w3.org/2001/XMLSchema" xmlns:xsi="http://www.w3.org/2001/XMLSchema-instance" guid="0" synced="true" validated="true">
  <n-docbody>
    <standard.doc precedenttype="agreement">
      <prelim>
        <product.name>product.name0</product.name>
        <title>Patent and know-how licence agreement</title>
        <author>
          <link href="https://uk.practicallaw.thomsonreuters.com/Browse/Home/About/OurteamIPIT" style="ACTLinkURL">
            <ital>Practical Law IP&amp;IT </ital>
          </link>
           (based on material originally contributed by Bird &amp; Bird LLP)
        </author>
        <resource.type>Standard documents</resource.type>
        <juris>juris0</juris>
        <juris>juris1</juris>
      </prelim>
      <abstract>
        <para>
          <paratext>
            A licence agreement granting a licensee the right to manufacture and sell patented products with an optional licence to know-how and optional provision of technical assistance, drafted in favour of the licensor.
            <bold> </bold>
          </paratext>
        </para>
      </abstract>
      <toc.identifier hasToc="true"/>
      <body>
        <drafting.note id="a594333" jurisdiction="">
          <head align="left" preservecase="true">
            <headtext>About this document</headtext>
          </head>
          <division id="a000007" level="1">
            <para>
              <paratext>The standard document is drafted from the perspective of the Licensor. It contains a licence of patents and optional provisions for the licence to include know-how as well. If the optional provisions relating to Licensed Know-how are not included, then the agreement is a pure patent licence under which the Licensor may still provide some know-how but the royalty is based only on Licensed Products falling within the claims of any of the Patents.</paratext>
            </para>
            <para>
              <paratext>The standard document also contains optional provisions under which the Licensor agrees to provide technical assistance to the Licensee. Know-how licences do not necessarily include provisions as to technical assistance but in practice they often do, as the mere provision of know-how in documentary form may be inadequate to convey the know-how, especially where the Licensee is less technically sophisticated than the Licensor.</paratext>
            </para>
            <para>
              <paratext>The licence does not differentiate between manufacturing and sales territories.</paratext>
            </para>
            <division id="a287058" level="2">
              <head align="left" preservecase="true">
                <headtext>Legal issues</headtext>
              </head>
              <para>
                <paratext>
                  For a discussion of the legal nature of patents generally, and the commercial and legal considerations relevant to their exploitation, see 
                  <link href="1-107-3660" style="ACTLinkPLCtoPLC">
                    <ital>Practice note, Patents: overview</ital>
                  </link>
                  .
                </paratext>
              </para>
              <para>
                <paratext>
                  The term "know-how" is not specifically defined in English law, although it has been defined in the 
                  <link href="w-037-4608" style="ACTLinkPLCtoPLC">
                    <ital>Technology Transfer Block Exemption (316/2014/EU)</ital>
                  </link>
                   (EU block exemption). The term is generally used to describe a type of commercial confidential information which is primarily characterised by its technical nature (see 
                  <link anchor="a190373" href="3-107-3664" style="ACTLinkPLCtoPLC">
                    <ital>Practice note, Confidentiality in know-how and technical assistance: overview: EU technology transfer block exemption: definition of know-how</ital>
                  </link>
                  ).
                </paratext>
              </para>
              <para>
                <paratext>
                  For more information on the legal nature of know-how, and the commercial and legal considerations relevant to its exploitation, see 
                  <link href="3-107-3664" style="ACTLinkPLCtoPLC">
                    <ital>Practice note, Confidentiality in know-how and technical assistance: overview</ital>
                  </link>
                  .
                </paratext>
              </para>
              <division id="a608412" level="3">
                <head align="left" preservecase="true">
                  <headtext>Brexit</headtext>
                </head>
                <para>
                  <paratext>
                    <lang val="en-US">On 31 January 2020 (</lang>
                    <link href="w-015-8342" style="ACTLinkPLCtoPLC">
                      <ital>
                        <lang val="en-US">exit day</lang>
                      </ital>
                    </link>
                    <lang val="en-US">), the UK left the EU and the UK-EU withdrawal agreement entered into force. Following the end of the </lang>
                    <link href="w-023-9796" style="ACTLinkPLCtoPLC">
                      <ital>
                        <lang val="en-US">UK-EU transition period</lang>
                      </ital>
                    </link>
                    <lang val="en-US"> at 11.00 pm UK time on 31 December 2020, </lang>
                    <link href="w-019-6282" style="ACTLinkPLCtoPLC">
                      <ital>
                        <lang val="en-US">retained EU law</lang>
                      </ital>
                    </link>
                    <lang val="en-US"> was created, the remaining withdrawal agreement provisions came into operation, and the </lang>
                    <link href="w-029-0843" style="ACTLinkPLCtoPLC">
                      <ital>
                        <lang val="en-US">future relationship agreements</lang>
                      </ital>
                    </link>
                    <lang val="en-US"> (including the </lang>
                    <link href="w-034-0645" style="ACTLinkPLCtoPLC">
                      <ital>
                        <lang val="en-US">UK-EU trade and co-operation agreement</lang>
                      </ital>
                    </link>
                    <lang val="en-US">) started to apply on a provisional basis, entering into force at 11.00 pm (UK time) on 30 April 2021. This resource has been reviewed and reflects the position from the end of the transition period.</lang>
                  </paratext>
                </para>
                <para>
                  <paratext>
                    <lang val="en-US">For general information on the withdrawal agreement, future relationship agreements, and the operation of UK law following the end of the transition period, see </lang>
                    <link href="w-013-0603" style="ACTLinkPLCtoPLC">
                      <ital>
                        <lang val="en-US">UK legal change post-transition and UK-EU agreements toolkit</lang>
                      </ital>
                    </link>
                    <lang val="en-US"> and Practical Law's </lang>
                    <link href="https://uk.practicallaw.thomsonreuters.com/Browse/Home/Resources/Brexit" style="ACTLinkURL">
                      <ital>
                        <lang val="en-US">Brexit page</lang>
                      </ital>
                    </link>
                    <lang val="en-US">.</lang>
                  </paratext>
                </para>
                <para>
                  <paratext>The position for patents and know-how remains largely unchanged.</paratext>
                </para>
                <para>
                  <paratext>For more information on the impact of Brexit on the practice areas covered by this resource, see the following help and information notes:</paratext>
                </para>
                <para>
                  <paratext>
                    <link href="w-006-9289" style="ACTLinkPLCtoPLC">
                      <ital>Brexit materials: Commercial, contracts and disputes</ital>
                    </link>
                    .
                  </paratext>
                </para>
                <para>
                  <paratext>
                    <link href="w-006-9363" style="ACTLinkPLCtoPLC">
                      <ital>Brexit materials: Competition, state aid and public procurement</ital>
                    </link>
                    .
                  </paratext>
                </para>
                <para>
                  <paratext>
                    <link href="w-006-9380" style="ACTLinkPLCtoPLC">
                      <ital>Brexit materials: Data protection</ital>
                    </link>
                    .
                  </paratext>
                </para>
                <para>
                  <paratext>
                    <link href="w-006-9438" style="ACTLinkPLCtoPLC">
                      <ital>Brexit materials: Intellectual property and life sciences</ital>
                    </link>
                    .
                  </paratext>
                </para>
                <para>
                  <paratext>
                    <link href="w-006-9466" style="ACTLinkPLCtoPLC">
                      <ital>Brexit materials: Tax</ital>
                    </link>
                    .
                  </paratext>
                </para>
              </division>
              <division id="a546514" level="3">
                <head align="left" preservecase="true">
                  <headtext>Competition</headtext>
                </head>
                <para>
                  <paratext>When drafting a patent licence, or a patent and know-how licence, it is important to consider the potential application of UK and EU competition law. Most of the EU competition law considerations that apply to the exploitation of know-how are the same as those that apply in the case of patents.</paratext>
                </para>
                <para>
                  <paratext>
                    The standard document has been drafted so as to fall within the terms of the 
                    <link href="w-037-4608" style="ACTLinkPLCtoPLC">
                      <ital>EU block exemption</ital>
                    </link>
                    . Under the EU block exemption, broadly, a technology transfer agreement between competitors will be deemed exempted from the application of Article 101 of the Treaty on the Functioning of the European Union (TFEU) (formerly Article 81 of the EC Treaty) by virtue of Article 101(3) if the combined market share of the parties does not exceed 20% provided that the agreement meets the specified criteria of the EU block exemption. A technology transfer agreement between non-competitors will be exempted if neither party's market share exceeds 30% again, provided the agreement meets the criteria of the EU block exemption. The parties are competitors for this purpose if they are actual or potential competitors in the relevant product market or actual competitors in the relevant technology market.
                  </paratext>
                </para>
                <para>
                  <paratext>
                    However, regardless of these market share tests, certain provisions (such as price-fixing or market-sharing clauses) are designated as "hardcore" restrictions and will not benefit from the block exemption. There are separate black-lists of prohibited hardcore restrictions for agreements between competitors and agreements between non-competitors, respectively. A distinction is made for the purposes of the EU block exemption in the case of agreements between competitors, as between reciprocal and non-reciprocal agreements. The Commission has also published 
                    <link href="http://eur-lex.europa.eu/legal-content/EN/TXT/?uri=uriserv:OJ.C_.2014.089.01.0003.01.ENG" style="ACTLinkURL">
                      <ital>Guidelines on the application of Article 101 of the TFEU to technology transfer agreements (OJ 2014 C 89/3)</ital>
                    </link>
                     (Guidelines) and the EU block exemption must be read in conjunction with these Guidelines. The EU block exemption took effect on 1 May 2014, replacing a previous block exemption, Regulation 772/2004. There was a one year transitional period to 30 April 2015 during which Article 101(1) of the TFEU did not apply to agreements that were already in force on 30 April 2014 and which satisfied the conditions for exemption under the 2004 block exemption but not the new block exemption.
                  </paratext>
                </para>
                <para>
                  <paratext>After the end of the transition period, the EU block exemption Regulations were adopted into UK law with their current expiry date in adapted form (essentially removing specific EU references), as "retained exemptions". As a result, any UK agreement that in advance of the end of the transition benefited in the UK from parallel exemption under an EU block exemption will continue to benefit from the retained exemption. The retained exemptions will operate as exemptions from the UK Chapter I prohibition. Beneficiaries of an EU block exemption before 31 December 2020 will continue to benefit from the block exemption Regulation as incorporated into domestic law after that date (and so long as they continue to comply with the exemption). In addition, going forward, companies entering into new agreements after December 2020 will also be able to benefit from the retained exemptions, provided they meet the relevant criteria.</paratext>
                </para>
                <para>
                  <paratext>However, UK courts and authorities may be able to divert from previous EU interpretation of the block exemptions, most likely where there are material differences in UK and EU legislation or markets, even if this is initially unlikely. Looking to the future, some divergence between EU and UK competition law may be expected as the application of EU and UK competition develops. The Secretary of State will have the power, acting in consultation with the Competition and Markets Authority, to vary (including to extend) or revoke the application of the retained exemptions.</paratext>
                </para>
                <para>
                  <paratext>Although the UK will be a third country and no longer part of the EU internal market, under the principle of extraterritorial application of EU competition law, Articles 101 and 102 of the TFEU will continue to apply to agreements or conduct of UK companies that have an effect within the EU. UK companies active within the EU will, therefore, still need to comply with EU competition law, as well as applicable domestic law.</paratext>
                </para>
                <para>
                  <paratext>For more information on EU and UK competition law and issues relating to know-how, see Practice notes:</paratext>
                </para>
                <list type="bulleted">
                  <list.item>
                    <para>
                      <paratext>
                        <link href="w-019-5177" style="ACTLinkPLCtoPLC">
                          <ital>Brexit: implications for UK competition law enforcement</ital>
                        </link>
                        .
                      </paratext>
                    </para>
                  </list.item>
                  <list.item>
                    <para>
                      <paratext>
                        <link href="3-541-1486#a916580" style="ACTLinkPLCtoPLC">
                          <ital>Competition law in patent exploitation: UK competition law and regulation</ital>
                        </link>
                        .
                      </paratext>
                    </para>
                  </list.item>
                  <list.item>
                    <para>
                      <paratext>
                        <link anchor="a279584" href="3-107-3664" style="ACTLinkPLCtoPLC">
                          <ital>Confidentiality in know-how and technical assistance: overview: UK competition law and regulation</ital>
                        </link>
                        .
                      </paratext>
                    </para>
                  </list.item>
                </list>
              </division>
              <division id="a705395" level="3">
                <head align="left" preservecase="true">
                  <headtext>Unitary patents</headtext>
                </head>
                <para>
                  <paratext>
                    The standard document contains provisions accommodating the European patent with unitary effect (Unitary patent) set up under the 
                    <link href="9-540-2945" style="ACTLinkPLCtoPLC">
                      <ital>Regulation (EU) 1257/2012 implementing enhanced cooperation in the area of creation of unitary patent protection</ital>
                    </link>
                     (Unitary Patent Regulation). The Unitary patent became available on 1 June 2023 following the ratification of the Unified Patent Court Agreement (UPC Agreement) (see 
                    <link href="w-044-9124" style="ACTLinkPLCtoPLC">
                      <ital>Agreement on a Unified Patent Court</ital>
                    </link>
                    ). For more information on the UPC, see 
                    <link href="7-629-9689" style="ACTLinkPLCtoPLC">
                      <ital>Practice note, Unified patent court: overview</ital>
                    </link>
                    .
                  </paratext>
                </para>
              </division>
              <division id="a968155" level="3">
                <head align="left" preservecase="true">
                  <headtext>Bribery Act 2010</headtext>
                </head>
                <para>
                  <paratext>
                    The 
                    <link href="1-503-8422" style="ACTLinkPLCtoPLC">
                      <ital>Bribery Act 2010</ital>
                    </link>
                     (BA 2010) came into force on 1 July 2011. It replaced the existing criminal offences of bribery, and also introduced new offences. It sets out:
                  </paratext>
                </para>
                <list type="bulleted">
                  <list.item>
                    <para>
                      <paratext>
                        The offence of bribing another person (
                        <link href="1-505-7401" style="ACTLinkPLCtoPLC">
                          <ital>section 1</ital>
                        </link>
                        <ital>, BA 2010</ital>
                        ).
                      </paratext>
                    </para>
                  </list.item>
                  <list.item>
                    <para>
                      <paratext>
                        The offences relating to being bribed (
                        <link href="3-503-8464" style="ACTLinkPLCtoPLC">
                          <ital>section 2</ital>
                        </link>
                        <ital>, BA 2010</ital>
                        ).
                      </paratext>
                    </para>
                  </list.item>
                  <list.item>
                    <para>
                      <paratext>
                        The offence of bribing a foreign public official (
                        <link href="5-505-7404" style="ACTLinkPLCtoPLC">
                          <ital>section 6</ital>
                        </link>
                        <ital>, BA 2010</ital>
                        ).
                      </paratext>
                    </para>
                  </list.item>
                  <list.item>
                    <para>
                      <paratext>
                        The offence of failure of commercial organisations to prevent bribery (
                        <link href="2-505-7405" style="ACTLinkPLCtoPLC">
                          <ital>section 7</ital>
                        </link>
                        <ital>, BA 2010</ital>
                        ).
                      </paratext>
                    </para>
                  </list.item>
                </list>
                <para>
                  <paratext>
                    Of particular concern is the new section 7 corporate offence of failure to prevent bribery by an associated person. A commercial organisation (including a company or partnership) will be guilty of an offence if a person associated with it bribes another person intending to obtain or retain business for the commercial organisation, or to obtain or retain an advantage in the conduct of business for the commercial organisation (
                    <ital>section 7, BA 2010</ital>
                    ).
                  </paratext>
                </para>
                <para>
                  <paratext>
                    It is a defence for the customer/Licensee to show that it has in place "adequate procedures" designed to prevent bribery by its associated persons. To help it demonstrate that it has adequate procedures, the customer/Licensee should consider on a case-by-case basis whether to include appropriate anti-bribery clauses in the relevant agreement. In particular, the circumstances may warrant this where any element of service is to be provided in a high-risk jurisdiction or sector. Transparency International is a leading non-governmental anti-corruption organisation which publishes a survey providing an indication of the corruption risk in countries around the world (see 
                    <link href="https://www.transparency.org/en/cpi/2013" style="ACTLinkURL">
                      <ital>Transparency International: Corruption Perceptions Index</ital>
                    </link>
                    ).
                  </paratext>
                </para>
                <para>
                  <paratext>Both customers/licensees and suppliers/licensors need to comply with the BA 2010. However, whether or not to include appropriate anti-bribery clauses in the relevant agreement is primarily an issue for the customer/Licensee, rather than the supplier/Licensor, to consider. The customer/Licensee faces a risk of liability under section 7 of the BA 2010 as outlined above. The supplier/Licensor will not generally face a similar risk on account of the customer's/Licensee's activities. Nevertheless, the supplier/Licensor will, for example, need to consider whether to include appropriate clauses in any related subcontract or consultancy agreement which it may enter into for the acquisition of services or goods.</paratext>
                </para>
                <para>
                  <paratext>The risk arising from a pure patent licence is likely to be low. However in the context of a know-how licence, there may be an enhanced risk where consultancy services are being provided, and the jurisdiction and sector risks apply.</paratext>
                </para>
                <para>
                  <paratext>
                    For information and all Practical Law materials on bribery, see 
                    <link href="9-503-9451" style="ACTLinkPLCtoPLC">
                      <ital>Bribery Act 2010 toolkit</ital>
                    </link>
                    .
                  </paratext>
                </para>
              </division>
              <division id="a473966" level="3">
                <head align="left" preservecase="true">
                  <headtext>Modern Slavery Act 2015</headtext>
                </head>
                <para>
                  <paratext>
                    <link href="7-608-3825" style="ACTLinkPLCtoPLC">
                      <ital>Section 54</ital>
                    </link>
                     of the Modern Slavery Act 2015 (MSA) requires large commercial organisations (those with a global yearly turnover above £36 million, including any subsidiary undertakings' turnover) that supply goods or services to produce for public consumption a slavery and human trafficking statement for each financial year that ends on or after 31 March 2016, setting out the steps the organisation has taken during the financial year to ensure that slavery and human trafficking have not taken place in any of its supply chains and in any part of its business.
                  </paratext>
                </para>
                <para>
                  <paratext>While intellectual property rights (IPRs) are neither goods nor services, on the other hand the MSA does not mention IPRs expressly so that there remains a doubt whether the regime extends to contracts for the supply of IPRs.</paratext>
                </para>
                <para>
                  <paratext>However, even if the MSA does not apply to IPRs agreements, any party to an IPRs agreement that falls within the regime might benefit from including a compliance clause since the inclusion could be listed as one of the steps that the party has taken to ensure a clean supply chain. If the licensor is an organisation that is obliged to publish a statement, it may therefore wish to impose an MSA compliance obligation on the licensee.</paratext>
                </para>
                <para>
                  <paratext>
                    The obligation may take the form of a sub-clause in 
                    <internal.reference refid="a386793">
                      <ital>clause 13</ital>
                    </internal.reference>
                     (Additional licensee obligations) containing the following wording:
                  </paratext>
                </para>
                <display.quote>
                  <para>
                    <paratext>"In performing its obligations under this agreement, the Licensee shall [and shall procure that each Group Company of the Licensee shall] comply with the Licensor's anti-slavery and human trafficking policy attached at Schedule [NUMBER]."</paratext>
                  </para>
                </display.quote>
                <para>
                  <paratext>
                    If the above clause is added to the agreement, the Licensor's anti-slavery and human trafficking policy will need to be included within a schedule. Consideration should also be given to including an express reference to the clause in the termination 
                    <internal.reference refid="a517732">
                      <ital>clause 17</ital>
                    </internal.reference>
                     (Duration and termination) (rather than relying on material breach) to the effect that the Licensor may terminate the agreement if the Licensee commits a breach of the clause.
                  </paratext>
                </para>
                <para>
                  <paratext>
                    For other suitable forms of specific MSA-compliance clause, see 
                    <link href="6-618-7654" style="ACTLinkPLCtoPLC">
                      <ital>Standard clauses, Anti-slavery and human trafficking clauses (pro-customer)</ital>
                    </link>
                    . For a general form of compliance clause which includes MSA compliance, see 
                    <link href="6-618-9498" style="ACTLinkPLCtoPLC">
                      <ital>Standard clause, Compliance with laws and policies</ital>
                    </link>
                    . For more information on the MSA, see 
                    <link href="8-618-8657" style="ACTLinkPLCtoPLC">
                      <ital>Modern Slavery Act 2015 toolkit</ital>
                    </link>
                    .
                  </paratext>
                </para>
              </division>
              <division id="a398146" level="3">
                <head align="left" preservecase="true">
                  <headtext>Is the National Security and Investment Act 2021 relevant?</headtext>
                </head>
                <para>
                  <paratext>
                    <lang val="en-US">The parties</lang>
                     may need to consider whether the 
                    <link href="w-031-0213" style="ACTLinkPLCtoPLC">
                      <ital>National Security and Investment Act 2021</ital>
                    </link>
                     (NSI Act 2021) is relevant. The NSI Act 2021 creates a statutory regime for government scrutiny of, and intervention in, acquisitions (including of certain types of intellectual property that are qualifying assets (pursuant to 
                    <link href="https://uk.practicallaw.thomsonreuters.com/w-031-0288?originationContext=document&amp;amp;transitionType=PLDocumentLink&amp;amp;contextData=(sc.Default)&amp;amp;ppcid=eb575540bfa547719a4fb058008c8ad2" style="ACTLinkURL">
                      <ital>section 7(4)</ital>
                    </link>
                    ) and investments for the purposes of protecting national security.
                  </paratext>
                </para>
                <para>
                  <paratext>
                    For more information on the NSI Act 2021, see 
                    <link href="https://uk.practicallaw.thomsonreuters.com/w-028-4135?originationContext=document&amp;amp;transitionType=DocumentItem&amp;amp;contextData=(sc.Default)&amp;amp;ppcid=eb575540bfa547719a4fb058008c8ad2" style="ACTLinkURL">
                      <ital>Practice note, National Security and Investment Act 2021: overview</ital>
                    </link>
                    .
                  </paratext>
                </para>
              </division>
            </division>
            <division id="a931007" level="2">
              <head align="left" preservecase="true">
                <headtext>Negotiating and drafting issues</headtext>
              </head>
              <para>
                <paratext>
                  The Licensor should try to impose a large number of obligations on the Licensee (especially if the licence is exclusive or sole) and assume very few obligations itself, other than any necessary obligations to provide technical assistance (see 
                  <internal.reference refid="a714992">
                    <ital>clause 4</ital>
                  </internal.reference>
                   (Provision of technical assistance)) and, possibly, obligations as to Improvements (see 
                  <internal.reference refid="a221060">
                    <ital>clause 7</ital>
                  </internal.reference>
                   (Improvements)).
                </paratext>
              </para>
              <para>
                <paratext>
                  The Licensor should resist giving more than limited warranties and may even expressly exclude certain warranties (see 
                  <internal.reference refid="a570132">
                    <ital>clause 11</ital>
                  </internal.reference>
                   (protection of the Patents)). It may also include an "entire agreement" clause to exclude reliance on any representations made by the parties but not incorporated in the licence (see 
                  <internal.reference refid="a400237">
                    <ital>clause 21</ital>
                  </internal.reference>
                   (Entire agreement)).
                </paratext>
              </para>
              <para>
                <paratext>
                  In the case of a non-exclusive licence, the Licensee will have an interest in ensuring that the Licensor does not grant more favourable terms to future licensees. The Licensee might, therefore, seek to impose a "most-favoured-nation" clause on the Licensor, under which the Licensor undertakes that it will offer the Licensee the benefit of any more favourable terms which it may subsequently grant to third parties. For a more detailed discussion of most-favoured-nation clauses, see 
                  <internal.reference refid="a789761">
                    <ital>clause 2</ital>
                  </internal.reference>
                   (Grant).
                </paratext>
              </para>
              <para>
                <paratext>
                  The Licensee should consider whether it will require technical assistance in order to exploit the Licensed Know-how and, if so, ensure that the Licensor assumes appropriate obligations to provide it (see 
                  <internal.reference refid="a714992">
                    <ital>clause 4</ital>
                  </internal.reference>
                   (Provision of technical assistance)).
                </paratext>
              </para>
              <para>
                <paratext>
                  The Licensee should try to ensure that the Licensor assumes obligations as to Improvements (see 
                  <internal.reference refid="a221060">
                    <ital>clause 7</ital>
                  </internal.reference>
                   (Improvements) and that it gives at least a degree of warranty protection in relation to the Licensed Know-how, and agrees to maintain the Patents (see 
                  <internal.reference refid="a570132">
                    <ital>clause 11</ital>
                  </internal.reference>
                   (Protection of the Patents).
                </paratext>
              </para>
            </division>
          </division>
        </drafting.note>
        <cover.sheet>
          <head align="left" preservecase="true">
            <headtext>Patent [and know-how] licence agreement</headtext>
          </head>
          <subject.intro/>
          <party.name>Party 1</party.name>
          <AdditionalPartyType>
            <static.and>and</static.and>
            <party.name>Party 2</party.name>
          </AdditionalPartyType>
        </cover.sheet>
        <intro default="true">
          <intro.date>This agreement is dated [DATE]</intro.date>
        </intro>
        <parties>
          <head align="left" preservecase="true">
            <headtext>PARTIES</headtext>
          </head>
          <drafting.note id="a353528" jurisdiction="">
            <head align="left" preservecase="true">
              <headtext>Parties</headtext>
            </head>
            <division id="a000008" level="1">
              <para>
                <paratext>The Licensor will be the owner of the patent(s) and the know-how, while the Licensee will be the party who will use them.</paratext>
              </para>
              <para>
                <paratext>The Licensor may consider joining a third party to guarantee the obligations of the Licensee. This may be advisable where, for example, the Licensee is a subsidiary of a more substantial company or is resident overseas and it may be difficult or expensive to enforce obligations against it.</paratext>
              </para>
              <para>
                <paratext>The descriptions of the parties should be adjusted according to the circumstances. The wording in the standard document is appropriate for companies. If the Licensor or Licensee is an individual, their full name and address, together with any trading name, should be used: for example, "John Brown trading as Brown Associates". Similarly, if one of the parties is a partnership, full details should be set out.</paratext>
              </para>
            </division>
          </drafting.note>
          <party executionmethod="contract" id="a211710" status="individual">
            <identifier>(1)</identifier>
            <defn.item>
              <defn>
                <para>
                  <paratext>[INDIVIDUAL NAME] of [INDIVIDUAL ADDRESS] OR [FULL COMPANY NAME] incorporated and registered in [COUNTRY OF INCORPORATION] with company number [NUMBER] whose registered office is at [REGISTERED OFFICE ADDRESS]</paratext>
                </para>
              </defn>
              <defn.term>Licensor</defn.term>
            </defn.item>
          </party>
          <party executionmethod="contract" id="a126977" status="individual">
            <identifier>(2)</identifier>
            <defn.item>
              <defn>
                <para>
                  <paratext>[FULL COMPANY NAME] incorporated and registered in [COUNTRY OF INCORPORATION] with company number [NUMBER] whose registered office is at [REGISTERED OFFICE ADDRESS]</paratext>
                </para>
              </defn>
              <defn.term>Licensee</defn.term>
            </defn.item>
          </party>
        </parties>
        <recitals>
          <head align="left" preservecase="true">
            <headtext>BACKGROUND</headtext>
          </head>
          <drafting.note id="a563109" jurisdiction="">
            <head align="left" preservecase="true">
              <headtext>Background</headtext>
            </head>
            <division id="a000009" level="1">
              <para>
                <paratext>This section, sometimes called recitals, gives a narrative recitation of the background and purpose of the agreement. It can be a useful point to introduce unusual or complicated features of the agreement, which can be defined and then picked up later in the agreement.</paratext>
              </para>
              <para>
                <paratext>As a matter of general construction, this part of the agreement does not form part of its operative provisions. That is, it does not have direct legal consequences, although in cases of dispute it may be used as an interpretative guide to operative provisions which are subsequently found to be obscure or ambiguous in meaning or otherwise the subject of dispute.</paratext>
              </para>
              <para>
                <paratext>
                  The background may sometimes be used to set up estoppels. It can be regarded as a statement by the parties which can act as an estoppel when one party seeks to deny its truth as against the other party. This means at least that the denying party will have the burden of proof that the statement is untrue, and possibly to a higher standard than the balance of probabilities. This might discourage a party who is wanting to get out of a deal from seeking to have the transaction held void by making a baseless allegation of breach of competition law. However, it would not estop the European Commission or other regulatory body from asserting breach of competition law. For example, the background may refer to the Licensed Know-how being "secret and substantial", which is a necessary condition for the application of the 
                  <link href="w-037-4608" style="ACTLinkPLCtoPLC">
                    <ital>EU block exemption</ital>
                  </link>
                   (see 
                  <internal.reference refid="a199944">
                    <ital>Drafting note, Licensed Know-how (optional definition)</ital>
                  </internal.reference>
                  below).
                </paratext>
              </para>
            </division>
          </drafting.note>
          <clause id="a947424">
            <identifier>(A)</identifier>
            <para>
              <paratext>The Licensor has agreed to grant, and the Licensee has agreed to take, a licence of certain patent rights [and know-how] on the terms set out in this agreement.</paratext>
            </para>
          </clause>
        </recitals>
        <operative xrefname="clause">
          <head align="left" preservecase="true">
            <headtext>Agreed terms</headtext>
          </head>
          <clause id="a390824">
            <identifier>1.</identifier>
            <head align="left" preservecase="true">
              <headtext>Interpretation</headtext>
            </head>
            <drafting.note id="a652604" jurisdiction="">
              <head align="left" preservecase="true">
                <headtext>Definitions</headtext>
              </head>
              <division id="a000010" level="1">
                <para>
                  <paratext>The definitions are important as, among other things, they define the royalty base and, in part, the scope of the licence.</paratext>
                </para>
              </division>
            </drafting.note>
            <para>
              <paratext>The following definitions and rules of interpretation apply in this agreement.</paratext>
            </para>
            <subclause1 id="a657857">
              <identifier>1.1</identifier>
              <para>
                <paratext>Definitions:</paratext>
              </para>
              <defn.item id="a636901">
                <defn.term>Business Day</defn.term>
                <defn>
                  <para>
                    <paratext>a day other than a Saturday, Sunday or public holiday in England, when banks in [London] are open for business.</paratext>
                  </para>
                </defn>
              </defn.item>
              <defn.item id="a771614">
                <defn.term>Business Hours</defn.term>
                <defn>
                  <para>
                    <paratext>the period from [9.00 am to 5.00 pm] on any Business Day.</paratext>
                  </para>
                  <para>
                    <paratext>
                      <bold>Confidential Information</bold>
                      : has the meaning given in 
                      <internal.reference refid="a530958">
                        <ital>clause 8.1</ital>
                      </internal.reference>
                       (Confidentiality).
                    </paratext>
                  </para>
                </defn>
              </defn.item>
              <defn.item id="a592275">
                <defn.term>Effective Date</defn.term>
                <defn>
                  <para>
                    <paratext>
                      [the date of this agreement 
                      <bold>OR</bold>
                       [SPECIFY DATE]].
                    </paratext>
                  </para>
                </defn>
                <drafting.note id="a520384" jurisdiction="">
                  <head align="left" preservecase="true">
                    <headtext>Effective Date</headtext>
                  </head>
                  <division id="a000011" level="1">
                    <para>
                      <paratext>
                        The Effective Date determines when the licence commences and, therefore, the term of the licence (see 
                        <internal.reference refid="a759357">
                          <ital>clause 17.1</ital>
                        </internal.reference>
                        ). The Effective Date is often the date of the agreement but it may, for example, be a date chosen for accounting convenience. It may even be a date in the past if, for example, the agreement has been in de facto operation for a short while before execution.
                      </paratext>
                    </para>
                  </division>
                </drafting.note>
              </defn.item>
              <defn.item id="a488747">
                <defn.term>European Patent Application</defn.term>
                <defn>
                  <para>
                    <paratext>an application under the Patents for a European patent.</paratext>
                  </para>
                </defn>
              </defn.item>
              <defn.item id="a520932">
                <defn.term>Field of Use</defn.term>
                <defn>
                  <para>
                    <paratext>[FIELD OF USE].</paratext>
                  </para>
                </defn>
                <drafting.note id="a268077" jurisdiction="">
                  <head align="left" preservecase="true">
                    <headtext>Field of Use</headtext>
                  </head>
                  <division id="a000012" level="1">
                    <para>
                      <paratext>
                        A licence may be limited to one or more technical fields of use, or one or more product markets. For example, exploitation of a patent relating to a medicinal product may be limited to its application in the veterinary field. This may be backed up by an obligation on the part of the Licensee not to operate in other fields. The 
                        <link href="w-037-4608" style="ACTLinkPLCtoPLC">
                          <ital>EU block exemption</ital>
                        </link>
                         no longer contains an express exclusion from the hardcore restriction on allocation of markets or customers in an agreement between competitors for field of use restrictions. The accompanying Guidelines explain, however, that restrictions between competitors that limit the licence to one or more product markets or technical fields of use (as opposed to customer restrictions) are not hardcore restrictions (see 
                        <ital>paragraph 113, </ital>
                        <link href="http://eur-lex.europa.eu/legal-content/EN/TXT/?uri=uriserv:OJ.C_.2014.089.01.0003.01.ENG" style="ACTLinkURL">
                          <ital>Guidelines</ital>
                        </link>
                        ). Such restrictions are not considered to have as their object the allocation of markets or customers or to be output restrictions. They are block exempted up to the market share threshold of 20% irrespective of whether the agreement is reciprocal or not. The Guidelines further state that it is a condition for the application of the block exemption, however, that the field of use restrictions do not go beyond the scope of the licensed technologies. For example, where licensees are also limited in the technical fields in which they can use their own technology rights, the agreement amounts to market sharing. (See 
                        <link href="3-541-1486#a522825" style="ACTLinkPLCtoPLC">
                          <ital>Practice note, Competition law in patent exploitation: Hardcore restrictions</ital>
                        </link>
                        .)
                      </paratext>
                    </para>
                  </division>
                </drafting.note>
              </defn.item>
              <defn.item id="a229713">
                <defn.term>Group</defn.term>
                <defn>
                  <para>
                    <paratext>
                      in relation to a company, that company, any subsidiary or holding company [from time to time 
                      <bold>OR</bold>
                       at the date of this agreement] of that company[, and any subsidiary [from time to time 
                      <bold>OR</bold>
                       at the date of this agreement] of a holding company of that company].
                    </paratext>
                  </para>
                </defn>
                <drafting.note id="a467845" jurisdiction="">
                  <head align="left" preservecase="true">
                    <headtext>Group</headtext>
                  </head>
                  <division id="a000013" level="1">
                    <para>
                      <paratext>Tailor this definition to the context in which it is used.</paratext>
                    </para>
                  </division>
                </drafting.note>
              </defn.item>
              <defn.item id="a500569">
                <defn.term>Group Company</defn.term>
                <defn>
                  <para>
                    <paratext>in relation to a company, any member of its Group.</paratext>
                  </para>
                </defn>
                <drafting.note id="a382070" jurisdiction="">
                  <head align="left" preservecase="true">
                    <headtext>Group Company</headtext>
                  </head>
                  <division id="a000014" level="1">
                    <para>
                      <paratext>
                        The parties will need to consider which group companies this definition is intended to cover to ensure that an appropriate definition is used. See also 
                        <internal.reference refid="a229713">
                          <ital>Group</ital>
                        </internal.reference>
                        .
                      </paratext>
                    </para>
                    <para>
                      <paratext>
                        For more information, see the drafting notes in 
                        <link href="5-107-3795" style="ACTLinkPLCtoPLC">
                          <ital>Standard clause, Interpretation</ital>
                        </link>
                        .
                      </paratext>
                    </para>
                  </division>
                </drafting.note>
              </defn.item>
              <defn.item id="a260067">
                <defn.term>Improvement</defn.term>
                <defn>
                  <para>
                    <paratext>any improvement, enhancement or modification to the technology that is the subject of the Patents [or the Licensed Know-how] [or to any Licensed Product or its method of manufacture].</paratext>
                  </para>
                </defn>
              </defn.item>
              <defn.item condition="optional" id="a468327">
                <defn.term>Licensed Know-how</defn.term>
                <defn>
                  <para>
                    <paratext>
                      the know-how identified at 
                      <internal.reference refid="a108327">
                        <ital>ANNEX A</ital>
                      </internal.reference>
                      , signed by the parties to this agreement and annexed to this agreement.
                    </paratext>
                  </para>
                </defn>
                <drafting.note id="a199944" jurisdiction="">
                  <head align="left" preservecase="true">
                    <headtext>Licensed Know-how (optional definition)</headtext>
                  </head>
                  <division id="a000015" level="1">
                    <para>
                      <paratext>
                        For the 
                        <link href="w-037-4608" style="ACTLinkPLCtoPLC">
                          <ital>EU block exemption</ital>
                        </link>
                         to apply, the Licensed Know-how must be secret, substantial and identified (
                        <ital>Article 1(1)(i), EU block exemption</ital>
                        ) (see 
                        <link anchor="a190373" href="3-107-3664" style="ACTLinkPLCtoPLC">
                          <ital>Practice note, Confidentiality in know-how and technical assistance: overview: EU technology transfer block exemption: definition of know-how</ital>
                        </link>
                        ).
                      </paratext>
                    </para>
                    <para>
                      <paratext>
                        To be identified, the know-how can either be set out in the licence, in 
                        <internal.reference refid="a108327">
                          <ital>ANNEX A</ital>
                        </internal.reference>
                        , or recorded in a separate document or in any other appropriate form. It must, however, be recorded in such a way as to enable an objective assessment to be made as to its secret and substantial nature and its scope. A generally worded or widely drawn description of "Licensed Know-how" is unlikely to satisfy this requirement.
                      </paratext>
                    </para>
                    <para>
                      <paratext>The definition in the standard document envisages that the Licensed Know-how will be described in a separate document to be annexed to the agreement.</paratext>
                    </para>
                  </division>
                </drafting.note>
              </defn.item>
              <defn.item id="a725618">
                <defn.term>Licensed Products</defn.term>
                <defn>
                  <para>
                    <paratext>[DESCRIPTION OF PRODUCT] [and any other articles falling within the scope of any of the claims of any of the Patents].</paratext>
                  </para>
                </defn>
                <drafting.note id="a118538" jurisdiction="">
                  <head align="left" preservecase="true">
                    <headtext>Licensed Products</headtext>
                  </head>
                  <division id="a000016" level="1">
                    <para>
                      <paratext>The definition of "Licensed Products" not only defines the royalty base (since royalties cannot, in general, be charged other than on activities that are licensed), but also serves in part to identify the scope of the licence, as activities in relation to the Patents and the Licensed Know-how other than in relation to Licensed Products will be outside its scope.</paratext>
                    </para>
                    <para>
                      <paratext>
                        The products covered by the licence (the Licensed Products) may be defined specifically, or by reference to, the claims of the granted patents. The definition of Licensed Products should not be drafted by reference to the claim of any patent application (see 
                        <link href="2-386-6045" style="ACTLinkPLCtoPLC">
                          <ital>Legal update, Court of Appeal upholds High Court interpretation of ambiguous IP licence</ital>
                        </link>
                        ). The approach adopted will depend on whether the Patents are licensed across their entire scope, for example, a chemical patent may include claims covering a wide range of different chemicals, but a licence will typically be limited to only one of these. Conversely, if a licensor wants royalties for products extending beyond the scope of the claims, they will need to ensure this is clear in the licence (see 
                        <link href="D-109-3326" style="ACTLinkPLCtoPLC">
                          <ital>Astrazeneca UK Ltd v Tesaro Inc [2024] EWCA Civ 78</ital>
                        </link>
                        ).
                      </paratext>
                    </para>
                    <para>
                      <paratext>If the agreement is a pure patent licence (with no Licensed Know-how) the Licensed Products will fall within the claims of one or more of the Patents. Where the Patents relate to a process, the Licensed Products should be defined by reference to the products of such processes.</paratext>
                    </para>
                    <para>
                      <paratext>The Licensed Know-how may be of use in manufacturing products other than those specified in the agreement, or there may be dispute as to the scope of the definition of the products specified. Therefore, unless the licence is intended to relate only to specific products, it may be appropriate to add, after the description of the specific products concerned, some general wording such as "and any other articles manufactured making use of any of the Licensed Know-how".</paratext>
                    </para>
                  </division>
                </drafting.note>
              </defn.item>
              <defn.item condition="optional" id="a952386">
                <defn.term>Minimum Royalty</defn.term>
                <defn>
                  <para>
                    <paratext>£[AMOUNT] for the first Quarterly Period, such amount increasing for each subsequent Quarterly Period by the same percentage as the percentage increase in the UK Retail Prices Index.</paratext>
                  </para>
                </defn>
                <drafting.note id="a182626" jurisdiction="">
                  <head align="left" preservecase="true">
                    <headtext>Minimum Royalty (optional definition)</headtext>
                  </head>
                  <division id="a000017" level="1">
                    <para>
                      <paratext>
                        In an exclusive licence in particular, the Licensor is likely to impose an obligation on the Licensee to make minimum royalty payments (see 
                        <internal.reference refid="a1018748">
                          <ital>clause 10.3</ital>
                        </internal.reference>
                        ). The definition in the standard document specifies for convenience an amount per quarter (as royalties are paid quarterly), increasing according to the UK Retail Prices Index.
                      </paratext>
                    </para>
                  </division>
                </drafting.note>
              </defn.item>
              <defn.item id="a648704">
                <defn.term>Net Sales Price</defn.term>
                <defn>
                  <para>
                    <paratext>the actual invoiced price in an arm's length transaction, less, to the extent identified on the invoice, any costs of packing, insurance, transport, delivery, VAT and any other government taxes, duties or levies, and trade discounts and other allowances granted, provided that where the Licensed Products are:</paratext>
                  </para>
                  <list type="loweralpha">
                    <list.item>
                      <para>
                        <paratext>let, leased or sold on hire purchase or supplied other than in an arm's length transaction;</paratext>
                      </para>
                    </list.item>
                    <list.item>
                      <para>
                        <paratext>sold or otherwise supplied to any Group Company of the Licensee;</paratext>
                      </para>
                    </list.item>
                    <list.item>
                      <para>
                        <paratext>incorporated in another article and sold or otherwise supplied at a price which is included in the price of the other article; or</paratext>
                      </para>
                    </list.item>
                    <list.item>
                      <para>
                        <paratext>put into use by the Licensee,</paratext>
                      </para>
                    </list.item>
                  </list>
                  <para>
                    <paratext>the Net Sales Price of each such Licensed Product shall be deemed to be the Net Sales Price which would have been applied under this agreement, had such Licensed Product been transferred to an independent arm's-length customer.</paratext>
                  </para>
                </defn>
                <drafting.note id="a759418" jurisdiction="">
                  <head align="left" preservecase="true">
                    <headtext>Net Sales Price</headtext>
                  </head>
                  <division id="a000018" level="1">
                    <para>
                      <paratext>
                        In the standard document the royalty is calculated as a percentage of sales turnover of the Licensed Products (see 
                        <internal.reference refid="a734397">
                          <ital>clause 10.2</ital>
                        </internal.reference>
                        ). With this approach, provision should also be made for when there is no clear "sale" with a defined price, and in the standard document this is achieved by the defined term "Net Sales Price" (used as the basis for the calculation of royalties).
                      </paratext>
                    </para>
                    <para>
                      <paratext>
                        This definition of Net Sales Price gives a deemed Net Sales Price to a Licensed Product which, for example, the Licensee leases, sells not at arm's length, sells as part of a larger piece of equipment, or uses itself. The definition also provides that certain deductions be made from the gross sale price in respect of, for example, delivery charges and 
                        <link href="5-107-7468" style="ACTLinkPLCtoPLC">
                          <ital>VAT</ital>
                        </link>
                        . The Licensee may also want to include deductions of any royalties or licence fees paid to third parties, to avoid having to pay royalties on royalties.
                      </paratext>
                    </para>
                  </division>
                </drafting.note>
              </defn.item>
              <defn.item id="a294645">
                <defn.term>Non-unitary European Patent</defn.term>
                <defn>
                  <para>
                    <paratext>a granted European patent under the Patents that does not benefit from unitary effect by virtue of the Unitary Patent Regulation.</paratext>
                  </para>
                </defn>
              </defn.item>
              <defn.item id="a374376">
                <defn.term>Patents</defn.term>
                <defn>
                  <para>
                    <paratext>
                      the patents and patent applications, short particulars of which are set out in the 
                      <internal.reference refid="a329196">
                        <ital>Schedule 1</ital>
                      </internal.reference>
                       and granted patents issuing from such applications [and any patents and patent applications that may be notified in writing by the Licensor to the Licensee from time to time].
                    </paratext>
                  </para>
                </defn>
                <drafting.note id="a544020" jurisdiction="">
                  <head align="left" preservecase="true">
                    <headtext>Patents</headtext>
                  </head>
                  <division id="a000019" level="1">
                    <para>
                      <paratext>
                        The Licensee in particular may want to amend the definition to include, in addition to those listed in the 
                        <internal.reference refid="a329196">
                          <ital>Schedule 1</ital>
                        </internal.reference>
                        , any other patents owned by the Licensor now or in the future that are necessary or desirable for manufacturing the Licensed Products. However, if patents not yet listed in the schedule are to be added, they should not be used to extend the term of the licence (see 
                        <internal.reference refid="a759357">
                          <ital>clause 17.1</ital>
                        </internal.reference>
                        ).
                      </paratext>
                    </para>
                  </division>
                </drafting.note>
              </defn.item>
              <defn.item id="a631417">
                <defn.term>Quarterly Periods</defn.term>
                <defn>
                  <para>
                    <paratext>the periods of three months commencing on 1 January, 1 April, 1 July and 1 October respectively.</paratext>
                  </para>
                </defn>
              </defn.item>
              <defn.item id="a378604">
                <defn.term>Representatives: has the meaning given in</defn.term>
                <defn>
                  <para>
                    <paratext>
                      <internal.reference refid="a530958">
                        <ital>clause 8.1</ital>
                      </internal.reference>
                      <defn.term> (confidentiality).</defn.term>
                    </paratext>
                  </para>
                </defn>
              </defn.item>
              <defn.item id="a707251">
                <defn.term>Territory</defn.term>
                <defn>
                  <para>
                    <paratext>[TERRITORY].</paratext>
                  </para>
                </defn>
                <drafting.note id="a841326" jurisdiction="">
                  <head align="left" preservecase="true">
                    <headtext>Territory</headtext>
                  </head>
                  <division id="a000020" level="1">
                    <para>
                      <paratext>
                        The standard document is drafted on the assumption that the manufacturing territory and the selling territory are the same. This will not necessarily be the case, in which event two different definitions of those territories will be needed and 
                        <internal.reference refid="a789761">
                          <ital>clause 2</ital>
                        </internal.reference>
                         (Grant) will need corresponding modification.
                      </paratext>
                    </para>
                    <para>
                      <paratext>The territory or territories which are the subject of licence should be specified, country by country. Avoid imprecise terminology such as "Europe" or "Asia", and expressions which, by their nature, are likely to change during the term of the licence, such as "European Union".</paratext>
                    </para>
                    <para>
                      <paratext>
                        Unitary patents may be licensed in respect of the whole or part of the territories of the member states participating in enhanced co-operation under the Unitary Patent Regulation (
                        <ital>Article 3(2), </ital>
                        <link href="9-540-2945" style="ACTLinkPLCtoPLC">
                          <ital>Unitary Patent Regulation</ital>
                        </link>
                        ).
                      </paratext>
                    </para>
                  </division>
                </drafting.note>
              </defn.item>
              <defn.item id="a929813">
                <defn.term>Unitary Patent Regulation</defn.term>
                <defn>
                  <para>
                    <paratext>Regulation (EU) 1257/2012 implementing enhanced cooperation in the area of creation of unitary patent protection.</paratext>
                  </para>
                </defn>
              </defn.item>
              <defn.item id="a669289">
                <defn.term>UPC</defn.term>
                <defn>
                  <para>
                    <paratext>Unified Patent Court.</paratext>
                  </para>
                </defn>
              </defn.item>
              <defn.item id="a816350">
                <defn.term>UPC Agreement</defn.term>
                <defn>
                  <para>
                    <paratext>
                      Council agreement on a UPC (
                      <ital>OJ 2013 C 175/01</ital>
                      ).
                    </paratext>
                  </para>
                </defn>
              </defn.item>
              <defn.item id="a416493">
                <defn.term>VAT</defn.term>
                <defn>
                  <para>
                    <paratext>value added tax [or any equivalent tax] chargeable in the UK [or elsewhere].</paratext>
                  </para>
                </defn>
              </defn.item>
            </subclause1>
            <subclause1 condition="optional" id="a486956">
              <identifier>1.2</identifier>
              <para>
                <paratext>Clause, Schedule and paragraph headings shall not affect the interpretation of this agreement.</paratext>
              </para>
            </subclause1>
            <subclause1 id="a221809">
              <identifier>1.3</identifier>
              <para>
                <paratext>
                  A 
                  <bold>person</bold>
                   includes a natural person, corporate or unincorporated body (whether or not having separate legal personality).
                </paratext>
              </para>
            </subclause1>
            <subclause1 id="a369461">
              <identifier>1.4</identifier>
              <para>
                <paratext>The Schedules form part of this agreement and shall have effect as if set out in full in the body of this agreement. Any reference to this agreement includes the Schedules.</paratext>
              </para>
            </subclause1>
            <subclause1 id="a541208">
              <identifier>1.5</identifier>
              <para>
                <paratext>
                  A reference to a 
                  <bold>company</bold>
                   includes any company, corporation or other body corporate, wherever and however incorporated or established.
                </paratext>
              </para>
            </subclause1>
            <subclause1 id="a565638">
              <identifier>1.6</identifier>
              <para>
                <paratext>
                  A reference to a 
                  <bold>holding company</bold>
                   or a 
                  <bold>subsidiary </bold>
                  means a holding company or a subsidiary (as the case may be) as defined in section 1159 of the Companies Act 2006 [and a company shall be treated, for the purposes only of the membership requirement contained in sections 1159(1)(b) and (c), as a member of another company even if its shares in that other company are registered in the name of:
                </paratext>
              </para>
              <subclause2 id="a396266">
                <identifier>(a)</identifier>
                <para>
                  <paratext>another person (or its nominee) by way of security or in connection with the taking of security; or</paratext>
                </para>
              </subclause2>
              <subclause2 id="a614901">
                <identifier>(b)</identifier>
                <para>
                  <paratext>its nominee].</paratext>
                </para>
              </subclause2>
              <para>
                <paratext>[For the purposes of determining whether a limited liability partnership is a subsidiary of a company or another limited liability partnership, section 1159 of the Companies Act 2006 shall be interpreted so that: (a) references in sections 1159(1)(a) and (c) to voting rights are to the members' rights to vote on all or substantially all matters which are decided by a vote of the members of the limited liability partnership; and (b) the reference in section 1159(1)(b) to the right to appoint or remove a majority of its board of directors is to the right to appoint or remove members holding a majority of the voting rights.]</paratext>
              </para>
            </subclause1>
            <subclause1 id="a721945">
              <identifier>1.7</identifier>
              <para>
                <paratext>References to clauses and Schedules are to the clauses and Schedules of this agreement.</paratext>
              </para>
            </subclause1>
            <subclause1 id="a768473">
              <identifier>1.8</identifier>
              <para>
                <paratext>Unless the context otherwise requires, words in the singular include the plural and in the plural include the singular.</paratext>
              </para>
            </subclause1>
            <subclause1 id="a548210">
              <identifier>1.9</identifier>
              <para>
                <paratext>Unless the context otherwise requires, a reference to one gender includes a reference to the other genders.</paratext>
              </para>
            </subclause1>
            <subclause1 condition="optional" id="a1020096">
              <identifier>1.10</identifier>
              <para>
                <paratext>This agreement shall be binding on, and enure to the benefit of, the parties to this agreement and their respective personal representatives, successors and permitted assigns, and references to any party includes that party's personal representatives, successors and permitted assigns.</paratext>
              </para>
            </subclause1>
            <subclause1 condition="optional" id="a819425">
              <identifier>1.11</identifier>
              <para>
                <paratext>
                  [Unless expressly provided otherwise in this agreement, a 
                  <bold>OR </bold>
                  A] reference to legislation or a legislative provision is a reference to it as amended, extended or re-enacted from time to time.
                </paratext>
              </para>
            </subclause1>
            <subclause1 condition="optional" id="a102428">
              <identifier>1.12</identifier>
              <para>
                <paratext>
                  [Unless expressly provided otherwise in this agreement, a 
                  <bold>OR</bold>
                   A] reference to legislation or a legislative provision includes all subordinate legislation made from time to time under that legislation or legislative provision.
                </paratext>
              </para>
            </subclause1>
            <subclause1 id="a1054203">
              <identifier>1.13</identifier>
              <para>
                <paratext>
                  A reference to 
                  <bold>writing</bold>
                   or 
                  <bold>written</bold>
                   excludes fax [and email 
                  <bold>OR</bold>
                   but not email].
                </paratext>
              </para>
            </subclause1>
            <subclause1 condition="optional" id="a206465">
              <identifier>1.14</identifier>
              <para>
                <paratext>Any obligation on a party not to do something includes an obligation not to allow that thing to be done.</paratext>
              </para>
            </subclause1>
            <subclause1 condition="optional" id="a575532">
              <identifier>1.15</identifier>
              <para>
                <paratext>
                  Where any statement is qualified by the expression 
                  <bold>so far as the Licensor is aware or to the Licensor's knowledge</bold>
                   (or any similar expression), that statement shall be deemed to include an additional statement that it has been made after due and careful enquiry.
                </paratext>
              </para>
            </subclause1>
            <subclause1 condition="optional" id="a639559">
              <identifier>1.16</identifier>
              <para>
                <paratext>
                  Any words following the terms 
                  <bold>including</bold>
                  , 
                  <bold>include</bold>
                  , 
                  <bold>in particular</bold>
                  , 
                  <bold>for example</bold>
                   or any similar expression shall be interpreted as illustrative and shall not limit the sense of the words preceding those terms.
                </paratext>
              </para>
              <drafting.note id="a642426" jurisdiction="">
                <head align="left" preservecase="true">
                  <headtext>General interpretation</headtext>
                </head>
                <division id="a000021" level="1">
                  <para>
                    <paratext>
                      <internal.reference refid="a486956">
                        <ital>Clause 1.2</ital>
                      </internal.reference>
                       to 
                      <internal.reference refid="a639559">
                        <ital>clause 1.16</ital>
                      </internal.reference>
                       deal with the general interpretation of the document and certain expressions used in it (see 
                      <link href="5-107-3795" style="ACTLinkPLCtoPLC">
                        <ital>Standard clause, Interpretation</ital>
                      </link>
                      ).
                    </paratext>
                  </para>
                </division>
              </drafting.note>
            </subclause1>
          </clause>
          <clause id="a789761">
            <identifier>2.</identifier>
            <head align="left" preservecase="true">
              <headtext>Grant</headtext>
            </head>
            <drafting.note id="a228446" jurisdiction="">
              <head align="left" preservecase="true">
                <headtext>Grant</headtext>
              </head>
              <division id="a000022" level="1">
                <para>
                  <paratext>
                    In addition to the definition of "Licensed Products" (see 
                    <internal.reference refid="a725618">
                      <ital>Licensed Products</ital>
                    </internal.reference>
                    ), the scope of the licence should also be defined in a number of other significant respects:
                  </paratext>
                </para>
                <list type="bulleted">
                  <list.item>
                    <para>
                      <paratext>
                        Which acts relating to the Licensed Products are covered. The standard document is for both manufacture and sale (or other supply). If a product has been legitimately manufactured under a patent licence there is an implied right to use it, but for clarity 
                        <internal.reference refid="a789761">
                          <ital>clause 2</ital>
                        </internal.reference>
                         (Grant) expressly sets out this right. In most cases a licence will be for both manufacture and sale, but in some cases it may be for sale only, or manufacture only (where the products are for the Licensee's own use).
                      </paratext>
                    </para>
                  </list.item>
                  <list.item>
                    <para>
                      <paratext>
                        Whether the licence is limited to a field of use (see 
                        <internal.reference refid="a520932">
                          <ital>Field of Use</ital>
                        </internal.reference>
                        ). If it is, 
                        <internal.reference refid="a851258">
                          <ital>clause 2.1</ital>
                        </internal.reference>
                         contains optional wording to use and 
                        <internal.reference refid="a135609">
                          <ital>clause 2.2</ital>
                        </internal.reference>
                         should also be included.
                      </paratext>
                    </para>
                  </list.item>
                  <list.item>
                    <para>
                      <paratext>
                        The territory covered (see 
                        <internal.reference refid="a707251">
                          <ital>Territory</ital>
                        </internal.reference>
                        ).
                      </paratext>
                    </para>
                  </list.item>
                  <list.item>
                    <para>
                      <paratext>Whether the licence is exclusive, sole or non-exclusive:</paratext>
                    </para>
                    <list type="bulleted">
                      <list.item>
                        <para>
                          <paratext>
                            under an 
                            <bold>exclusive</bold>
                             licence, the licensed patent can be exploited by the Licensee to the exclusion of third parties and the Licensor themself;
                          </paratext>
                        </para>
                      </list.item>
                      <list.item>
                        <para>
                          <paratext>
                            under a 
                            <bold>sole</bold>
                             licence, the licensed patent can be exploited by the Licensee to the exclusion of third parties, but not to the exclusion of the Licensor, who may themself exploit the patent in the Licensee's territory;
                          </paratext>
                        </para>
                      </list.item>
                      <list.item>
                        <para>
                          <paratext>
                            under a 
                            <bold>non-exclusive</bold>
                             licence, the Licensee may exploit the patent, but not to the exclusion of third parties or the Licensor themself.
                          </paratext>
                        </para>
                      </list.item>
                    </list>
                    <para>
                      <paratext>These terms can be applied differently to different aspects of the licensed activities, so it is possible to grant an exclusive manufacturing licence in one European country, but a non-exclusive licence to sell in that and other European countries.</paratext>
                    </para>
                    <para>
                      <paratext>
                        <lang val="en-GB">For guidance on what amounts to an exclusive licence, see </lang>
                        <link href="D-101-8268" style="ACTLinkPLCtoPLC">
                          <ital>
                            <lang val="en-GB">Illumina, Inc v Premaitha Health Plc [2017] EWHC 2930 (Pat)</lang>
                          </ital>
                        </link>
                        <lang val="en-GB">; and </lang>
                        <link href="D-101-9009" style="ACTLinkPLCtoPLC">
                          <ital>
                            <lang val="en-GB">Oxford Nanopore Technologies Ltd v Pacific Biosciences of California, Inc [2017] EWHC 3190 (Pat)</lang>
                          </ital>
                        </link>
                        <lang val="en-GB">.</lang>
                      </paratext>
                    </para>
                    <para>
                      <paratext>
                        A licence for a Unitary patent may be exclusive or non-exclusive (
                        <ital>Article 47, </ital>
                        <link href="w-044-9124" style="ACTLinkPLCtoPLC">
                          <ital>Agreement on a Unified Patent Court</ital>
                        </link>
                        ).
                      </paratext>
                    </para>
                  </list.item>
                </list>
              </division>
            </drafting.note>
            <subclause1 id="a851258">
              <identifier>2.1</identifier>
              <para>
                <paratext>
                  The Licensor hereby grants to the Licensee an [exclusive 
                  <bold>OR</bold>
                   sole 
                  <bold>OR</bold>
                   non-exclusive] licence under the Patents [and the Licensed Know-how] [in the Field of Use] to manufacture, use, and sell or otherwise supply, Licensed Products in the Territory.
                </paratext>
              </para>
              <drafting.note id="a615105" jurisdiction="">
                <head align="left" preservecase="true">
                  <headtext>Optional wording</headtext>
                </head>
                <division id="a000023" level="1">
                  <para>
                    <paratext>
                      <internal.reference refid="a851258">
                        <ital>Clause 2.1</ital>
                      </internal.reference>
                       contains optional wording for use depending on whether the licence is to be exclusive, sole or non-exclusive.
                    </paratext>
                  </para>
                </division>
              </drafting.note>
            </subclause1>
            <subclause1 condition="optional" id="a135609">
              <identifier>2.2</identifier>
              <para>
                <paratext>The Licensee undertakes not to exploit the Patents [or the Licensed Know-how] in the Territory other than in the Field of Use.</paratext>
              </para>
            </subclause1>
            <subclause1 condition="optional" id="a548136">
              <identifier>2.3</identifier>
              <para>
                <paratext>[The Licensor undertakes not to exploit the Patents [or the Licensed Know-how] in the Territory in the Field of Use, or to grant others the right to do so, provided that this shall not prevent it dealing in such Licensed Products as are supplied to it by the Licensee.</paratext>
              </para>
              <para>
                <paratext>
                  <bold>OR</bold>
                </paratext>
              </para>
              <para>
                <paratext>The Licensor undertakes not to grant others the right to exploit the Patents in the Territory in the Field of Use.</paratext>
              </para>
              <para>
                <paratext>
                  <bold>OR</bold>
                </paratext>
              </para>
              <para>
                <paratext>The Licensor shall not grant to any third party any licence of the Patents in any part of the Territory in respect of the Licensed Products on terms which are in any respect more favourable to such third party than the terms of this agreement are to the Licensee, unless it has first given the Licensee written notice of such proposed licence (though not the identity of the third party) and the option, exercisable within 14 days of such notice, to vary the terms of this agreement from the date of the grant of such third party licence insofar as, and to the extent only, that such terms are inconsistent with the terms of such third party licence.]</paratext>
              </para>
              <drafting.note id="a377984" jurisdiction="">
                <head align="left" preservecase="true">
                  <headtext>Exclusive, sole or non-exclusive licences (optional clauses)</headtext>
                </head>
                <division id="a000024" level="1">
                  <para>
                    <paratext>
                      <internal.reference refid="a548136">
                        <ital>Clause 2.3</ital>
                      </internal.reference>
                       contains three options:
                    </paratext>
                  </para>
                  <list type="bulleted">
                    <list.item>
                      <para>
                        <paratext>The first option is for use in an exclusive licence.</paratext>
                      </para>
                    </list.item>
                    <list.item>
                      <para>
                        <paratext>The second option is for use in a sole licence.</paratext>
                      </para>
                    </list.item>
                    <list.item>
                      <para>
                        <paratext>The third option (a "most-favoured-nation clause") is appropriate for a non-exclusive licence, but as it favours the Licensee, the Licensor will not usually want to offer it.</paratext>
                      </para>
                    </list.item>
                  </list>
                  <para>
                    <paratext>The first two options clarify the type of licence granted and contractually bind the Licensor from acting inconsistently with that type.</paratext>
                  </para>
                  <para>
                    <paratext>The third option enables the Licensee to have the benefit of any more favourable terms granted by the Licensor to any other licensee. The Licensor may argue, with some justification, that this is not workable and that, in practice, it is only likely to be useful for a Licensee where there is limited variation between different transactions so that a comparison of the terms of different licences can easily be made. Alternative wording could refer to the terms being substantially similar except for a more favourable royalty rate. The Licensor may want to exclude third party licences such as cross-licences or other licences with a consideration not exclusively based on payment of royalties, and licences made pursuant to a court decision or settlement of a dispute between the Licensor and a third party. If the parties do decide to include a most-favoured-nation clause, as set out in the third option, then the potential competition law implications of the term should be considered. There is a competition law issue insofar as such a clause may deter the Licensor from granting more favourable terms to another licensee due to the fact that it would then be obliged to offer the same more favourable terms to the present Licensee. This type of clause may also present problems for competition law purposes if it in any way reinforces any territorial protection granted to the Licensee or is used by the Licensee as a way of obtaining competitively-sensitive information about the terms offered to its competitors. The potential for a most-favoured-nation clause to breach either EU or UK competition laws will depend on factors such as:</paratext>
                  </para>
                  <list type="bulleted">
                    <list.item>
                      <para>
                        <paratext>The precise terms of the clause.</paratext>
                      </para>
                    </list.item>
                    <list.item>
                      <para>
                        <paratext>Its purpose.</paratext>
                      </para>
                    </list.item>
                    <list.item>
                      <para>
                        <paratext>How it operates in the overall structure and purpose of the arrangement.</paratext>
                      </para>
                    </list.item>
                    <list.item>
                      <para>
                        <paratext>The degree of market power held by the Licensor or the licensed technology.</paratext>
                      </para>
                    </list.item>
                    <list.item>
                      <para>
                        <paratext>Whether the provision is included in a network of similar arrangements.</paratext>
                      </para>
                    </list.item>
                    <list.item>
                      <para>
                        <paratext>The market share of the person who benefits from the clause.</paratext>
                      </para>
                    </list.item>
                  </list>
                  <para>
                    <paratext>
                      Under the 
                      <link href="w-037-4608" style="ACTLinkPLCtoPLC">
                        <ital>EU block exemption</ital>
                      </link>
                      , exclusivity clauses in favour of the Licensee are not black-listed except for, as regards licensing between competitors, reciprocal exclusive licences (see 
                      <link href="http://eur-lex.europa.eu/legal-content/EN/TXT/?uri=uriserv:OJ.C_.2014.089.01.0003.01.ENG" style="ACTLinkURL">
                        <ital>Guidelines</ital>
                      </link>
                      <ital>, paragraphs 107 and 211</ital>
                      ). The grant of a sole licence is not a hardcore restriction in reciprocal or non-reciprocal agreements, on the basis that sole licence does not affect the ability of the parties to exploit their own technology in their respective territories (see 
                      <ital>Guidelines, paragraph 109</ital>
                      ).
                    </paratext>
                  </para>
                  <para>
                    <paratext>
                      The standard document allows for sales in the Territory. Territorial restrictions on sales are not included, but restrictions on passive sales (including sales in response to unsolicited orders) outside of the licensed territory and within the 
                      <link href="0-107-6555" style="ACTLinkPLCtoPLC">
                        <ital>EEA</ital>
                      </link>
                       are generally black-listed provisions under the EU block exemption in agreements between competitors or between non-competitors, except as regards restrictions of passive sales into an exclusive territory reserved for the Licensor. Also, restrictions on active sales by the Licensee outside its licensed territory are also black-listed in agreements between competitors, except (in the case of non-reciprocal agreements) for active sales by the Licensee into the exclusive territory reserved to the Licensor or allocated by the Licensor to another licensee (provided that other licensee was not a competing undertaking of the Licensor at the time of the conclusion of its licence). (See 
                      <ital>Article 4(1)(c)</ital>
                       (as regards agreements between competitors) and 
                      <ital>Article 4(2)(b) and (c)</ital>
                       (as regards agreements between non-competitors), 
                      <ital>EU block exemption</ital>
                      .)
                    </paratext>
                  </para>
                  <para>
                    <paratext>
                      Restrictions or obligations which are on the lists of hardcore restrictions (
                      <ital>Article 4, EU block exemption</ital>
                      ) or excluded restrictions (
                      <ital>Article 5, EU block exemption</ital>
                      ) should not be included in the licence if it is to benefit from the EU block exemption (see 
                      <link href="3-541-1486#a522825" style="ACTLinkPLCtoPLC">
                        <ital>Practice notes, Competition law in patent exploitation: Hardcore restrictions</ital>
                      </link>
                       and 
                      <link href="3-541-1486#a892860" style="ACTLinkPLCtoPLC">
                        <ital>Competition law in patent exploitation: Excluded restrictions that may be severable</ital>
                      </link>
                      ). For example, if the Licensor requires the Licensee to sell only to certain types of customer, this may fall within one of the hardcore restrictions in the EU block exemption (
                      <ital>Articles 4(1)(c) and 4(2)(b), EU block exemption</ital>
                      ).
                    </paratext>
                  </para>
                  <para>
                    <paratext>Restrictions on the Licensee's ability to exploit its own technology rights (and restrictions on either party to carry out research and development unless such a restriction is indispensable to prevent the disclosure of Licensed Know-how to third parties) are black-listed hardcore restrictions in agreements between competitors and excluded restrictions in agreements between non-competitors. Any non-compete obligation on the Licensee should be limited accordingly in its scope.</paratext>
                  </para>
                  <para>
                    <paratext>Other restrictions or obligations not addressed in the EU block exemption (such as tying or bundling, or obligations on the Licensee to give guarantees for the Licensed Products and provide service and repair facilities) may be restrictive of competition and the implications of such provisions should be carefully considered before any inclusion.</paratext>
                  </para>
                </division>
              </drafting.note>
            </subclause1>
          </clause>
          <clause id="a576134">
            <identifier>3.</identifier>
            <head align="left" preservecase="true">
              <headtext>Provision of [further] know-how</headtext>
            </head>
            <drafting.note id="a723832" jurisdiction="">
              <head align="left" preservecase="true">
                <headtext>Provision of [further] know-how</headtext>
              </head>
              <division id="a000025" level="1">
                <para>
                  <paratext>
                    In the case of a pure patent licence (that is, if the licence granted in 
                    <internal.reference refid="a851258">
                      <ital>clause 2.1</ital>
                    </internal.reference>
                     is to patents and not to any Licensed Know-how), the Licensor may still provide the Licensee with a small amount of know-how for the purpose of manufacturing or selling the Licensed Products. This 
                    <internal.reference refid="a576134">
                      <ital>clause 3</ital>
                    </internal.reference>
                     (Provision of [further] know-how) will be unnecessary if the Licensor does not need to provide the Licensee with any know-how, because the Licensee already knows what to do. This could be the case where, for example, the licence is being entered into in settlement of patent infringement proceedings brought by the Licensor. In this situation, the Licensee will already know what to do (because they have already been working the patent in some way), so they will only need a licence of the patent itself without any accompanying know-how.
                  </paratext>
                </para>
                <para>
                  <paratext>
                    In the case of a patent and know-how licence (that is, if the licence granted in 
                    <internal.reference refid="a851258">
                      <ital>clause 2.1</ital>
                    </internal.reference>
                     is to patents and Licensed Know-how), the Licensed Know-how is initially provided to the Licensee via 
                    <internal.reference refid="a108327">
                      <ital>ANNEX A</ital>
                    </internal.reference>
                     of this standard document. However, this 
                    <internal.reference refid="a576134">
                      <ital>clause 3</ital>
                    </internal.reference>
                     allows for the Licensor to provide further know-how during the term of the agreement and, if identified clearly, it will form part of the Licensed Know-how.
                  </paratext>
                </para>
                <para>
                  <paratext>
                    <internal.reference refid="a413323">
                      <ital>Clause 3.4</ital>
                    </internal.reference>
                     expressly excludes any warranty as to the accuracy or relevance of the know-how.
                  </paratext>
                </para>
                <para>
                  <paratext>
                    Personal data might be processed in the circumstances contemplated in this clause. See 
                    <link href="w-014-0890" style="ACTLinkPLCtoPLC">
                      <ital>Practice note, Impact of the UK General Data Protection Regulation (UK GDPR) on intellectual property licence-related obligations</ital>
                    </link>
                    .
                  </paratext>
                </para>
              </division>
            </drafting.note>
            <subclause1 id="a757717">
              <identifier>3.1</identifier>
              <para>
                <paratext>The Licensor shall make available to the Licensee such [further] know-how relating to the manufacture of the Licensed Products as the Licensor is at liberty to disclose and, in the opinion of the Licensor, is reasonably necessary for such manufacture.</paratext>
              </para>
            </subclause1>
            <subclause1 id="a947389">
              <identifier>3.2</identifier>
              <para>
                <paratext>
                  The know-how supplied by the Licensor pursuant to 
                  <internal.reference refid="a757717">
                    <ital>clause 3.1</ital>
                  </internal.reference>
                   shall be used by the Licensee only for the purpose of the manufacture of Licensed Products in the Territory and shall be subject to the provisions of 
                  <internal.reference refid="a665630">
                    <ital>clause 8</ital>
                  </internal.reference>
                   (Confidentiality).
                </paratext>
              </para>
            </subclause1>
            <subclause1 condition="optional" id="a847212">
              <identifier>3.3</identifier>
              <para>
                <paratext>
                  The know-how supplied by the Licensor under 
                  <internal.reference refid="a757717">
                    <ital>clause 3.1</ital>
                  </internal.reference>
                   shall, where it has been identified by describing and recording it when provided to the Licensee, be deemed to be part of the Licensed Know-how.
                </paratext>
              </para>
            </subclause1>
            <subclause1 id="a413323">
              <identifier>3.4</identifier>
              <para>
                <paratext>
                  Nothing in this agreement shall constitute any representation or warranty that [the Licensed Know-how or] any [other] know-how supplied to the Licensee pursuant to 
                  <internal.reference refid="a947389">
                    <ital>clause 3.2</ital>
                  </internal.reference>
                   is accurate, up to date, complete, or relevant to the Patents or the manufacture of the Licensed Products.
                </paratext>
              </para>
            </subclause1>
          </clause>
          <clause condition="optional" id="a714992">
            <identifier>4.</identifier>
            <head align="left" preservecase="true">
              <headtext>Provision of technical assistance</headtext>
            </head>
            <drafting.note id="a164358" jurisdiction="">
              <head align="left" preservecase="true">
                <headtext>Provision of technical assistance (optional clause)</headtext>
              </head>
              <division id="a000026" level="1">
                <para>
                  <paratext>
                    <internal.reference refid="a714992">
                      <ital>clause 4</ital>
                    </internal.reference>
                     (Provision of technical assistance) contains provisions which may be used in a patent and know-how licence if the Licensor is to provide technical support in addition to providing the know-how itself.
                  </paratext>
                </para>
                <para>
                  <paratext>Although in some cases the Licensor may be able to give the Licensee a document which explains the know-how in the same way as a patent specification, in many cases this will not be so, and more technical support from the Licensor will be required. Assistance may be provided in different ways, such as:</paratext>
                </para>
                <list type="bulleted">
                  <list.item>
                    <para>
                      <paratext>Training in the use of the know-how (providing "show-how", which cannot be recorded in written form).</paratext>
                    </para>
                  </list.item>
                  <list.item>
                    <para>
                      <paratext>The provision of suitably qualified staff of the Licensor to advise and assist on technical, manufacturing, marketing and advertising issues.</paratext>
                    </para>
                  </list.item>
                </list>
                <para>
                  <paratext>The Licensor should avoid assuming too onerous or open-ended obligations by carefully defining the services to be provided and the time to be spent, which should be limited to specified numbers of hours or days of work. The Licensor should set out the basis on which the Licensee is to pay for this time and the expenses of their staff. They may also want to cover the provision of office facilities for their staff. In a turnkey project (that is, one in which the Licensee only has to "turn a key" in order to have a fully functional operation), the duties to be performed by the Licensor's staff may go further than teaching or demonstrating the use of the know-how, and may involve advising on the design and installation of the necessary plant and equipment at the Licensee's premises, or advising and assisting in connection with its specification and acquisition.</paratext>
                </para>
                <para>
                  <paratext>The Licensor may also provide plant and equipment or computer software.</paratext>
                </para>
                <para>
                  <paratext>The effective use of the know-how may depend on the supply of key raw materials or components sourced by the Licensor, in which case their supply may be the subject of an ancillary sale of goods agreement.</paratext>
                </para>
                <para>
                  <paratext>Obligations to provide technical assistance are similar in nature to the obligations commonly contained in a consultancy agreement and, in certain cases, it may be better to deal with them in such an agreement, ancillary to the patent and know-how licence. In any case, Licensors are unlikely to be keen to volunteer such services and suggested wording has only been included in case the Licensee insists on it.</paratext>
                </para>
                <para>
                  <paratext>A purely royalty-based charging structure is no longer entirely appropriate where technical assistance is also provided. It may, therefore, be supplemented with various alternative charging structures for technical assistance such as an up-front fee plus royalties, fees paid by instalments on agreed milestones plus royalties, or fees charged by reference to the hours worked by personnel provided by the Licensor.</paratext>
                </para>
                <para>
                  <paratext>
                    Personal data might be processed in the circumstances contemplated in this clause. See 
                    <link href="w-014-0890" style="ACTLinkPLCtoPLC">
                      <ital>Practice note, Impact of the General Data Protection Regulation on intellectual property licence-related obligations</ital>
                    </link>
                    .
                  </paratext>
                </para>
              </division>
            </drafting.note>
            <subclause1 id="a75566">
              <identifier>4.1</identifier>
              <para>
                <paratext>
                  During the first [[NUMBER] months] of operation of this agreement [and thereafter as the Licensee may, subject to the provisions of this 
                  <internal.reference refid="a75566">
                    <ital>clause 4.1</ital>
                  </internal.reference>
                  , require], the Licensor shall make available to the Licensee the services of a fully qualified and experienced member of its staff to advise the Licensee on the use of the Licensed Know-how for manufacture of Licensed Products, provided that:
                </paratext>
              </para>
              <subclause2 id="a462685">
                <identifier>(a)</identifier>
                <para>
                  <paratext>the Licensee reimburses the first-class travelling and reasonable hotel and living expenses of such person for the period from departure to return;</paratext>
                </para>
              </subclause2>
              <subclause2 id="a832486">
                <identifier>(b)</identifier>
                <para>
                  <paratext>
                    the Licensee pays to the Licensor a fee for the services of such person in relation to time spent with the Licensee and in travelling to and from the Licensee [in accordance with the standard rates and conditions of the Licensor as notified in writing to the Licensee from time to time 
                    <bold>OR</bold>
                     at the rate of £[AMOUNT] per day or part of a day];
                  </paratext>
                </para>
              </subclause2>
              <subclause2 id="a723082">
                <identifier>(c)</identifier>
                <para>
                  <paratext>the Licensor is under no obligation to provide such representative for more than [NUMBER] days of work in total, nor on more than [NUMBER] separate occasions in any consecutive 12-month period; and</paratext>
                </para>
              </subclause2>
              <subclause2 id="a520137">
                <identifier>(d)</identifier>
                <para>
                  <paratext>such representative shall act merely in an advisory capacity and neither the Licensor nor such person shall, to the fullest extent permitted by law, be liable in any manner for any loss or damage (whether direct, indirect or consequential and whether economic or other) resulting from the implementation of, or reliance on, any actual or alleged advice or assistance of such person.</paratext>
                </para>
                <drafting.note id="a311983" jurisdiction="">
                  <head align="left" preservecase="true">
                    <headtext>Limitation of liability</headtext>
                  </head>
                  <division id="a000027" level="1">
                    <para>
                      <paratext>
                        <internal.reference refid="a520137">
                          <ital>Clause 4.1(d)</ital>
                        </internal.reference>
                         seeks to limit the Licensor's liability in relation to loss, damage or injury resulting from the advice provided to the Licensee by the member of the Licensor's staff allocated under 
                        <internal.reference refid="a75566">
                          <ital>clause 4.1</ital>
                        </internal.reference>
                        . The exclusion of liability for negligence (other than where death or personal injury is caused) is subject to the reasonableness test under the 
                        <link href="7-505-7728" style="ACTLinkPLCtoPLC">
                          <ital>Unfair Contract Terms Act 1977</ital>
                        </link>
                         (UCTA). Specifically, in relation to bespoke business-to-business supply agreements, the exclusion of liability for negligence is subject to the UCTA reasonableness test, insofar as, if a clause in a bespoke contract seeks to impose a "blanket" exclusion on all liability for financial loss, it may be deemed to cover loss arising from negligence (as well as from other causes) so that, unless it is reasonable to exclude this category of loss, the exclusion clause could be held unenforceable under UCTA.
                      </paratext>
                    </para>
                    <para>
                      <paratext>
                        For more information on UCTA and the reasonableness test, see 
                        <link anchor="a473580" href="9-617-5230" style="ACTLinkPLCtoPLC">
                          <ital>Practice note, Limiting liability: statutory and common law controls on limitation clauses: The UCTA reasonableness test</ital>
                        </link>
                        <ital>.</ital>
                      </paratext>
                    </para>
                    <para>
                      <paratext>
                        Due to the application of the UCTA reasonableness test, there are dangers attached to drawing an exclusion of financial losses too widely, as illustrated in 
                        <link href="D-009-3119" style="ACTLinkPLCtoPLC">
                          <ital>Regus (UK) Ltd v Epcot Solutions Limited [2007] EWHC 938 (Comm)</ital>
                        </link>
                         (see 
                        <link href="7-364-1987" style="ACTLinkPLCtoPLC">
                          <ital>Legal update, High Court considers reasonableness of term excluding all financial loss</ital>
                        </link>
                        ). In that case, the High Court found that, given that a company's advances and setbacks are, for the most part, measured in financial terms, the effect of an exclusion clause that excluded a very extensive range of financial losses was to deprive the claimant of any remedy at all for a breach of contract. As such, the exclusion clause failed the UCTA reasonableness test.
                      </paratext>
                    </para>
                    <para>
                      <paratext>
                        Although the High Court's decision in 
                        <ital>Regus v Epcot</ital>
                         was reversed by the Court of Appeal (see 
                        <link href="0-381-3307" style="ACTLinkPLCtoPLC">
                          <ital>Legal update, Court of Appeal reverses first instance Regus v Epcot decision on exclusion clause</ital>
                        </link>
                        ), the High Court's decision stands as a reminder of the need to exercise caution when seeking to exclude liability for financial losses, as the reasonableness of such an exclusion will depend on the circumstances, and different judges may reach opposite conclusions as to what is reasonable in any particular situation.
                      </paratext>
                    </para>
                    <para>
                      <paratext>
                        However, in contrast to the facts in 
                        <ital>Regus v Epcot</ital>
                        , the exclusion of liability for financial loss arising from negligence in 
                        <internal.reference refid="a520137">
                          <ital>clause 4.1(d)</ital>
                        </internal.reference>
                         relates to a service which is merely ancillary to the main purpose of the agreement: the grant of the licence itself. Accordingly, there appears to be good arguments that such a provision would be deemed to be reasonable under UCTA, since it seems likely that an exclusion clause that excludes liability for all financial loss in connection with the provision of merely incidental services would have a better chance of being upheld.
                      </paratext>
                    </para>
                  </division>
                </drafting.note>
              </subclause2>
            </subclause1>
            <subclause1 id="a128973">
              <identifier>4.2</identifier>
              <para>
                <paratext>
                  Nothing in this agreement shall constitute any representation or warranty that the technical assistance made available to the Licensee pursuant to 
                  <internal.reference refid="a75566">
                    <ital>clause 4.1</ital>
                  </internal.reference>
                   shall result in the Licensee being successful in the manufacture of the Licensed Products or achieving any particular rate, cost or quality of production.
                </paratext>
              </para>
              <drafting.note id="a521564" jurisdiction="">
                <head align="left" preservecase="true">
                  <headtext>Exclusion of warranty</headtext>
                </head>
                <division id="a000028" level="1">
                  <para>
                    <paratext>
                      The Licensor should be very cautious about giving warranties as to the performance or production capacity of the plant, equipment or operations that they have provided or on which they have advised and assisted, as such matters will very much depend on local conditions and, in particular, the skills, education and training of the Licensee's staff. 
                      <internal.reference refid="a128973">
                        <ital>Clause 4.2</ital>
                      </internal.reference>
                       expressly excludes any warranty as to the success of the technical assistance.
                    </paratext>
                  </para>
                </division>
              </drafting.note>
            </subclause1>
          </clause>
          <clause id="a302465">
            <identifier>5.</identifier>
            <head align="left" preservecase="true">
              <headtext>Quality control and marking</headtext>
            </head>
            <drafting.note id="a535613" jurisdiction="">
              <head align="left" preservecase="true">
                <headtext>Quality control and marking</headtext>
              </head>
              <division id="a000029" level="1">
                <para>
                  <paratext>
                    The Licensor should ensure that the Licensee marks the Licensed Products with an indication of the Licensor's name and the number of the licensed patent (from 1 October 2014, this can be done via internet links) (see 
                    <internal.reference refid="a377234">
                      <ital>clause 5.3</ital>
                    </internal.reference>
                     and 
                    <link anchor="a559734" href="1-107-3660" style="ACTLinkPLCtoPLC">
                      <ital>Practice note, Patents: overview: Managing a patent portfolio: Marking of products</ital>
                    </link>
                    ).
                  </paratext>
                </para>
                <para>
                  <paratext>The Licensor should consider imposing several obligations on the Licensee to ensure the quality of the Licensed Products, including:</paratext>
                </para>
                <list type="bulleted">
                  <list.item>
                    <para>
                      <paratext>Compliance with the Licensor's specifications.</paratext>
                    </para>
                  </list.item>
                  <list.item>
                    <para>
                      <paratext>Submitting samples.</paratext>
                    </para>
                  </list.item>
                  <list.item>
                    <para>
                      <paratext>Permitting them to have access to its plants to inspect production.</paratext>
                    </para>
                  </list.item>
                </list>
                <para>
                  <paratext>
                    (See 
                    <internal.reference refid="a313146">
                      <ital>clause 5.1</ital>
                    </internal.reference>
                    , 
                    <internal.reference refid="a281102">
                      <ital>clause 5.2</ital>
                    </internal.reference>
                    , 
                    <internal.reference refid="a88839">
                      <ital>clause 5.4</ital>
                    </internal.reference>
                    , 
                    <internal.reference refid="a954026">
                      <ital>clause 5.5</ital>
                    </internal.reference>
                     and 
                    <internal.reference refid="a92884">
                      <ital>clause 5.6</ital>
                    </internal.reference>
                    .)
                  </paratext>
                </para>
                <para>
                  <paratext>The Licensor should also consider requiring the Licensee to comply with their testing and quality control procedures, and to submit items to be used in the manufacturing process for the Licensor's prior approval.</paratext>
                </para>
                <para>
                  <paratext>
                    For details of the potential impact of the data protection legislation on 
                    <internal.reference refid="a92884">
                      <ital>clause 5.6</ital>
                    </internal.reference>
                    , see 
                    <link anchor="a822290" href="w-014-0890" style="ACTLinkPLCtoPLC">
                      <ital>Practice note, Impact of the UK General Data Protection Regulation (UK GDPR) on intellectual property licence-related obligations: Notifying one another of complaints and claims to be indemnified</ital>
                    </link>
                    .
                  </paratext>
                </para>
              </division>
            </drafting.note>
            <subclause1 id="a313146">
              <identifier>5.1</identifier>
              <para>
                <paratext>The Licensee shall, in exercising its rights under this agreement, comply with the specifications, standards and directions relating to the Licensed Products as notified in writing by the Licensor from time to time and with all applicable laws, regulations and codes of practice.</paratext>
              </para>
            </subclause1>
            <subclause1 id="a281102">
              <identifier>5.2</identifier>
              <para>
                <paratext>The Licensee shall promptly provide the Licensor with copies of all communications, relating to the Patents, [the Licensed Know-how] or the Licensed Products, with any regulatory, industry or other authority.</paratext>
              </para>
            </subclause1>
            <subclause1 id="a377234">
              <identifier>5.3</identifier>
              <para>
                <paratext>The Licensee shall mark all Licensed Products with the relevant patent numbers of the Patents and with a clear and prominent statement in a form approved by the Licensor that the Licensed Products are manufactured and supplied by the Licensee under licence from the Licensor.</paratext>
              </para>
            </subclause1>
            <subclause1 id="a88839">
              <identifier>5.4</identifier>
              <para>
                <paratext>The Licensee shall, at its own expense, at least once in every [six] months and at any time at the Licensor's request, supply samples of the Licensed Products to the Licensor.</paratext>
              </para>
            </subclause1>
            <subclause1 id="a954026">
              <identifier>5.5</identifier>
              <para>
                <paratext>The Licensee shall permit, and shall use its best endeavours to obtain permission for, the Licensor at all reasonable times [and on reasonable notice] to enter any place used for the manufacture or storage of the Licensed Products to inspect the methods of manufacture and storage.</paratext>
              </para>
            </subclause1>
            <subclause1 id="a92884">
              <identifier>5.6</identifier>
              <para>
                <paratext>The Licensee shall, upon the Licensor's request, provide the Licensor with details of any complaints it has received relating to the Licensed Products together with reports on the manner in which such complaints are being, or have been, dealt with, and shall comply with any reasonable directions given by the Licensor in respect of such complaints.</paratext>
              </para>
            </subclause1>
          </clause>
          <clause id="a676311">
            <identifier>6.</identifier>
            <head align="left" preservecase="true">
              <headtext>Marketing</headtext>
            </head>
            <drafting.note id="a565328" jurisdiction="">
              <head align="left" preservecase="true">
                <headtext>Marketing</headtext>
              </head>
              <division id="a000030" level="1">
                <para>
                  <paratext>
                    <internal.reference refid="a676311">
                      <ital>clause 6</ital>
                    </internal.reference>
                     (Marketing) relates to the marketing of Licensed Products under the licence.
                  </paratext>
                </para>
              </division>
            </drafting.note>
            <subclause1 id="a926027">
              <identifier>6.1</identifier>
              <para>
                <paratext>The Licensee shall use its best endeavours to promote and expand the supply of Licensed Products throughout the Territory on the maximum possible scale, and shall provide such advertising and publicity as may reasonably be expected to bring the Licensed Products to the attention of as many buyers and potential buyers as possible.</paratext>
              </para>
              <drafting.note id="a611060" jurisdiction="">
                <head align="left" preservecase="true">
                  <headtext>Best endeavours</headtext>
                </head>
                <division id="a000031" level="1">
                  <para>
                    <paratext>
                      Especially in the case of an exclusive licence, the Licensor will normally want to require the Licensee to use its best endeavours to exploit a technology (
                      <internal.reference refid="a926027">
                        <ital>clause 6.1</ital>
                      </internal.reference>
                      ). The Licensor may achieve the same purpose to some extent by including a minimum royalty obligation, which has the advantage of objectivity (see 
                      <internal.reference refid="a1018748">
                        <ital>clause 10.3</ital>
                      </internal.reference>
                      ).
                    </paratext>
                  </para>
                  <para>
                    <paratext>
                      The Licensee will normally want to replace the obligation in 
                      <internal.reference refid="a926027">
                        <ital>clause 6.1</ital>
                      </internal.reference>
                       to use their best endeavours with a less onerous "reasonable endeavours" obligation. The Licensee may want to remove the provision in 
                      <internal.reference refid="a926027">
                        <ital>clause 6.1</ital>
                      </internal.reference>
                       completely if the licence includes a minimum royalty obligation (see 
                      <internal.reference refid="a1018748">
                        <ital>clause 10.3</ital>
                      </internal.reference>
                      ).
                    </paratext>
                  </para>
                </division>
              </drafting.note>
            </subclause1>
            <subclause1 id="a911300">
              <identifier>6.2</identifier>
              <para>
                <paratext>[The Licensee may market the Licensed Products under any trade marks.</paratext>
              </para>
              <para>
                <paratext>
                  <bold>OR</bold>
                </paratext>
              </para>
              <para>
                <paratext>The Licensee shall market the Licensed Products under the trade marks which are the subject of a trade mark licence made between the Licensor and the Licensee, and under no other trade mark or name except as may be required to identify the Licensee as the manufacturer of the Licensed Products.]</paratext>
              </para>
              <drafting.note id="a478839" jurisdiction="">
                <head align="left" preservecase="true">
                  <headtext>Marketing</headtext>
                </head>
                <division id="a000032" level="1">
                  <para>
                    <paratext>
                      If the Licensor requires the Licensed Products to carry their trade mark(s), they may want to annex an agreed form trade mark licence to this agreement and refer to it in 
                      <internal.reference refid="a911300">
                        <ital>clause 6.2</ital>
                      </internal.reference>
                      . Licences of other types of intellectual property such as trade marks, which are outside the scope of the technology rights covered by the 
                      <link href="w-037-4608" style="ACTLinkPLCtoPLC">
                        <ital>EU block exemption</ital>
                      </link>
                      , can also benefit from the EU block exemption where they are directly related to the production or sale of the contract products (
                      <ital>Article 2(3)</ital>
                      ).
                    </paratext>
                  </para>
                  <para>
                    <paratext>
                      There is little scope, at least in Europe, for the Licensor to be held liable in strict liability for the actions of its Licensee, although there are dangers where the Licensor's trade mark appears on the Licensed Products (see 
                      <link href="6-500-6579#a857763" style="ACTLinkPLCtoPLC">
                        <ital>Standard document, Trade mark licence agreement: drafting note on Liability, indemnity and insurance</ital>
                      </link>
                      ). It is, in any event, prudent for the Licensor to consider including an indemnity by the Licensee in their favour, covering product liability claims which might be made against them arising out of the Licensee's manufacture and sale of the Licensed Products, and to require the Licensee to insure against claims (see 
                      <internal.reference refid="a1035486">
                        <ital>clause 12</ital>
                      </internal.reference>
                      ).
                    </paratext>
                  </para>
                </division>
              </drafting.note>
            </subclause1>
          </clause>
          <clause id="a221060">
            <identifier>7.</identifier>
            <head align="left" preservecase="true">
              <headtext>Improvements</headtext>
            </head>
            <drafting.note id="a227571" jurisdiction="">
              <head align="left" preservecase="true">
                <headtext>Improvements</headtext>
              </head>
              <division id="a000033" level="1">
                <para>
                  <paratext>Clauses by which each party is obliged to disclose and grant licences of improvements in the licensed technology to the other are common in patent and know-how licences. However, they may benefit the party who does the least research and also restrict dissemination of developments in technology.</paratext>
                </para>
                <para>
                  <paratext>
                    Competition law requires a certain degree of mutuality between the parties and restricts "grant-back" provisions favouring the Licensor. Under the 
                    <link href="w-037-4608" style="ACTLinkPLCtoPLC">
                      <ital>EU block exemption</ital>
                    </link>
                    , provisions which directly or indirectly require the Licensee to grant an exclusive licence or to assign rights, in whole or in part, to the Licensor (or a third party designated by the Licensor) of the Licensee's own improvements to, or its own new applications of, the licensed technology, are treated as excluded restrictions, and so will not be exempted by the EU block exemption (
                    <ital>Article 5(1)(a)</ital>
                    ).
                  </paratext>
                </para>
                <para>
                  <paratext>
                    While the previous block exemption exempted exclusive grant-backs of non-severable improvements, the new block exemption excludes all such exclusive grant-backs from the scope of the safe harbour. For more information, see 
                    <link href="3-541-1486#a892860" style="ACTLinkPLCtoPLC">
                      <ital>Practice note, Competition law in patent exploitation: Excluded restrictions that may be severable</ital>
                    </link>
                    .
                  </paratext>
                </para>
                <para>
                  <paratext>
                    The 
                    <link href="http://eur-lex.europa.eu/legal-content/EN/TXT/?uri=uriserv:OJ.C_.2014.089.01.0003.01.ENG" style="ACTLinkURL">
                      <ital>Guidelines</ital>
                    </link>
                     define an exclusive licence as a grant-back obligation which prevents the Licensee from exploiting its improvements for its own production or for licensing out to third parties.
                  </paratext>
                </para>
                <para>
                  <paratext>
                    It will be for the Licensor to determine what, if any, effect the grant-back has on competition in the relevant market. The Guidelines state that in assessing exclusive grant-backs outside the scope of the EU block exemption, the market position of the Licensor on the technology market is a relevant factor. The stronger the position of the Licensor, the more likely it is that exclusive grant-back obligations will have restrictive effects on competition in innovation. Also, where the Licensee receives consideration for its improvements, it is less likely that the grant-back obligation creates a disincentive for the Licensee to innovate (see 
                    <ital>Guidelines, paragraph 130</ital>
                    ).
                  </paratext>
                </para>
                <para>
                  <paratext>
                    Personal data might be processed in the circumstances contemplated in this clause. See 
                    <link href="w-014-0890" style="ACTLinkPLCtoPLC">
                      <ital>Practice note, Impact of the General Data Protection Regulation on intellectual property licence-related obligations</ital>
                    </link>
                    .
                  </paratext>
                </para>
              </division>
            </drafting.note>
            <subclause1 id="a291784">
              <identifier>7.1</identifier>
              <para>
                <paratext>If either party makes, devises, discovers, or otherwise acquires rights in, any Improvement, such party shall, to the extent that it is not prohibited by law or by any obligation to any other person (other than to a Group Company), promptly notify the other party in writing giving details of the Improvement, and shall, if the other party so requests, provide such further information as is reasonably required to be able to evaluate the Improvement effectively.</paratext>
              </para>
            </subclause1>
            <subclause1 id="a345190">
              <identifier>7.2</identifier>
              <para>
                <paratext>
                  Information provided by the Licensor to the Licensee under 
                  <internal.reference refid="a291784">
                    <ital>clause 7.1</ital>
                  </internal.reference>
                   shall be subject to the provisions of 
                  <internal.reference refid="a665630">
                    <ital>clause 8</ital>
                  </internal.reference>
                   (Confidentiality).
                </paratext>
              </para>
              <drafting.note id="a226532" jurisdiction="">
                <head align="left" preservecase="true">
                  <headtext>Confidentiality</headtext>
                </head>
                <division id="a000034" level="1">
                  <para>
                    <paratext>
                      The Licensor should include 
                      <internal.reference refid="a345190">
                        <ital>clause 7.2</ital>
                      </internal.reference>
                       in order to avoid compromising the novelty of any application for a patent.
                    </paratext>
                  </para>
                  <para>
                    <paratext>
                      The Licensee will want to amend 
                      <internal.reference refid="a345190">
                        <ital>clause 7.2</ital>
                      </internal.reference>
                       and 
                      <internal.reference refid="a665630">
                        <ital>clause 8</ital>
                      </internal.reference>
                       to make the obligations of confidentiality in both clauses mutual.
                    </paratext>
                  </para>
                </division>
              </drafting.note>
            </subclause1>
            <subclause1 condition="optional" id="a184971">
              <identifier>7.3</identifier>
              <para>
                <paratext>[The Licensee shall grant to the Licensor a non-exclusive, royalty-free, worldwide irrevocable licence (together with the right to grant sub-licences) to use in any manner any Improvement made, devised or discovered by the Licensee.</paratext>
              </para>
              <para>
                <paratext>
                  <bold>OR</bold>
                </paratext>
              </para>
              <para>
                <paratext>If either party makes, devises, discovers or otherwise acquires rights in any Improvement, it shall enter into good faith negotiations with a view to granting to the other party a right to use such Improvement in the Territory on terms to be agreed between the parties.]</paratext>
              </para>
              <drafting.note id="a486929" jurisdiction="">
                <head align="left" preservecase="true">
                  <headtext>Obligation to negotiate on licensing of Improvements (optional clause)</headtext>
                </head>
                <division id="a000035" level="1">
                  <para>
                    <paratext>
                      If the Licensor anticipates that the Licensee is capable of making useful improvements to the technology, which the Licensor wants to procure for its own use by means of a non-exclusive licence back from the Licensee, then a provision of the kind in the first option of 
                      <internal.reference refid="a184971">
                        <ital>clause 7.3</ital>
                      </internal.reference>
                       may be appropriate. If the second option is chosen, care should be taken that any grant of rights is compatible with the 
                      <link href="w-037-4608" style="ACTLinkPLCtoPLC">
                        <ital>EU block exemption</ital>
                      </link>
                      .
                    </paratext>
                  </para>
                </division>
              </drafting.note>
            </subclause1>
          </clause>
          <clause id="a665630">
            <identifier>8.</identifier>
            <head align="left" preservecase="true">
              <headtext>Confidentiality</headtext>
            </head>
            <drafting.note id="a984491" jurisdiction="">
              <head align="left" preservecase="true">
                <headtext>Confidentiality</headtext>
              </head>
              <division id="a000036" level="1">
                <para>
                  <paratext>A person granting a patent licence, even if it does not include any licence of know-how, will want to include obligations in respect of confidential information it provides to the Licensee (with the usual exceptions, such as for information already in the Licensee's possession or which comes into the public domain other than through the Licensee's fault).</paratext>
                </para>
                <para>
                  <paratext>
                    <internal.reference refid="a665630">
                      <ital>Clause 8</ital>
                    </internal.reference>
                     (Confidentiality) imposes obligations only on the Licensee. The Licensee will want to amend the clause to cover any confidential information which it may pass to the Licensor.
                  </paratext>
                </para>
                <para>
                  <paratext>
                    For more information and guidance on drafting confidentiality provisions, see 
                    <link href="2-107-3829" style="ACTLinkPLCtoPLC">
                      <ital>Standard clause, Confidentiality</ital>
                    </link>
                    .
                  </paratext>
                </para>
                <para>
                  <paratext>
                    Personal data might be processed in the circumstances contemplated in this clause. See 
                    <link href="w-014-0890" style="ACTLinkPLCtoPLC">
                      <ital>Practice note, Impact of the General Data Protection Regulation on intellectual property licence-related obligations</ital>
                    </link>
                    .
                  </paratext>
                </para>
              </division>
            </drafting.note>
            <subclause1 id="a530958">
              <identifier>8.1</identifier>
              <para>
                <paratext>
                  <bold>Confidential Information</bold>
                   means all confidential information (however recorded or preserved) disclosed by the Licensor or its Representatives (as defined below) to the Licensee and the Licensee's Representatives whether before or after the date of this agreement in connection with this agreement, including:
                </paratext>
              </para>
              <subclause2 id="a448098">
                <identifier>(a)</identifier>
                <para>
                  <paratext>the [existence and] terms of this agreement [or any agreement entered into in connection with this agreement];</paratext>
                </para>
              </subclause2>
              <subclause2 condition="optional" id="a227836">
                <identifier>(b)</identifier>
                <para>
                  <paratext>the Licensed Know-how;</paratext>
                </para>
              </subclause2>
              <subclause2 id="a623045">
                <identifier>(c)</identifier>
                <para>
                  <paratext>all [other] know-how relating to the manufacture or sale of the Licensed Products;</paratext>
                </para>
              </subclause2>
              <subclause2 id="a437417">
                <identifier>(d)</identifier>
                <para>
                  <paratext>
                    any information provided by the Licensor to the Licensee under 
                    <internal.reference refid="a291784">
                      <ital>clause 7.1</ital>
                    </internal.reference>
                    ; and
                  </paratext>
                </para>
              </subclause2>
              <subclause2 id="a259880">
                <identifier>(e)</identifier>
                <para>
                  <paratext>any information (whether or not technical) that would be regarded as confidential by a reasonable business person.</paratext>
                </para>
              </subclause2>
              <para>
                <paratext>
                  <defn.term>Representatives</defn.term>
                   means, in relation to a party, its employees, officers, contractors, subcontractors, representatives and advisers.
                </paratext>
              </para>
            </subclause1>
            <subclause1 id="a526913">
              <identifier>8.2</identifier>
              <para>
                <paratext>The provisions of this clause shall not apply to any Confidential Information that:</paratext>
              </para>
              <subclause2 id="a725813">
                <identifier>(a)</identifier>
                <para>
                  <paratext>is or becomes generally available to the public (other than as a result of its disclosure by the Licensee or its Representatives in breach of this clause);</paratext>
                </para>
              </subclause2>
              <subclause2 id="a394692">
                <identifier>(b)</identifier>
                <para>
                  <paratext>was available to the Licensee on a non-confidential basis before disclosure by the Licensor;</paratext>
                </para>
              </subclause2>
              <subclause2 id="a388056">
                <identifier>(c)</identifier>
                <para>
                  <paratext>was, is or becomes available to the Licensee on a non-confidential basis from a person who, to the Licensee's knowledge, is not bound by a confidentiality agreement with the Licensor or otherwise prohibited from disclosing the information to the Licensee;</paratext>
                </para>
              </subclause2>
              <subclause2 id="a142385">
                <identifier>(d)</identifier>
                <para>
                  <paratext>the parties agree in writing is not confidential or may be disclosed; [or]</paratext>
                </para>
              </subclause2>
              <subclause2 id="a107610">
                <identifier>(e)</identifier>
                <para>
                  <paratext>
                    the Licensee is required to disclose in order to comply with, or take the benefit of, 
                    <internal.reference refid="a120883">
                      <ital>clause 9</ital>
                    </internal.reference>
                     (Recordal of licence) [; or 
                    <bold>OR</bold>
                     .]
                  </paratext>
                </para>
              </subclause2>
              <subclause2 condition="optional" id="a879396">
                <identifier>(f)</identifier>
                <para>
                  <paratext>is developed by or for the Licensee independently of the information disclosed by the Licensor.</paratext>
                </para>
              </subclause2>
            </subclause1>
            <subclause1 id="a402782">
              <identifier>8.3</identifier>
              <para>
                <paratext>The Licensee shall keep the Licensor's Confidential Information secret and confidential and shall not:</paratext>
              </para>
              <subclause2 id="a832626">
                <identifier>(a)</identifier>
                <para>
                  <paratext>
                    use such Confidential Information except for the purpose of exercising or performing its rights and obligations under or in connection with this agreement (
                    <defn.term>Permitted Purpose</defn.term>
                    ); or
                  </paratext>
                </para>
              </subclause2>
              <subclause2 id="a74252">
                <identifier>(b)</identifier>
                <para>
                  <paratext>
                    disclose such Confidential Information in whole or in part to any third party, except as expressly permitted by 
                    <internal.reference refid="a665630">
                      <ital>clause 8</ital>
                    </internal.reference>
                     (Confidentiality).
                  </paratext>
                </para>
              </subclause2>
            </subclause1>
            <subclause1 id="a349376">
              <identifier>8.4</identifier>
              <para>
                <paratext>The Licensee may disclose the Confidential Information to those of its Representatives who need to know such Confidential Information for the Permitted Purpose, provided that:</paratext>
              </para>
              <subclause2 id="a992846">
                <identifier>(a)</identifier>
                <para>
                  <paratext>it informs such Representatives of the confidential nature of the Confidential Information before disclosure; and</paratext>
                </para>
              </subclause2>
              <subclause2 id="a328013">
                <identifier>(b)</identifier>
                <para>
                  <paratext>it procures that its Representatives shall, in relation to any Confidential Information disclosed to them, comply with the obligations set out in this clause as if they were a party to this agreement,</paratext>
                </para>
              </subclause2>
              <para>
                <paratext>and at all times, it is liable for the failure of any Representatives to comply with the obligations set out in this clause.</paratext>
              </para>
            </subclause1>
            <subclause1 id="a56935">
              <identifier>8.5</identifier>
              <para>
                <paratext>
                  The Licensee may disclose Confidential Information to the extent such Confidential Information is required to be disclosed by law, by any governmental or other regulatory authority or by a court or other authority of competent jurisdiction provided that, to the extent it is legally permitted to do so, it gives the Licensor as much notice of the disclosure as possible [and, where notice of disclosure is not prohibited and is given in accordance with this 
                  <internal.reference refid="a56935">
                    <ital>clause 8.5</ital>
                  </internal.reference>
                  , it takes into account the reasonable requests of the Licensor in relation to the content of the disclosure].
                </paratext>
              </para>
            </subclause1>
            <subclause1 id="a582430">
              <identifier>8.6</identifier>
              <para>
                <paratext>The Licensor reserves all rights in the Confidential Information. No rights or obligations in respect of the Confidential Information other than those expressly stated in this agreement are granted to the other party, or to be implied from this agreement.</paratext>
              </para>
            </subclause1>
            <subclause1 id="a1044476">
              <identifier>8.7</identifier>
              <para>
                <paratext>On termination or expiry of this agreement, the Licensee shall:</paratext>
              </para>
              <subclause2 id="a633720">
                <identifier>(a)</identifier>
                <para>
                  <paratext>destroy or return to the Licensor all documents and materials (and any copies) containing, reflecting, incorporating or based on the Confidential Information;</paratext>
                </para>
              </subclause2>
              <subclause2 id="a882299">
                <identifier>(b)</identifier>
                <para>
                  <paratext>erase all the Confidential Information from its computer and communications systems and devices used by it, including such systems and data storage services provided by third parties (to the extent technically and legally practicable); and</paratext>
                </para>
              </subclause2>
              <subclause2 id="a854672">
                <identifier>(c)</identifier>
                <para>
                  <paratext>
                    certify in writing to the Licensor that it has complied with the requirements of this clause, provided that it may retain documents and materials containing, reflecting, incorporating or based on the Confidential Information to the extent required by law or any applicable governmental or regulatory authority. The provisions of this clause shall continue to apply to any such documents and materials retained by the Licensee, subject to 
                    <internal.reference refid="a517732">
                      <ital>clause 17</ital>
                    </internal.reference>
                    .
                  </paratext>
                </para>
              </subclause2>
            </subclause1>
            <subclause1 id="a135749">
              <identifier>8.8</identifier>
              <para>
                <paratext>
                  The provisions of this 
                  <internal.reference refid="a665630">
                    <ital>clause 8</ital>
                  </internal.reference>
                   (Confidentiality) shall continue to apply after the expiry or earlier termination of this agreement.
                </paratext>
              </para>
            </subclause1>
          </clause>
          <clause id="a120883">
            <identifier>9.</identifier>
            <head align="left" preservecase="true">
              <headtext>Recordal of licence</headtext>
            </head>
            <drafting.note id="a672141" jurisdiction="">
              <head align="left" preservecase="true">
                <headtext>Recordal of licence</headtext>
              </head>
              <division id="a000037" level="1">
                <para>
                  <paratext>A patent licence should be registered at the relevant national registry (the Intellectual Property Office for UK patents and patent applications) as soon as possible after execution, for two reasons:</paratext>
                </para>
                <list type="bulleted">
                  <list.item>
                    <para>
                      <paratext>
                        Registration of the licence gives notice to third parties, which are otherwise not bound by it unless they knew of the transaction (
                        <link href="6-507-2456" style="ACTLinkPLCtoPLC">
                          <ital>section 33</ital>
                        </link>
                        <ital>, Patents Act 1977</ital>
                        ). A person with an unregistered right, therefore, could lose priority to a holder of a subsequent inconsistent right.
                      </paratext>
                    </para>
                  </list.item>
                  <list.item>
                    <para>
                      <paratext>
                        An exclusive licensee who does not register the licence within six months of its grant cannot claim costs or expenses in proceedings for an infringement that occurred before registration of it, unless they can satisfy the court that it was not practicable to register it in that period and that the licence was registered as soon as practicable afterwards (
                        <link href="2-507-2458" style="ACTLinkPLCtoPLC">
                          <ital>section 68</ital>
                        </link>
                        <ital>, Patents Act 1977</ital>
                        ).
                      </paratext>
                    </para>
                  </list.item>
                </list>
                <para>
                  <paratext>
                    Patent licences will often include a provision whereby each party will, if required by the other, execute a short formal licence for local registration purposes (see 
                    <link href="0-107-5023" style="ACTLinkPLCtoPLC">
                      <ital>Standard document, Patent recordal licence: short form</ital>
                    </link>
                    ). The benefit of having a separate document is to make it easier to keep confidential financial terms off any public registers.
                  </paratext>
                </para>
                <para>
                  <paratext>
                    For more information on registration of transactions in relation to UK patents, see 
                    <link href="2-201-3387" style="ACTLinkPLCtoPLC">
                      <ital>Practice note, Registration of interests in UK patents and patent applications</ital>
                    </link>
                    .
                  </paratext>
                </para>
              </division>
            </drafting.note>
            <subclause1 id="a857894">
              <identifier>9.1</identifier>
              <para>
                <paratext>
                  The Licensee shall, at its own cost, promptly record the licence granted to it in 
                  <internal.reference refid="a789761">
                    <ital>clause 2</ital>
                  </internal.reference>
                   (Grant) in the relevant registries in the Territory.
                </paratext>
              </para>
            </subclause1>
            <subclause1 id="a787804">
              <identifier>9.2</identifier>
              <para>
                <paratext>
                  The Licensor shall provide reasonable assistance, at the Licensee's cost, to enable the Licensee to comply with 
                  <internal.reference refid="a857894">
                    <ital>clause 9.1</ital>
                  </internal.reference>
                  .
                </paratext>
              </para>
            </subclause1>
          </clause>
          <clause id="a217649">
            <identifier>10.</identifier>
            <head align="left" preservecase="true">
              <headtext>Royalty</headtext>
            </head>
            <drafting.note id="a454470" jurisdiction="">
              <head align="left" preservecase="true">
                <headtext>Royalty</headtext>
              </head>
              <division id="a000038" level="1">
                <para>
                  <paratext>
                    The Licensor will need to consider a number of commercial issues when determining royalty rates and structuring royalty payments (see 
                    <link anchor="a913989" href="1-107-3660" style="ACTLinkPLCtoPLC">
                      <ital>Practice note, Patents: overview: Exploitation of patents: commercial considerations: Licensing</ital>
                    </link>
                    ). For the most part, the same considerations apply to the exploitation of know-how as to patents, although additional factors will apply if the Licensor is also providing technical assistance (see 
                    <internal.reference refid="a714992">
                      <ital>clause 4</ital>
                    </internal.reference>
                     (Provision of technical assistance) above).
                  </paratext>
                </para>
                <para>
                  <paratext>
                    The parties should take care that the scope of the royalty obligation coincides with their intentions. The definition of Licensed Products will be crucial here (see 
                    <internal.reference refid="a118538">
                      <ital>Drafting note, Licensed Products</ital>
                    </internal.reference>
                    ).
                  </paratext>
                </para>
                <para>
                  <paratext>
                    For details of the potential impact of the data protection legislation on 
                    <internal.reference refid="a356506">
                      <ital>clause 10.9</ital>
                    </internal.reference>
                    , 
                    <internal.reference refid="a271055">
                      <ital>clause 10.10</ital>
                    </internal.reference>
                     and 
                    <internal.reference refid="a215058">
                      <ital>clause 10.12</ital>
                    </internal.reference>
                    , see 
                    <link anchor="a674552" href="w-014-0890" style="ACTLinkPLCtoPLC">
                      <ital>Practice note, Impact of the UK General Data Protection Regulation (UK GDPR) on intellectual property licence-related obligations: Royalty reporting and auditing</ital>
                    </link>
                    .
                  </paratext>
                </para>
              </division>
            </drafting.note>
            <subclause1 condition="optional" id="a193695">
              <identifier>10.1</identifier>
              <para>
                <paratext>
                  On the Effective Date the Licensee shall pay to the Licensor the sum of £[AMOUNT] [and such sum shall not be returnable nor available for credit against royalties or any other sums payable by the Licensee under this agreement 
                  <bold>OR</bold>
                   as an advance against royalties payable under 
                  <internal.reference refid="a734397">
                    <ital>clause 10.2</ital>
                  </internal.reference>
                  ].
                </paratext>
              </para>
              <drafting.note id="a433107" jurisdiction="">
                <head align="left" preservecase="true">
                  <headtext>Fee (optional clause)</headtext>
                </head>
                <division id="a000039" level="1">
                  <para>
                    <paratext>The Licensor may require the Licensee to pay an up-front fee of a fixed amount on commencement of the agreement and this may or may not be as an advance against payment of royalties.</paratext>
                  </para>
                  <para>
                    <paratext>
                      The Licensor may consider requiring the Licensee to pay fees of fixed amounts at set dates during the term of the agreement but that would probably be instead of payment of royalties based on the Licensee's sales of Licensed Products (as in 
                      <internal.reference refid="a734397">
                        <ital>clause 10.2</ital>
                      </internal.reference>
                      ). If the Licensor does require milestone payments they may include a provision such as:
                    </paratext>
                  </para>
                  <display.quote>
                    <para>
                      <paratext>"The Licensee shall pay to the Licensor the milestone payments set out in Schedule [NUMBER] on the dates set out therein."</paratext>
                    </para>
                  </display.quote>
                </division>
              </drafting.note>
            </subclause1>
            <subclause1 id="a734397">
              <identifier>10.2</identifier>
              <para>
                <paratext>The Licensee shall pay to the Licensor a royalty of [PERCENTAGE]% of the Net Sales Price of each Licensed Product that is in the Territory:</paratext>
              </para>
              <subclause2 id="a377868">
                <identifier>(a)</identifier>
                <para>
                  <paratext>sold by the Licensee;</paratext>
                </para>
              </subclause2>
              <subclause2 id="a713035">
                <identifier>(b)</identifier>
                <para>
                  <paratext>lent, leased, let on hire or sold on hire purchase by the Licensee;</paratext>
                </para>
              </subclause2>
              <subclause2 id="a441956">
                <identifier>(c)</identifier>
                <para>
                  <paratext>
                    supplied by the Licensee to any person otherwise than in 
                    <internal.reference refid="a377868">
                      <ital>clause 10.2(a)</ital>
                    </internal.reference>
                     or 
                    <internal.reference refid="a713035">
                      <ital>clause 10.2(b)</ital>
                    </internal.reference>
                    ; or
                  </paratext>
                </para>
              </subclause2>
              <subclause2 id="a520771">
                <identifier>(d)</identifier>
                <para>
                  <paratext>put into use by the Licensee,</paratext>
                </para>
              </subclause2>
              <para>
                <paratext>provided always that, in respect of any Licensed Product manufactured, used or supplied, only a single royalty shall be payable, and the royalty accrues on the date when the Licensed Product is used or supplied, the date it is supplied being the earliest of when it is invoiced, paid for, installed or delivered.</paratext>
              </para>
              <drafting.note id="a240843" jurisdiction="">
                <head align="left" preservecase="true">
                  <headtext>Calculation and payment of royalties</headtext>
                </head>
                <division id="a000040" level="1">
                  <para>
                    <paratext>The form of the provision setting out how the royalty is calculated will depend on whether royalties are to be paid by reference to:</paratext>
                  </para>
                  <list type="bulleted">
                    <list.item>
                      <para>
                        <paratext>Sales turnover.</paratext>
                      </para>
                    </list.item>
                    <list.item>
                      <para>
                        <paratext>Units of production.</paratext>
                      </para>
                    </list.item>
                    <list.item>
                      <para>
                        <paratext>Share of net profits from the Licensee's selling operation.</paratext>
                      </para>
                    </list.item>
                  </list>
                  <para>
                    <paratext>The most conventional approach (and that used in the standard document) is that of a royalty calculated as a percentage of sales turnover of the Licensed Product. With this approach, provision should also be made for when there is no clear "sale" with a defined price; in the standard document this is achieved by the defined term "Net Sales Price" (used as the basis for the calculation of royalties).</paratext>
                  </para>
                </division>
              </drafting.note>
            </subclause1>
            <subclause1 condition="optional" id="a1018748">
              <identifier>10.3</identifier>
              <para>
                <paratext>
                  If the payment calculated in accordance with 
                  <internal.reference refid="a734397">
                    <ital>clause 10.2</ital>
                  </internal.reference>
                   in respect of any Quarterly Period is less than the Minimum Royalty for that Quarterly Period then the Licensee shall, in addition, make such further payment as shall make the payment so calculated up to the Minimum Royalty.
                </paratext>
              </para>
              <drafting.note id="a244888" jurisdiction="">
                <head align="left" preservecase="true">
                  <headtext>Minimum royalties (optional clause)</headtext>
                </head>
                <division id="a000041" level="1">
                  <para>
                    <paratext>
                      In an exclusive licence the Licensor should set out minimum royalty obligations (see definition 
                      <internal.reference refid="a952386">
                        <ital>Minimum Royalty</ital>
                      </internal.reference>
                      ).
                    </paratext>
                  </para>
                  <para>
                    <paratext>
                      They should also specify the extent to which the Licensee may top up its royalty to the minimum royalty level, and the consequences of failure to meet the minimum royalty level or to top up. Such failure would give the Licensor the right to terminate the licence under 
                      <internal.reference refid="a742039">
                        <ital>clause 17.3(a)</ital>
                      </internal.reference>
                       as a failure to pay an amount due.
                    </paratext>
                  </para>
                  <para>
                    <paratext>
                      The Licensor may use a best endeavours clause such as the one set out in 
                      <internal.reference refid="a926027">
                        <ital>clause 6.1</ital>
                      </internal.reference>
                       as an alternative or an adjunct to the minimum royalty provision.
                    </paratext>
                  </para>
                  <para>
                    <paratext>
                      The Licensee may consider amending 
                      <internal.reference refid="a1018748">
                        <ital>clause 10.3</ital>
                      </internal.reference>
                       in relation to the consequences of failing to meet the minimum royalty level or to top up. Instead of such failure giving the Licensor the right to terminate, it may give the Licensor the right to convert the Licensee's licence from an exclusive licence to a non-exclusive licence (or possibly a sole licence). In this case the Licensee will want to amend 
                      <internal.reference refid="a1018748">
                        <ital>clause 10.3</ital>
                      </internal.reference>
                       by adding "failing which the Licensor shall be entitled to substitute a non-exclusive licence for the exclusive licence granted to the Licensee under 
                      <internal.reference refid="a851258">
                        <ital>clause 2.1</ital>
                      </internal.reference>
                      ". The Licensee must then also amend 
                      <internal.reference refid="a742039">
                        <ital>clause 17.3(a)</ital>
                      </internal.reference>
                      , which gives the Licensor the right to terminate for non-payment of any amount due, to exclude that right for any amount due under 
                      <internal.reference refid="a1018748">
                        <ital>clause 10.3</ital>
                      </internal.reference>
                      .
                    </paratext>
                  </para>
                </division>
              </drafting.note>
            </subclause1>
            <subclause1 id="a524816">
              <identifier>10.4</identifier>
              <para>
                <paratext>Royalties shall be payable under this agreement even if some part of the manufacture, supply or putting into use of the Licensed Products by the Licensee takes place in a part of the Territory where there is no Patent or where the Licensed Product does not fall within the scope of any Patent.</paratext>
              </para>
              <drafting.note id="a78032" jurisdiction="">
                <head align="left" preservecase="true">
                  <headtext>Jurisdictional issues</headtext>
                </head>
                <division id="a000042" level="1">
                  <para>
                    <paratext>
                      If the territory is bigger than a single patent jurisdiction, the Licensor should include 
                      <internal.reference refid="a524816">
                        <ital>clause 10.4</ital>
                      </internal.reference>
                      . This will ensure that the Licensee does not try to escape paying royalties by having part (but only part) of the licensed activities carried out in part of the territory where there is either no relevant patent or where the relevant patents were granted in that jurisdiction with a more limited scope which does not cover the Licensed Products. This is particularly important where a portfolio of patents is licensed for use with a range of Licensed Products (as often happens in the electronic and pharmaceutical industries).
                    </paratext>
                  </para>
                  <para>
                    <paratext>The Licensee may try to argue that the component made in this part of the territory is the significant one as far as patent infringement is concerned, so the entire product, even if assembled in a jurisdiction where there is patent coverage, does not in fact infringe and therefore does not need to be licensed and carry royalties.</paratext>
                  </para>
                </division>
              </drafting.note>
            </subclause1>
            <subclause1 id="a741033">
              <identifier>10.5</identifier>
              <para>
                <paratext>Royalties and other sums payable under this agreement are exclusive of VAT (or similar tax) and shall be paid free and clear of all deductions and withholdings whatsoever, unless the deduction or withholding is required by law. If any deduction or withholding is required by law the Licensee shall pay to the Licensor such sum as will, after the deduction or withholding has been made, leave the Licensor with the same amount as it would have been entitled to receive in the absence of any such requirement to make a deduction or withholding. If the Licensee is required by law to make a deduction or withholding, the Licensee shall, within five Business Days of making the deduction or withholding, provide a statement in writing showing the gross amount of the payment, the amount of the sum deducted and the actual amount paid.</paratext>
              </para>
              <drafting.note id="a373064" jurisdiction="">
                <head align="left" preservecase="true">
                  <headtext>Taxation</headtext>
                </head>
                <division id="a000043" level="1">
                  <para>
                    <paratext>
                      The supply of intellectual property (IP) rights by sale or licence is a standard-rated supply of services for 
                      <link href="5-107-7468" style="ACTLinkPLCtoPLC">
                        <ital>VAT</ital>
                      </link>
                       purposes. Accordingly, the Licensee should be responsible for any value added (or similar) tax chargeable on the royalty and any other payments. This is achieved by providing that the amount payable by the Licensee is exclusive of VAT (otherwise VAT is deemed to be included in the amount payable) (
                      <internal.reference refid="a741033">
                        <ital>clause 10.5</ital>
                      </internal.reference>
                      ). The clause also prevents the Licensee from deducting or withholding any amount from a royalty or other payment (unless the Licensee is legally required to do so). Accordingly, the Licensee is prevented from deducting amounts which it believes it is owed, but it is not prevented from withholding income tax (for example, under 
                      <link href="9-508-6353" style="ACTLinkPLCtoPLC">
                        <ital>sections 903</ital>
                      </link>
                      , 
                      <link href="9-508-6367" style="ACTLinkPLCtoPLC">
                        <ital>906</ital>
                      </link>
                       or 
                      <link href="2-508-6375" style="ACTLinkPLCtoPLC">
                        <ital>911</ital>
                      </link>
                       of the Income Tax Act 2007 (ITA 2007)) where it is required to do so. The clause includes a grossing up provision, which makes the Licensee responsible for the risk of any 
                      <link href="8-107-7508" style="ACTLinkPLCtoPLC">
                        <ital>withholding taxes</ital>
                      </link>
                       and other deductions.
                    </paratext>
                  </para>
                  <para>
                    <paratext>
                      In a cross-border context, bespoke provisions may be needed to deal, in particular, with VAT, double taxation and transfer pricing. Other issues may also be relevant and specialist tax advice should be taken. For more information, see 
                      <link href="4-517-1792#a575107" style="ACTLinkPLCtoPLC">
                        <ital>Practice note, Legal issues on assignment of intellectual property rights: Cross-border tax issues</ital>
                      </link>
                      .
                    </paratext>
                  </para>
                </division>
              </drafting.note>
            </subclause1>
            <subclause1 id="a623539">
              <identifier>10.6</identifier>
              <para>
                <paratext>Royalties and any other sums payable under this agreement shall be paid in sterling to the credit of a bank account to be designated in writing by the Licensor.</paratext>
              </para>
            </subclause1>
            <subclause1 id="a976022">
              <identifier>10.7</identifier>
              <para>
                <paratext>Royalties payable under this agreement shall be paid within 30 days of the end of each successive Quarterly Period [and for the purpose of converting the local currency of the Licensee (in which such royalties arise) into sterling, the rate of exchange to be applied shall be the rate of exchange applied by the [London] bankers to the Licensor for the purchase of sterling with such foreign currency as at the close of business on the date when the relevant payment first becomes due].</paratext>
              </para>
            </subclause1>
            <subclause1 id="a918571">
              <identifier>10.8</identifier>
              <para>
                <paratext>In the event of any delay in paying any sum due under this agreement by the due date, the Licensee shall pay to the Licensor:</paratext>
              </para>
              <subclause2 id="a862865">
                <identifier>(a)</identifier>
                <para>
                  <paratext>interest (calculated on a daily basis) on the overdue payment from the date when such payment was due to the date of actual payment at a rate of [PERCENTAGE]% over the base rate of [FULL NAME OF BANK] from time to time; and</paratext>
                </para>
                <drafting.note id="a497195" jurisdiction="">
                  <head align="left" preservecase="true">
                    <headtext>Payment of royalty</headtext>
                  </head>
                  <division id="a000044" level="1">
                    <para>
                      <paratext>
                        The Licensor should specify when royalties are payable, a payment procedure (covering the location at which payments are to be made and currency conversion) and that interest is payable on overdue payments. If the Licensee is within a territory where the government may restrict funds leaving the jurisdiction, including technology transfer fees and royalties, it is important to include a provision to deal with this (
                        <internal.reference refid="a1033474">
                          <ital>clause 10.11</ital>
                        </internal.reference>
                        ).
                      </paratext>
                    </para>
                  </division>
                </drafting.note>
              </subclause2>
              <subclause2 id="a780006">
                <identifier>(b)</identifier>
                <para>
                  <paratext>an amount equal to any penalties incurred by the Licensor as a direct result of the delay.</paratext>
                </para>
              </subclause2>
            </subclause1>
            <subclause1 id="a356506">
              <identifier>10.9</identifier>
              <para>
                <paratext>At the same time as payment of royalties falls due, the Licensee shall submit or cause to be submitted to the Licensor a statement in writing recording the calculation of such royalties payable and in particular:</paratext>
              </para>
              <subclause2 id="a777122">
                <identifier>(a)</identifier>
                <para>
                  <paratext>the Quarterly Period for which the royalties were calculated;</paratext>
                </para>
              </subclause2>
              <subclause2 id="a249693">
                <identifier>(b)</identifier>
                <para>
                  <paratext>the number of Licensed Products supplied or used during the Quarterly Period;</paratext>
                </para>
              </subclause2>
              <subclause2 id="a97563">
                <identifier>(c)</identifier>
                <para>
                  <paratext>the number of Licensed Products manufactured during the Quarterly Period but not yet supplied;</paratext>
                </para>
              </subclause2>
              <subclause2 id="a1022793">
                <identifier>(d)</identifier>
                <para>
                  <paratext>the Net Sales Price of each Licensed Product supplied or used during the Quarterly Period;</paratext>
                </para>
              </subclause2>
              <subclause2 id="a247102">
                <identifier>(e)</identifier>
                <para>
                  <paratext>the amount of royalties due and payable;</paratext>
                </para>
              </subclause2>
              <subclause2 id="a574177">
                <identifier>(f)</identifier>
                <para>
                  <paratext>the amount of any withholding or other income taxes deductible or due to be deducted from the amount of royalties due and payable; and</paratext>
                </para>
              </subclause2>
              <subclause2 id="a858528">
                <identifier>(g)</identifier>
                <para>
                  <paratext>any other particulars the Licensor may reasonably require.</paratext>
                </para>
                <drafting.note id="a817635" jurisdiction="">
                  <head align="left" preservecase="true">
                    <headtext>Reporting</headtext>
                  </head>
                  <division id="a000045" level="1">
                    <para>
                      <paratext>
                        The Licensor should require the Licensee (usually at the same time as it makes each royalty payment) to provide details of how the royalty has been calculated, including sales figures broken down appropriately. The Licensor should ensure that they include a right to inspect the relevant books of the Licensee (see 
                        <internal.reference refid="a271055">
                          <ital>clause 10.10</ital>
                        </internal.reference>
                        ). It is advisable to exercise this right as a matter of course, at least once (generally towards the end of the life of licence), even if they have no reason to suspect any underpayment. The Licensor may also require the Licensee to provide an annual statement certified by auditors (see 
                        <internal.reference refid="a215058">
                          <ital>clause 10.12</ital>
                        </internal.reference>
                        ).
                      </paratext>
                    </para>
                    <para>
                      <paratext>
                        See also 
                        <link href="D-107-8876" style="ACTLinkPLCtoPLC">
                          <ital>Pixdene Ltd v Paddington &amp; Co Ltd [2022] EWHC 2765 (IPEC)</ital>
                        </link>
                        , where the Intellectual Property Enterprise Court considered the meaning of an audit clause.
                      </paratext>
                    </para>
                  </division>
                </drafting.note>
              </subclause2>
            </subclause1>
            <subclause1 id="a271055">
              <identifier>10.10</identifier>
              <para>
                <paratext>The Licensee shall keep proper records and books of account showing the description and price of Licensed Products supplied or put into use. Such records and books shall be kept separate from any records and books not relating solely to the Licensed Products and be open during normal business hours to inspection and audit by the Licensor (or its authorised representative), who shall be entitled to take copies of or extracts from them. If such inspection or audit should reveal a discrepancy in the royalties paid from those payable under this agreement, the Licensee shall immediately make up the shortfall and reimburse the Licensor in respect of any professional charges incurred for such audit or inspection. Such right of inspection of the Licensor shall remain in effect for a period of [one] year[s] after the termination of this agreement.</paratext>
              </para>
            </subclause1>
            <subclause1 condition="optional" id="a1033474">
              <identifier>10.11</identifier>
              <para>
                <paratext>If the Licensee is prohibited by a governmental authority in any country from making any payment due under this agreement then the Licensee shall, within the prescribed period for making such payment, use its best endeavours to secure from such authority permission to make such payment and shall make it within [seven] days of receiving such permission. If such permission is not received within [30] days of the Licensee making a request for such permission then, at the option of the Licensor, the Licensee shall either deposit the payment in the currency of the relevant country in a bank account designated by the Licensor within such country, or make the payment to a Group Company of the Licensor designated by the Licensor and having an office in the relevant country or in another country designated by the Licensor.</paratext>
              </para>
            </subclause1>
            <subclause1 id="a215058">
              <identifier>10.12</identifier>
              <para>
                <paratext>
                  Within [30] days of the end of each calendar year, the Licensee shall submit to the Licensor a written statement certified by the Licensee's auditors of the aggregate Net Sales Price of Licensed Products supplied or put into use by the Licensee in that year and the amount due to be paid for that year under this 
                  <internal.reference refid="a217649">
                    <ital>clause 10</ital>
                  </internal.reference>
                   (Royalty). If such statement shows that the amount paid by the Licensee is less than the amount due, the Licensee shall pay to the Licensor within [seven] days of the submission of the statement an amount equivalent to the difference between the amount paid and the amount due.
                </paratext>
              </para>
            </subclause1>
            <subclause1 id="a670309">
              <identifier>10.13</identifier>
              <para>
                <paratext>
                  The provisions of this 
                  <internal.reference refid="a217649">
                    <ital>clause 10</ital>
                  </internal.reference>
                   (Royalty) shall remain in effect notwithstanding termination or expiry of this agreement until the settlement of all subsisting claims by the Licensor.
                </paratext>
              </para>
            </subclause1>
            <subclause1 condition="optional" id="a411266">
              <identifier>10.14</identifier>
              <para>
                <paratext>
                  Where the Licensee has granted any sub-licence pursuant to 
                  <internal.reference refid="a380831">
                    <ital>clause 14</ital>
                  </internal.reference>
                   ,(Sub-licensing) the Licensee shall include, in its royalty payments, payments in respect of all activities set out in 
                  <internal.reference refid="a734397">
                    <ital>clause 10.2</ital>
                  </internal.reference>
                   which are carried out by or on behalf of the sub-licensee, and shall include records of such activities in the statements it submits pursuant to 
                  <internal.reference refid="a741033">
                    <ital>clause 10.5</ital>
                  </internal.reference>
                  , 
                  <internal.reference refid="a356506">
                    <ital>clause 10.9</ital>
                  </internal.reference>
                   and 
                  <internal.reference refid="a215058">
                    <ital>clause 10.12</ital>
                  </internal.reference>
                  .
                </paratext>
              </para>
              <drafting.note id="a967173" jurisdiction="">
                <head align="left" preservecase="true">
                  <headtext>Royalties on sales by sub-licensees (optional clause)</headtext>
                </head>
                <division id="a000046" level="1">
                  <para>
                    <paratext>
                      <internal.reference refid="a411266">
                        <ital>Clause 10.14</ital>
                      </internal.reference>
                       provides optional wording if the Licensee is permitted to sub-license the rights under the agreement. It ensures that the Licensee pays royalties on the manufacture and sales of Licensed Products by the sub-licensee and that the records showing the royalty payment due include the activities of the sub-licensee. This is to ensure that the obligations to pay royalties flow-down to any sub-licensee and that the Licensee remains liable for the sub-licensee's compliance.
                    </paratext>
                  </para>
                </division>
              </drafting.note>
            </subclause1>
          </clause>
          <clause id="a570132">
            <identifier>11.</identifier>
            <head align="left" preservecase="true">
              <headtext>Protection of the Patents [and Licensed Know-how]</headtext>
            </head>
            <drafting.note id="a313021" jurisdiction="">
              <head align="left" preservecase="true">
                <headtext>Protection of the Patents and Licensed Know-how</headtext>
              </head>
              <division id="a000047" level="1">
                <para>
                  <paratext>The licence needs to deal with notification (at least by the Licensee to the Licensor) of any actions by third parties which may infringe or otherwise be prejudicial to the Patents, or which may constitute unauthorised disclosure or misuse of the Licensed Know-how. The licence also needs to deal with the variety of consequences which can follow from this. Much time can be spent in negotiating such provisions, which in practice can rarely cover adequately the various circumstances that can arise. Some licences merely oblige the parties to consult and to decide on a course of action. Others go further by then providing for the Licensor to have the right to institute proceedings at its cost, with the Licensee having the right to conduct proceedings at its own cost if the Licensor declines. The licence will normally provide for the party taking proceedings to be entitled to require the assistance of the other.</paratext>
                </para>
                <para>
                  <paratext>In addition to covering actual or potential infringement by third parties and any invalidity actions or other actions that may prejudice the licensed rights, it is advisable for the licence to deal with actual or potential infringement of third party rights. A Licensor will rarely warrant that the Licensee's use of the licensed rights will not infringe a third party's rights, and the Licensor may decide to leave the Licensee to defend itself as best it can. Generally, however, the Licensor will want to provide support for a good Licensee and, in any case, as owner of the Patents and the source of the know-how, the Licensor itself is likely to become directly involved in any such litigation and (if the licence is non-exclusive) this may compromise the position of other licensees.</paratext>
                </para>
                <para>
                  <paratext>
                    In the UK, 
                    <link href="2-509-3451" style="ACTLinkPLCtoPLC">
                      <ital>section 67</ital>
                    </link>
                     of the Patents Act 1977 gives an exclusive licensee the right to bring patent infringement proceedings and contains related provisions. The purpose of section 67 is to enable an exclusive licensee to recover its own losses (or its share of the infringer's profits) in the event of infringement (
                    <link href="D-107-0082" style="ACTLinkPLCtoPLC">
                      <ital>Neurim Pharmaceuticals (1991) Ltd v Generics (UK) Ltd [2022] EWCA Civ 359</ital>
                    </link>
                    ). It appears that section 67 can be varied or supplemented by contract under the general principle that a person may waive any right conferred on them by statute.
                  </paratext>
                </para>
                <para>
                  <paratext>
                    In 
                    <link href="D-105-3404" style="ACTLinkPLCtoPLC">
                      <ital>Neurim Pharmaceuticals (1991) Ltd v Generics UK Ltd (t\a MYLAN) [2020] EWHC 3270 (Pat)</ital>
                    </link>
                    , Smith J held that where a licence took away the right conferred by section 67, this had the effect of rendering non-exclusive a licence that had been stated in the grant clause as being exclusive. The upshot in that case was that the licensee had no standing in the proceedings (see 
                    <link href="w-028-6776" style="ACTLinkPLCtoPLC">
                      <ital>Legal update, Exclusive patent licensee must be able to control infringement litigation (Patents Court)</ital>
                    </link>
                    .) It was unclear whether the effect might extend to permitting the licensor to grant licences to third parties without being exposed to a claim for breach of contract. However, the Court of Appeal allowed the appeal against the judge's decision on the exclusive licence and held that where the licence contract entitled the licensee to work the invention to the exclusion of the licensor, this by itself rendered the licence exclusive (
                    <link href="D-107-0082" style="ACTLinkPLCtoPLC">
                      <ital>[2022] EWCA Civ 359</ital>
                    </link>
                    ). It appears therefore that reference in the contract to section 67 does not by itself determine exclusivity.
                  </paratext>
                </para>
                <para>
                  <paratext>
                    Similarly, the UPC Agreement provides in effect that unless the licensing agreement provides otherwise, exclusive licensees do not require the prior consent of the patentee to enforce a Unitary patent or a European patent that has not been opted out of the jurisdiction of the UPC (
                    <ital>Article 47(2), </ital>
                    <link href="1-624-2610" style="ACTLinkPLCtoPLC">
                      <ital>UPC Agreement</ital>
                    </link>
                    ).
                  </paratext>
                </para>
              </division>
            </drafting.note>
            <subclause1 id="a667401">
              <identifier>11.1</identifier>
              <para>
                <paratext>The Licensee shall immediately notify the Licensor in writing, giving full particulars, if any of the following matters come to its attention:</paratext>
              </para>
              <subclause2 id="a703490">
                <identifier>(a)</identifier>
                <para>
                  <paratext>any actual, suspected or threatened infringement of any of the Patents;</paratext>
                </para>
              </subclause2>
              <subclause2 condition="optional" id="a329644">
                <identifier>(b)</identifier>
                <para>
                  <paratext>any actual, suspected or threatened unauthorised disclosure, misappropriation or misuse of the Licensed Know-how;</paratext>
                </para>
              </subclause2>
              <subclause2 id="a716763">
                <identifier>(c)</identifier>
                <para>
                  <paratext>any actual or threatened claim that any of Patents is invalid;</paratext>
                </para>
              </subclause2>
              <subclause2 id="a820985">
                <identifier>(d)</identifier>
                <para>
                  <paratext>any actual or threatened opposition to any of the Patents;</paratext>
                </para>
              </subclause2>
              <subclause2 id="a977159">
                <identifier>(e)</identifier>
                <para>
                  <paratext>any claim made or threatened that exploitation of any of the Patents [or the Licensed Know-how] infringes the rights of any third party;</paratext>
                </para>
              </subclause2>
              <subclause2 id="a774214">
                <identifier>(f)</identifier>
                <para>
                  <paratext>any person applies for, or is granted, a patent by reason of which that person may be, or has been, granted, rights which conflict with any of the rights granted to the Licensee under this agreement;</paratext>
                </para>
              </subclause2>
              <subclause2 id="a383051">
                <identifier>(g)</identifier>
                <para>
                  <paratext>any application is made for a compulsory licence under any Patent; or</paratext>
                </para>
              </subclause2>
              <subclause2 id="a556543">
                <identifier>(h)</identifier>
                <para>
                  <paratext>any other form of attack, charge or claim to which the Patents [or Licensed Know-how] may be subject.</paratext>
                </para>
                <drafting.note id="a830502" jurisdiction="">
                  <head align="left" preservecase="true">
                    <headtext>Obligation to notify</headtext>
                  </head>
                  <division id="a000048" level="1">
                    <para>
                      <paratext>
                        This provision ensures that the Licensee is required to notify the Licensor of any actions by third parties which may infringe or otherwise be prejudicial to the Patents, or which may constitute unauthorised disclosure or misuse of the Licensed Know-how. The Licensee should consider amending 
                        <internal.reference refid="a667401">
                          <ital>clause 11.1</ital>
                        </internal.reference>
                         to make the obligation to notify mutual.
                      </paratext>
                    </para>
                    <para>
                      <paratext>
                        For details of the potential impact of the data protection legislation on 
                        <internal.reference refid="a667401">
                          <ital>clause 11.1</ital>
                        </internal.reference>
                        , see 
                        <link anchor="a188820" href="w-014-0890" style="ACTLinkPLCtoPLC">
                          <ital>Practice note, Impact of the General Data Protection Regulation on intellectual property licence-related obligations: Notifying one another of IP infringements</ital>
                        </link>
                        .
                      </paratext>
                    </para>
                  </division>
                </drafting.note>
              </subclause2>
            </subclause1>
            <subclause1 id="a567224">
              <identifier>11.2</identifier>
              <para>
                <paratext>
                  In respect of any of the matters listed in 
                  <internal.reference refid="a667401">
                    <ital>clause 11.1</ital>
                  </internal.reference>
                  :
                </paratext>
              </para>
              <subclause2 id="a535180">
                <identifier>(a)</identifier>
                <para>
                  <paratext>the Licensor shall, in its absolute discretion, decide what action, if any, to take;</paratext>
                </para>
              </subclause2>
              <subclause2 id="a631312">
                <identifier>(b)</identifier>
                <para>
                  <paratext>the Licensor shall have exclusive control over, and conduct of, all claims and proceedings;</paratext>
                </para>
              </subclause2>
              <subclause2 id="a77337">
                <identifier>(c)</identifier>
                <para>
                  <paratext>the Licensee shall not make any admissions other than to the Licensor and shall provide the Licensor with all assistance that it may reasonably require in the conduct of any claims or proceedings; and</paratext>
                </para>
              </subclause2>
              <subclause2 id="a208104">
                <identifier>(d)</identifier>
                <para>
                  <paratext>the Licensor shall bear the cost of any proceedings and shall be entitled to retain all sums recovered in any action for its own account.</paratext>
                </para>
                <drafting.note id="a749097" jurisdiction="">
                  <head align="left" preservecase="true">
                    <headtext>Control over enforcement</headtext>
                  </head>
                  <division id="a000049" level="1">
                    <para>
                      <paratext>
                        <internal.reference refid="a567224">
                          <ital>Clause 11.2</ital>
                        </internal.reference>
                         gives the Licensor full discretion as to how to proceed to protect the Patents and Licensed Know-how. The Licensee should, therefore, consider amending the provision by, for example, reserving the right:
                      </paratext>
                    </para>
                    <list type="bulleted">
                      <list.item>
                        <para>
                          <paratext>To be consulted by the Licensor, and to have their views considered, about what action the Licensor should take.</paratext>
                        </para>
                      </list.item>
                      <list.item>
                        <para>
                          <paratext>If the Licensor fails to commence proceedings within a specified time period, to commence proceedings in either the Licensor's name or the Licensee's name (in which case, the Licensee may also provide that they should be entitled to any damages recovered in such proceedings), and that the Licensor shall provide reasonable assistance.</paratext>
                        </para>
                      </list.item>
                    </list>
                  </division>
                </drafting.note>
              </subclause2>
            </subclause1>
            <subclause1 id="a346962">
              <identifier>11.3</identifier>
              <para>
                <paratext>
                  The Licensee shall not institute proceedings, except as allowed by this agreement or expressly authorised by the Licensor and the provisions of 
                  <link href="2-509-3451" style="ACTLinkPLCtoPLC">
                    <ital>section 67(1)</ital>
                  </link>
                   of the Patents Act 1977 (or equivalent legislation in any jurisdiction) are expressly excluded.
                </paratext>
              </para>
              <drafting.note id="a813185" jurisdiction="">
                <head align="left" preservecase="true">
                  <headtext>Exclusion of statutory rights</headtext>
                </head>
                <division id="a000050" level="1">
                  <para>
                    <paratext>
                      This clause excludes the statutory provision giving an exclusive patent licensee the same enforcement rights as the patent owner (see 
                      <internal.reference refid="a313021">
                        <ital>Drafting note, Protection of the Patents and Licensed Know-how</ital>
                      </internal.reference>
                      ).
                    </paratext>
                  </para>
                  <para>
                    <paratext>
                      The right of exclusive licensees of European patents and Unitary patents to enforce them under the 
                      <link href="1-624-2610" style="ACTLinkPLCtoPLC">
                        <ital>UPC Agreement</ital>
                      </link>
                       could give rise to the bifurcation of proceedings in the area in which the European or Unitary patent has effect. For example, an exclusive licensee might commence infringement proceedings in a local or regional division of the UPC, but revocation proceedings might still be brought against the patentee in the central division. 
                      <internal.reference refid="a346962">
                        <ital>Clause 11.3</ital>
                      </internal.reference>
                       therefore also seeks to exclude the right of an exclusive licensee to bring proceedings before the UPC.
                    </paratext>
                  </para>
                  <para>
                    <paratext>
                      If the licence is exclusive, the Licensee should seek to remove 
                      <internal.reference refid="a346962">
                        <ital>clause 11.3</ital>
                      </internal.reference>
                       as this excludes statutory provisions which would give them the same enforcement rights as the patent owner.
                    </paratext>
                  </para>
                </division>
              </drafting.note>
            </subclause1>
            <subclause1 condition="optional" id="a930389">
              <identifier>11.4</identifier>
              <para>
                <paratext>
                  If any third party infringement of any of the Patents in the Territory interferes materially in the Licensee's business in the Licensed Products, subject to receiving advice from experienced patent counsel that infringement proceedings stand a reasonable chance of success, the Licensee may commence proceedings and may require the Licensor to lend its name to such proceedings and provide reasonable assistance, subject to the Licensee giving the Licensor an indemnity in respect of all costs, damages (including any damage suffered as a result of any challenge to the validity of the relevant Patent) and expenses that it may incur, including an award of costs against it, directly resulting from the Licensor's involvement in such proceedings. Where such proceedings are conducted by the Licensee, the Licensee may apply up to [50]% of all royalties due under 
                  <internal.reference refid="a217649">
                    <ital>clause 10</ital>
                  </internal.reference>
                   (Royalty) subsequent to the date of notification by the Licensee to the Licensor of the relevant infringement towards any costs directly incurred in relation to the proceedings. Any waiver of royalties by the Licensor shall only apply for as long as the Licensee actively pursues and properly conducts the proceedings. Any damages recovered by the Licensee in the proceedings shall first be applied to compensating the Licensor for any royalties waived under 
                  <internal.reference refid="a930389">
                    <ital>clause 11.4</ital>
                  </internal.reference>
                  .
                </paratext>
              </para>
              <drafting.note id="a389977" jurisdiction="">
                <head align="left" preservecase="true">
                  <headtext>Payment of reduced royalties (optional clause)</headtext>
                </head>
                <division id="a000051" level="1">
                  <para>
                    <paratext>
                      <internal.reference refid="a930389">
                        <ital>Clause 11.4</ital>
                      </internal.reference>
                       gives the Licensee the right to take action if infringement of any of the Patents, or unauthorised disclosure or use of the Licensed Know-how, is materially affecting its business in the Licensed Products. It also provides for the Licensee to pay reduced royalties, allowing it to instead pay the sum towards the costs of the proceedings and, if it recovers damages in the proceedings, it must then pay that sum (by which the royalties were reduced) to the Licensor.
                    </paratext>
                  </para>
                  <para>
                    <paratext>Alternatively, the Licensee may seek a provision for reduction of royalties during the period of any infringement of a patent, by incorporating a provision such as the following:</paratext>
                  </para>
                  <display.quote>
                    <para>
                      <paratext>
                        "In the event that any unlicensed activities are carried on by any third party which could constitute an infringement of any Patent, the Licensor shall, at the request of the Licensee, enter into good faith negotiations with the Licensee to determine whether or not the royalty rate (set out in 
                        <internal.reference refid="a734397">
                          <ital>clause 10.2</ital>
                        </internal.reference>
                        ) should be reduced to take account of the infringement for the period of such infringement and, if so, by how much. In default of agreement, the Licensee may refer the matter to an independent expert (not an arbitrator) appointed by the parties (or, failing agreement, appointed by the President of the Institute of Chartered Accountants in England and Wales), whose decision shall be final and binding on the parties. The fees, costs and other expenses of any expert shall be borne equally by the parties."
                      </paratext>
                    </para>
                  </display.quote>
                </division>
              </drafting.note>
            </subclause1>
            <subclause1 id="a633762">
              <identifier>11.5</identifier>
              <para>
                <paratext>Insofar as any of the Patents are either European Patent Applications or granted European patents in respect of which unitary effect by virtue of the Unitary Patent Regulation has not been requested:</paratext>
              </para>
              <subclause2 id="a737853">
                <identifier>(a)</identifier>
                <para>
                  <paratext>the Licensor may in its absolute discretion request unitary effect in respect of any such patent or application; and</paratext>
                </para>
              </subclause2>
              <subclause2 id="a973050">
                <identifier>(b)</identifier>
                <para>
                  <paratext>
                    the Licensor shall notify the Licensee within [30] Business Days of the making of any request under 
                    <internal.reference refid="a737853">
                      <ital>clause 11.5(a)</ital>
                    </internal.reference>
                    .
                  </paratext>
                </para>
                <drafting.note id="a522535" jurisdiction="">
                  <head align="left" preservecase="true">
                    <headtext>Requesting unitary effect</headtext>
                  </head>
                  <division id="a000052" level="1">
                    <para>
                      <paratext>
                        A European patent can benefit from unitary effect by the patentee requesting unitary effect within one month of the grant of the patent. Only European patents with the same set of claims in respect of all member states participating under the Unitary Patent Regulation may benefit from unitary effect (
                        <ital>Article 3(1), </ital>
                        <link href="9-540-2945" style="ACTLinkPLCtoPLC">
                          <ital>Unitary Patent Regulation</ital>
                        </link>
                        ). 
                        <internal.reference refid="a633762">
                          <ital>Clause 11.5</ital>
                        </internal.reference>
                         allows the Licensor to retain control over the decision to request unitary effect.
                      </paratext>
                    </para>
                  </division>
                </drafting.note>
              </subclause2>
            </subclause1>
            <subclause1 id="a182905">
              <identifier>11.6</identifier>
              <para>
                <paratext>
                  If the Licensor requests unitary effect under 
                  <internal.reference refid="a633762">
                    <ital>clause 11.5</ital>
                  </internal.reference>
                  , the Licensor shall provide notice of the unitary effect to the Licensee within [30] Business Days of receipt of the notification of its unitary effect from the European Patent Office.
                </paratext>
              </para>
              <drafting.note id="a188714" jurisdiction="">
                <head align="left" preservecase="true">
                  <headtext>Notifying unitary effect</headtext>
                </head>
                <division id="a000053" level="1">
                  <para>
                    <paratext>
                      <internal.reference refid="a182905">
                        <ital>Clause 11.6</ital>
                      </internal.reference>
                       introduces a notice obligation on the Licensor to inform the Licensee of unitary effect if a request has been made under 
                      <internal.reference refid="a633762">
                        <ital>clause 11.5</ital>
                      </internal.reference>
                      .
                    </paratext>
                  </para>
                </division>
              </drafting.note>
            </subclause1>
            <subclause1 id="a738406">
              <identifier>11.7</identifier>
              <para>
                <paratext>Subject to Article 83(3) of the UPC Agreement, the Licensor may at any time and in its absolute discretion opt out from the exclusive jurisdiction of the UPC any Non-unitary European Patent or European Patent Application.</paratext>
              </para>
              <drafting.note id="a1005439" jurisdiction="">
                <head align="left" preservecase="true">
                  <headtext>Opting out of the UPC</headtext>
                </head>
                <division id="a000054" level="1">
                  <para>
                    <paratext>
                      As well as Unitary patents, European Patents for which unitary effect has not been requested will also fall within the exclusive jurisdiction of the UPC rather than national courts unless the patentee "opts out" (
                      <ital>Article 83(3), </ital>
                      <link href="1-624-2610" style="ACTLinkPLCtoPLC">
                        <ital>UPC Agreement</ital>
                      </link>
                      ). However, any action pending before a national court will not fall within the jurisdiction of the UPC. Any election to opt out must be made by the patentee during a seven-year transitional period (which may be extended by up to a further seven years) and at the latest one month before the end of the period (
                      <ital>Article 83(3), UPC Agreement</ital>
                      ).
                    </paratext>
                  </para>
                </division>
              </drafting.note>
            </subclause1>
            <subclause1 id="a873218">
              <identifier>11.8</identifier>
              <para>
                <paratext>Subject to Article 83(4) of the UPC Agreement, the Licensor may at any time and in its absolute discretion withdraw any opt-out from the exclusive jurisdiction of the UPC in respect of any Non-unitary European Patent or European Patent Application.</paratext>
              </para>
              <drafting.note id="a866582" jurisdiction="">
                <head align="left" preservecase="true">
                  <headtext>Opting back into the UPC</headtext>
                </head>
                <division id="a000055" level="1">
                  <para>
                    <paratext>
                      An opt-out can be withdrawn at any time (
                      <ital>Article 83(4), </ital>
                      <link href="1-624-2610" style="ACTLinkPLCtoPLC">
                        <ital>UPC Agreement</ital>
                      </link>
                      ).
                    </paratext>
                  </para>
                </division>
              </drafting.note>
            </subclause1>
            <subclause1 id="a180106">
              <identifier>11.9</identifier>
              <para>
                <paratext>Nothing in this agreement shall constitute any representation or warranty that:</paratext>
              </para>
              <subclause2 id="a1070438">
                <identifier>(a)</identifier>
                <para>
                  <paratext>any Patent is valid or relevant to the Licensed Products;</paratext>
                </para>
              </subclause2>
              <subclause2 id="a380197">
                <identifier>(b)</identifier>
                <para>
                  <paratext>any Patent (if a patent application) shall proceed to grant or, if granted, shall be valid; or</paratext>
                </para>
              </subclause2>
              <subclause2 id="a450921">
                <identifier>(c)</identifier>
                <para>
                  <paratext>the exercise by the Licensee of rights granted under this agreement will not infringe the rights of any person.</paratext>
                </para>
                <drafting.note id="a112263" jurisdiction="">
                  <head align="left" preservecase="true">
                    <headtext>Exclusion of warranties</headtext>
                  </head>
                  <division id="a000056" level="1">
                    <para>
                      <paratext>A licensor should rarely give more than limited warranties. For example, it would be unusual (and unwise) to warrant that:</paratext>
                    </para>
                    <list type="bulleted">
                      <list.item>
                        <para>
                          <paratext>Operating within the scope of the licence will not infringe any third party IP rights.</paratext>
                        </para>
                      </list.item>
                      <list.item>
                        <para>
                          <paratext>
                            A licensed patent is valid, as patents may always be invalidated on the basis of prior art unknown to the patentee or to those responsible for undertaking a prior art search in the course of patent prosecution (see 
                            <link anchor="a602460" href="1-107-3660" style="ACTLinkPLCtoPLC">
                              <ital>Practice note, Patents: overview: Validity</ital>
                            </link>
                            ).
                          </paratext>
                        </para>
                      </list.item>
                      <list.item>
                        <para>
                          <paratext>Rights in the Licensed Know-how can be enforced against third parties, given the uncertain outcome of proceedings for misappropriation of confidential information.</paratext>
                        </para>
                      </list.item>
                    </list>
                    <para>
                      <paratext>Since it is unlikely that the Licensee will have been able to undertake, before signing the licence, the sort of technical analysis of the know-how that is possible for patents, they will probably want some comfort as to the value of the know-how and the benefits that its use confers, although the absence of objective criteria will make the Licensor reluctant to give any such warranty. However, the Licensee can reasonably press for a warranty that the Licensor is the rightful owner of the know-how and that the use of the know-how will not infringe any third party rights under the law of confidential information. This warranty could only be breached where the Licensor had (albeit innocently) acquired the know-how in breach of an obligation of confidence. The Licensee can also reasonably look to the Licensor to warrant that the know-how has not been disclosed to any third party except under conditions of confidence.</paratext>
                    </para>
                    <para>
                      <paratext>
                        <internal.reference refid="a180106">
                          <ital>Clause 11.9</ital>
                        </internal.reference>
                         expressly excludes certain warranties to ensure that they are not implied. At most, the Licensor may be prepared to warrant that:
                      </paratext>
                    </para>
                    <list type="bulleted">
                      <list.item>
                        <para>
                          <paratext>They are the proprietor of a patent and that the patent is in force, although in reality this is of little value as the Licensee can undertake searches of such matters on public registers.</paratext>
                        </para>
                      </list.item>
                      <list.item>
                        <para>
                          <paratext>They are the rightful owner of the know-how and that the use of the Licensed Know-how will not infringe any third party rights under the law of confidential information. This warranty could only be breached where the Licensor had (albeit innocently) acquired the know-how in breach of an obligation of confidence.</paratext>
                        </para>
                      </list.item>
                      <list.item>
                        <para>
                          <paratext>
                            The know-how has not been disclosed to any third party except under conditions of confidence
                            <bold>.</bold>
                          </paratext>
                        </para>
                      </list.item>
                    </list>
                    <para>
                      <paratext>If the Licensor does give warranties, they should think carefully about the appropriate consequences of their breach. They may want to specify that the sole and exclusive remedy of the Licensee in such a case is to terminate the licence, and that it has no right to damages.</paratext>
                    </para>
                    <para>
                      <paratext>The standard document imposes no obligation on the Licensor to maintain the granted patents or to prosecute any patent applications. The Licensee may, therefore, seek to include a provision such as:</paratext>
                    </para>
                    <display.quote>
                      <para>
                        <paratext>"The Licensor shall, at its own cost, take all reasonable steps to maintain the Patents and to continue the prosecution of applications for the Patents, and the Licensee shall promptly, at the Licensor's cost, provide all assistance required by the Licensor to enable the Licensor to do so. The Licensor shall not, save with the prior written consent of the Licensee not to be unreasonably withheld, abandon any of the Patents or allow any of them to lapse."</paratext>
                      </para>
                    </display.quote>
                  </division>
                </drafting.note>
              </subclause2>
            </subclause1>
          </clause>
          <clause id="a1035486">
            <identifier>12.</identifier>
            <head align="left" preservecase="true">
              <headtext>Liability, indemnity and insurance</headtext>
            </head>
            <drafting.note id="a753547" jurisdiction="">
              <head align="left" preservecase="true">
                <headtext>Liability, indemnity and insurance</headtext>
              </head>
              <division id="a000057" level="1">
                <para>
                  <paratext>
                    In this 
                    <internal.reference refid="a1035486">
                      <ital>clause 12</ital>
                    </internal.reference>
                    , the Licensee gives an indemnity in the Licensor's favour, covering product liability and other claims which might be made against the Licensor arising out of the Licensee's manufacture and sale of the Licensed Products, and also agrees to insure against claims (see 
                    <internal.reference refid="a293610">
                      <ital>clause 12.3</ital>
                    </internal.reference>
                     and 
                    <internal.reference refid="a965667">
                      <ital>clause 12.12</ital>
                    </internal.reference>
                    ). This is important if the Licensor's trade mark appears on the Licensed Products (see 
                    <internal.reference refid="a911300">
                      <ital>clause 6.2</ital>
                    </internal.reference>
                     above).
                  </paratext>
                </para>
                <para>
                  <paratext>
                    <internal.reference refid="a363447">
                      <ital>clause 12.5</ital>
                    </internal.reference>
                     to 
                    <internal.reference refid="a320954">
                      <ital>clause 12.8</ital>
                    </internal.reference>
                     are as a whole pro-licensee, so that the Licensor may wish to exclude them from their first draft.
                  </paratext>
                </para>
                <para>
                  <paratext>
                    <internal.reference refid="a1035486">
                      <ital>clause 12</ital>
                    </internal.reference>
                     as a whole is pro-licensor. The Licensee should consider requesting restricting liability for all direct loss or liability for indirect and consequential loss, subject to a cap.
                  </paratext>
                </para>
                <para>
                  <paratext>
                    For more information, see 
                    <link href="1-107-3797" style="ACTLinkPLCtoPLC">
                      <ital>Standard clause, Indemnity</ital>
                    </link>
                    .
                  </paratext>
                </para>
              </division>
            </drafting.note>
            <subclause1 condition="optional" id="a812949">
              <identifier>12.1</identifier>
              <para>
                <paratext>In this clause:</paratext>
              </para>
              <para>
                <paratext>
                  <bold>Applicable Laws</bold>
                  : all applicable laws, statutes, regulations [and codes] from time to time in force.
                </paratext>
              </para>
              <para>
                <paratext>
                  <bold>Losses</bold>
                  : means all liabilities, damages, losses (including loss of profits, loss of business, loss of reputation, loss of savings and loss of opportunity), fines, expenses and costs (including all interest, penalties, legal costs (calculated on a full indemnity basis) and [reasonable] professional costs and expenses).
                </paratext>
              </para>
              <para>
                <paratext>
                  <bold>Regulator</bold>
                  : means each person having regulatory or supervisory authority over all or any part of this agreement or the Licensor's business.
                </paratext>
              </para>
            </subclause1>
            <subclause1 id="a933238">
              <identifier>12.2</identifier>
              <para>
                <paratext>The Licensor shall not be liable to the Licensee for any Losses arising from the Licensee's exercise of the rights granted to it under this agreement.</paratext>
              </para>
            </subclause1>
            <subclause1 id="a293610">
              <identifier>12.3</identifier>
              <para>
                <paratext>The Licensee shall indemnify the Licensor against all Losses incurred by the Licensor as a result of:</paratext>
              </para>
              <subclause2 id="a696043">
                <identifier>(a)</identifier>
                <para>
                  <paratext>the Licensee's exercise of the rights granted to it under this agreement;</paratext>
                </para>
              </subclause2>
              <subclause2 id="a418329">
                <identifier>(b)</identifier>
                <para>
                  <paratext>the enforcement of this agreement;</paratext>
                </para>
              </subclause2>
              <subclause2 id="a536483">
                <identifier>(c)</identifier>
                <para>
                  <paratext>[any claim by a third party arising out of or in connection with] defective Licensed Products supplied by the Licensee[, to the extent that the defect is attributable to the acts or omissions of the Licensee];</paratext>
                </para>
              </subclause2>
              <subclause2 id="a967518">
                <identifier>(d)</identifier>
                <para>
                  <paratext>any damage to property arising out of or in connection with the acts or omissions of the Licensee; or</paratext>
                </para>
              </subclause2>
              <subclause2 id="a593280">
                <identifier>(e)</identifier>
                <para>
                  <paratext>any action (including any investigation) by a Regulator or governmental authority arising out of or in connection with the Licensee's [acts or omissions OR breach of this agreement, negligence or failure to comply with Applicable Laws in the performance of this agreement].</paratext>
                </para>
              </subclause2>
            </subclause1>
            <subclause1 id="a319161">
              <identifier>12.4</identifier>
              <para>
                <paratext>
                  [The indemnity in 
                  <internal.reference refid="a293610">
                    <ital>clause 12.3</ital>
                  </internal.reference>
                   applies whether or not the Licensor has been negligent or at fault.
                </paratext>
              </para>
            </subclause1>
            <subclause1 id="a775158">
              <para>
                <paratext>
                  <bold>OR</bold>
                </paratext>
              </para>
            </subclause1>
            <subclause1 id="a691485">
              <para>
                <paratext>
                  The Licensee will not be liable under the indemnity in 
                  <internal.reference refid="a293610">
                    <ital>clause 12.3</ital>
                  </internal.reference>
                   to the extent that any Losses result from the Licensor's breach of this agreement, negligence or wilful misconduct].
                </paratext>
              </para>
            </subclause1>
            <subclause1 id="a363447">
              <identifier>12.5</identifier>
              <para>
                <paratext>If any third party brings a claim against the Licensor, or notifies the Licensor of its intention to do so, and that claim may reasonably be considered likely to give rise to a liability under an indemnity (Claim), the Licensor shall:</paratext>
              </para>
              <subclause2 id="a365278">
                <identifier>(a)</identifier>
                <para>
                  <paratext>as soon as reasonably practicable, give written notice of the Claim to the Licensee, specifying the nature of the Claim in reasonable detail;</paratext>
                </para>
              </subclause2>
              <subclause2 id="a792432">
                <identifier>(b)</identifier>
                <para>
                  <paratext>
                    [subject to 
                    <internal.reference refid="a869381">
                      <ital>clause 12.6</ital>
                    </internal.reference>
                    ,] allow the Licensee, at the Licensee's cost, to conduct all negotiations and proceedings in relation to the Claim and to settle or compromise the Claim, provided that the Licensee must not settle or compromise the Claim [without the prior written consent of the licensor (consent not to be unreasonably conditioned, withheld or delayed) 
                    <bold>OR</bold>
                     unless it involves only the payment of money by the Licensee and includes a complete release of the Licensor];
                  </paratext>
                </para>
              </subclause2>
              <subclause2 id="a828062">
                <identifier>(c)</identifier>
                <para>
                  <paratext>
                    not[, subject to 
                    <internal.reference refid="a869381">
                      <ital>clause 12.6</ital>
                    </internal.reference>
                     and the Licensee's full compliance with 
                    <internal.reference refid="a442694">
                      <ital>clause 12.7</ital>
                    </internal.reference>
                    ,] make any admission of liability, settlement or compromise in relation to the Claim without the prior written consent of the Licensee [(that consent not to be unreasonably conditioned, withheld or delayed)] [, provided that the Licensor may settle the Claim (after giving prior written notice of the terms of settlement (to the extent legally possible) to the Licensee, but without obtaining the Licensee's consent), if the Licensor [reasonably] believes that failure to settle the Claim would be prejudicial to it in any material respect]; and
                  </paratext>
                </para>
              </subclause2>
              <subclause2 id="a990393">
                <identifier>(d)</identifier>
                <para>
                  <paratext>
                    provide the Licensee with reasonable information, assistance and co-operation in responding to and defending the Claim[, subject to the Licensee's compliance with 
                    <internal.reference refid="a646216">
                      <ital>clause 12.7(c)</ital>
                    </internal.reference>
                    ]. [This duty includes the Licensor giving the Licensee [and the Licensee's professional advisers] access at reasonable times (on reasonable prior notice) to:
                  </paratext>
                </para>
                <subclause3 id="a179524">
                  <identifier>(i)</identifier>
                  <para>
                    <paratext>its premises and those of its officers, directors, employees, agents, representatives or advisers involved in the Claim; and</paratext>
                  </para>
                </subclause3>
                <subclause3 id="a447512">
                  <identifier>(ii)</identifier>
                  <para>
                    <paratext>any relevant accounts, documents and records within the power or control of the Licensor,</paratext>
                  </para>
                </subclause3>
                <subclause3 id="a258578">
                  <para>
                    <paratext>so that the Licensee [and the Licensee's professional advisers] can examine them and take copies (at the Licensee's expense) for the purpose of assessing the Claim.]</paratext>
                  </para>
                </subclause3>
              </subclause2>
            </subclause1>
            <subclause1 id="a869381">
              <identifier>12.6</identifier>
              <para>
                <paratext>
                  If the Licensee does not assume control over the defence of a Claim [within [NUMBER] days of 
                  <bold>OR</bold>
                   promptly following] receipt of the notice under 
                  <internal.reference refid="a365278">
                    <ital>clause 12.5(a)</ital>
                  </internal.reference>
                  , the Licensor may defend the Claim in any way it deems appropriate at the Licensee's expense.
                </paratext>
              </para>
            </subclause1>
            <subclause1 id="a442694">
              <identifier>12.7</identifier>
              <para>
                <paratext>If the Licensee assumes control over the defence of any Claim, the Licensee shall:</paratext>
              </para>
              <subclause2 id="a196409">
                <identifier>(a)</identifier>
                <para>
                  <paratext>defend the Claim diligently, using competent counsel and in such a way as not to bring the reputation of the Licensor into disrepute;</paratext>
                </para>
              </subclause2>
              <subclause2 id="a673573">
                <identifier>(b)</identifier>
                <para>
                  <paratext>have regard to the interests and reputation of the Licensor in its conduct of the Claim;</paratext>
                </para>
              </subclause2>
              <subclause2 id="a646216">
                <identifier>(c)</identifier>
                <para>
                  <paratext>
                    reimburse the Licensor for any costs incurred under 
                    <internal.reference refid="a990393">
                      <ital>clause 12.5(d)</ital>
                    </internal.reference>
                    ;
                  </paratext>
                </para>
              </subclause2>
              <subclause2 id="a588779">
                <identifier>(d)</identifier>
                <para>
                  <paratext>ensure that the Licensor is granted access to all relevant documents connected with the Claim and keep the Licensor informed, at regular intervals, regarding negotiations, litigation and other material matters concerning the Claim; and</paratext>
                </para>
              </subclause2>
              <subclause2 id="a623733">
                <identifier>(e)</identifier>
                <para>
                  <paratext>
                    comply with all reasonable directions given by the Licensor in relation to the Claim 
                    <bold>OR</bold>
                     allow the Licensor to join in the defence of the Claim with counsel of its choice at its own expense.
                  </paratext>
                </para>
              </subclause2>
            </subclause1>
            <subclause1 id="a320954">
              <identifier>12.8</identifier>
              <para>
                <paratext>
                  [The failure of the Licensor to comply with the indemnification procedures in 
                  <internal.reference refid="a363447">
                    <ital>clause 12.5</ital>
                  </internal.reference>
                   does not relieve the Licensee of any obligation to indemnify the Licensor.
                </paratext>
              </para>
            </subclause1>
            <subclause1 id="a676470">
              <para>
                <paratext>
                  <bold>OR</bold>
                </paratext>
              </para>
            </subclause1>
            <subclause1 id="a852832">
              <para>
                <paratext>
                  The Licensee's liability under each indemnity for third party claims in 
                  <internal.reference refid="a293610">
                    <ital>clause 12.3</ital>
                  </internal.reference>
                   will be reduced to the extent that any Losses are caused by the failure of the Licensor to comply with the indemnification procedures in 
                  <internal.reference refid="a363447">
                    <ital>clause 12.5</ital>
                  </internal.reference>
                  .
                </paratext>
              </para>
            </subclause1>
            <subclause1 id="a572596">
              <identifier>12.9</identifier>
              <para>
                <paratext>
                  If a payment due from the Licensee under 
                  <internal.reference refid="a293610">
                    <ital>clause 12.3</ital>
                  </internal.reference>
                   is subject to tax (whether by way of direct assessment or withholding at its source), the amount of the payment shall be increased to ensure that the net receipt, after tax, to the Licensor is the same as it would have been were the payment not subject to tax.
                </paratext>
              </para>
            </subclause1>
            <subclause1 id="a762834">
              <identifier>12.10</identifier>
              <para>
                <paratext>
                  [Nothing in this clause requires the Licensor to mitigate any Losses it may claim under an indemnity 
                  <bold>OR</bold>
                   the Licensor shall use all reasonable endeavours to mitigate any Loss it may suffer or incur as a result of an event that may give rise to a claim under an indemnity].
                </paratext>
              </para>
            </subclause1>
            <subclause1 id="a962921">
              <identifier>12.11</identifier>
              <para>
                <paratext>Liability under the indemnity is unlimited.</paratext>
              </para>
            </subclause1>
            <subclause1 id="a965667">
              <identifier>12.12</identifier>
              <para>
                <paratext>
                  The Licensee shall, at its expense, carry product liability and comprehensive general liability insurance coverage of [£[AMOUNT] increasing annually in accordance with the UK Retail Prices Index 
                  <bold>OR</bold>
                   an amount adequate to support its liabilities under this agreement]. The Licensee shall ensure that such insurance policy names the Licensor as co-insured with the Licensee and remains in effect throughout the duration of this agreement and for a period of [NUMBER] years after termination or expiry of the agreement, and shall supply the Licensor with a copy of such policy on request.
                </paratext>
              </para>
            </subclause1>
          </clause>
          <clause id="a386793">
            <identifier>13.</identifier>
            <head align="left" preservecase="true">
              <headtext>Additional Licensee obligations</headtext>
            </head>
            <drafting.note id="a390382" jurisdiction="">
              <head align="left" preservecase="true">
                <headtext>Additional Licensee obligations</headtext>
              </head>
              <division id="a000058" level="1">
                <para>
                  <paratext>This clause is in favour of the Licensor and provides the conditions which the Licensee has to comply with in using the licensed rights and manufacturing and selling the Licensed Products. In particular, they seek to ensure that the Licensee is responsible for regulatory compliance and for ensuring that the Licensed Products meet product safety standards.</paratext>
                </para>
                <para>
                  <paratext>
                    The Licensee will want to minimise the effect of 
                    <internal.reference refid="a386793">
                      <ital>clause 13</ital>
                    </internal.reference>
                    . If any of the obligations are not directly applicable to the particular deal, they should be deleted. The Licensee can also seek to qualify the obligations by adding awareness or materiality qualifications.
                  </paratext>
                </para>
              </division>
            </drafting.note>
            <subclause1 id="a599485">
              <identifier>13.1</identifier>
              <para>
                <paratext>The Licensee shall:</paratext>
              </para>
              <subclause2 id="a148278">
                <identifier>(a)</identifier>
                <para>
                  <paratext>ensure that the Licensed Products are safe for the use for which they were intended;</paratext>
                </para>
              </subclause2>
              <subclause2 id="a236320">
                <identifier>(b)</identifier>
                <para>
                  <paratext>obtain at its own expense all licences, permits and consents necessary for the provision of the Licensed Products in the Territory;</paratext>
                </para>
                <drafting.note id="a727734" jurisdiction="">
                  <head align="left" preservecase="true">
                    <headtext>Selling the Licensed Products</headtext>
                  </head>
                  <division id="a000059" level="1">
                    <para>
                      <paratext>
                        <internal.reference refid="a236320">
                          <ital>Clause 13.1(b)</ital>
                        </internal.reference>
                         is important as it sets the boundaries for licences and permissions necessary to make and sell the Licensed Products. While the Licensor grants the necessary IP rights for the Licensed Products, all other types of licences and permissions should be provided by the Licensee, as the manufacture and sale of the Licensed Products is the Licensee's business.
                      </paratext>
                    </para>
                  </division>
                </drafting.note>
              </subclause2>
              <subclause2 id="a503353">
                <identifier>(c)</identifier>
                <para>
                  <paratext>perform its obligations in connection with the provision of the Licensed Products with all due skill, care and diligence including good industry practice;</paratext>
                </para>
              </subclause2>
              <subclause2 id="a436674">
                <identifier>(d)</identifier>
                <para>
                  <paratext>only make use of the Patents [and the Licensed Know-how] for the purposes authorised in this agreement;</paratext>
                </para>
              </subclause2>
              <subclause2 id="a105553">
                <identifier>(e)</identifier>
                <para>
                  <paratext>comply with all regulations and practices in force or use in the Territory to safeguard the Licensor's rights in the Patents [and the Licensed Know-how]; and</paratext>
                </para>
              </subclause2>
              <subclause2 condition="optional" id="a364496">
                <identifier>(f)</identifier>
                <para>
                  <paratext>obtain any Government approval required for this agreement in any country in the Territory or the country of the Licensee, before the Effective Date and shall provide the Licensor with a [certified] copy of such approval.</paratext>
                </para>
                <drafting.note id="a620921" jurisdiction="">
                  <head align="left" preservecase="true">
                    <headtext>Government approval (optional clause)</headtext>
                  </head>
                  <division id="a000060" level="1">
                    <para>
                      <paratext>
                        <internal.reference refid="a364496">
                          <ital>Clause 13.1(f)</ital>
                        </internal.reference>
                         is similar to 
                        <internal.reference refid="a503353">
                          <ital>clause 13.1(c)</ital>
                        </internal.reference>
                         but makes obtaining government approval a condition precedent to entering into the agreement. This will be appropriate where the nature of the Licensed Products mean that specific government approval is needed. Particularly if it is an exclusive or sole licence, the Licensor will want to avoid entering into a binding agreement where there is a real risk that the Licensee may not be able to exploit the IP rights due to refusal of necessary government approval.
                      </paratext>
                    </para>
                  </division>
                </drafting.note>
              </subclause2>
            </subclause1>
            <subclause1 id="a853245">
              <identifier>13.2</identifier>
              <para>
                <paratext>The Licensee shall not, nor directly or indirectly assist any other person to:</paratext>
              </para>
              <subclause2 id="a379222">
                <identifier>(a)</identifier>
                <para>
                  <paratext>do or omit to do anything to diminish the rights of the Licensor in the Patents [or the Licensed Know-how] or impair any registration of the Patents[; and]</paratext>
                </para>
              </subclause2>
              <subclause2 condition="optional" id="a543487">
                <identifier>(b)</identifier>
                <para>
                  <paratext>use any child labour in the manufacture or distribution of the Licensed Products, and where third parties are to manufacture or distribute those Licensed Products the Licensee shall procure from those third parties written confirmation that they shall not use any child labour in the manufacture or distribution of the Licensed Products.</paratext>
                </para>
                <drafting.note id="a251473" jurisdiction="">
                  <head align="left" preservecase="true">
                    <headtext>Child labour (optional clause)</headtext>
                  </head>
                  <division id="a000061" level="1">
                    <para>
                      <paratext>
                        <internal.reference refid="a543487">
                          <ital>Clause 13.2(b)</ital>
                        </internal.reference>
                         is of particular relevance where the licensed use is in connection with the manufacture of products.
                      </paratext>
                    </para>
                  </division>
                </drafting.note>
              </subclause2>
            </subclause1>
            <subclause1 id="a785112">
              <identifier>13.3</identifier>
              <para>
                <paratext>The Licensee acknowledges and agrees that the exercise of the licence granted to the Licensee under this agreement is subject to all applicable laws, enactments, regulations and other similar instruments in the Territory, and the Licensee understands and agrees that it shall at all times be solely liable and responsible for such due observance and performance.</paratext>
              </para>
            </subclause1>
          </clause>
          <clause id="a380831">
            <identifier>14.</identifier>
            <head align="left" preservecase="true">
              <headtext>Sub-licensing</headtext>
            </head>
            <drafting.note id="a856315" jurisdiction="">
              <head align="left" preservecase="true">
                <headtext>Sub-licensing</headtext>
              </head>
              <division id="a000062" level="1">
                <para>
                  <paratext>
                    It should be specified whether or not sub-licensing is permitted, although, under English law, it is not permitted unless expressly stated. 
                    <internal.reference refid="a380831">
                      <ital>clause 14</ital>
                    </internal.reference>
                     contains two options:
                  </paratext>
                </para>
                <list type="bulleted">
                  <list.item>
                    <para>
                      <paratext>The first option expressly prohibits sub-licensing.</paratext>
                    </para>
                  </list.item>
                  <list.item>
                    <para>
                      <paratext>The second option permits sub-licensing under certain conditions, including the sub-licence containing substantially the same terms as the licence. That will, therefore, include protection of the confidentiality of the Licensor's know-how but the Licensor may want any sub-licensee to enter into an agreement directly with it and this will allow it to enforce the provisions directly.</paratext>
                    </para>
                  </list.item>
                </list>
                <para>
                  <paratext>The Licensor may want to expressly prevent the Licensee from using the licensed technology to construct facilities for third parties, as this may be tantamount to sub-licensing on terms which provides no return for the Licensor.</paratext>
                </para>
                <para>
                  <paratext>
                    For more information, see 
                    <link href="9-591-6247" style="ACTLinkPLCtoPLC">
                      <ital>Practice note, Sub-licensing of intellectual property rights</ital>
                    </link>
                    .
                  </paratext>
                </para>
                <para>
                  <paratext>
                    Personal data might be processed in the circumstances contemplated in this clause. See 
                    <link anchor="a386677" href="w-014-0890" style="ACTLinkPLCtoPLC">
                      <ital>Practice note, Impact of the General Data Protection Regulation on intellectual property licence-related obligations: Clauses permitting the licensee to grant a sub-licence to a third party</ital>
                    </link>
                    .
                  </paratext>
                </para>
              </division>
            </drafting.note>
            <subclause1 id="a75118">
              <para>
                <paratext>[The Licensee shall not grant sub-licences under this agreement.</paratext>
              </para>
              <para>
                <paratext>
                  <bold>OR</bold>
                </paratext>
              </para>
              <para>
                <paratext>The Licensee shall have the right to grant to any person a sub-licence of any of its rights under this agreement provided that:</paratext>
              </para>
              <subclause2 id="a771995">
                <identifier>(a)</identifier>
                <para>
                  <paratext>all sub-licences granted shall terminate automatically on termination or expiry of this agreement;</paratext>
                </para>
              </subclause2>
              <subclause2 id="a122523">
                <identifier>(b)</identifier>
                <para>
                  <paratext>any sub-licensee shall first enter into a supplemental agreement direct with the Licensor in a form satisfactory to the Licensor; and</paratext>
                </para>
              </subclause2>
              <subclause2 id="a573729">
                <identifier>(c)</identifier>
                <para>
                  <paratext>
                    the Licensee shall be liable for all acts and omissions of any sub-licensee and shall indemnify the Licensor against all costs, expenses, claims, loss or damage incurred or suffered by the Licensor, or for which the Licensor may become liable (whether direct, indirect or consequential and including any economic loss or other loss of profits, business or goodwill) arising out of any act or omission of any sub-licensee, including any product liability claim relating to Licensed Products manufactured, supplied or put into use by the sub-licensee. Any claim under the indemnity given in this 
                    <internal.reference refid="a380831">
                      <ital>clause 14</ital>
                    </internal.reference>
                     must be made under the procedure described in 
                    <internal.reference refid="a363447">
                      <ital>clause 12.5</ital>
                    </internal.reference>
                    , 
                    <internal.reference refid="a869381">
                      <ital>clause 12.6</ital>
                    </internal.reference>
                     and 
                    <internal.reference refid="a442694">
                      <ital>clause 12.7</ital>
                    </internal.reference>
                     and the provisions of 
                    <internal.reference refid="a320954">
                      <ital>clause 12.8</ital>
                    </internal.reference>
                    , 
                    <internal.reference refid="a572596">
                      <ital>clause 12.9</ital>
                    </internal.reference>
                    , 
                    <internal.reference refid="a762834">
                      <ital>clause 12.10</ital>
                    </internal.reference>
                    , 
                    <internal.reference refid="a962921">
                      <ital>clause 12.11</ital>
                    </internal.reference>
                     and 
                    <internal.reference refid="a965667">
                      <ital>clause 12.12</ital>
                    </internal.reference>
                     shall apply to this clause, any necessary changes having been made.]
                  </paratext>
                </para>
              </subclause2>
            </subclause1>
          </clause>
          <clause id="a210564">
            <identifier>15.</identifier>
            <head align="left" preservecase="true">
              <headtext>Subcontracting</headtext>
            </head>
            <drafting.note id="a518558" jurisdiction="">
              <head align="left" preservecase="true">
                <headtext>Subcontracting</headtext>
              </head>
              <division id="a000063" level="1">
                <para>
                  <paratext>Specify whether the Licensee is permitted to subcontract manufacture of part or all of the Licensed Products.</paratext>
                </para>
                <para>
                  <paratext>
                    <internal.reference refid="a210564">
                      <ital>clause 15</ital>
                    </internal.reference>
                     contains three options:
                  </paratext>
                </para>
                <list type="bulleted">
                  <list.item>
                    <para>
                      <paratext>The first option prohibits any subcontracting of the manufacture.</paratext>
                    </para>
                  </list.item>
                  <list.item>
                    <para>
                      <paratext>The second option permits subcontracting of part of the manufacture provided that the Licensee does not disclose any of the Licensed Know-how or any other know-how or confidential information of the Licensor. This would allow some individual, standard components of the Licensed Products to be manufactured by third parties who would not, therefore, need to be provided with any know-how.</paratext>
                    </para>
                  </list.item>
                  <list.item>
                    <para>
                      <paratext>
                        The third option permits subcontracting of the manufacture of the whole Licensed Products subject to certain conditions, including a provision to protect the confidentiality of the Licensor's know-how. 
                        <internal.reference refid="a410918">
                          <ital>clause 15(a)</ital>
                        </internal.reference>
                         provides that any subcontractor enters into a confidentiality agreement. The Licensor may require that confidentiality agreement to be either directly with (and therefore enforceable by) itself, or with the Licensee, in which case it must be on terms at least as restrictive as in the main licence and there must be an obligation on the part of the Licensee to enforce the obligations.
                      </paratext>
                    </para>
                  </list.item>
                </list>
                <para>
                  <paratext>
                    Personal data might be processed in the circumstances contemplated in this clause. See 
                    <link anchor="a736750" href="w-014-0890" style="ACTLinkPLCtoPLC">
                      <ital>Practice note, Impact of the General Data Protection Regulation on intellectual property licence-related obligations: Clauses permitting the licensee to sub-contract its obligations to a third party</ital>
                    </link>
                    .
                  </paratext>
                </para>
              </division>
            </drafting.note>
            <subclause1 id="a477597">
              <para>
                <paratext>[The Licensee shall not subcontract the manufacture of the Licensed Products.</paratext>
              </para>
              <para>
                <paratext>
                  <bold>OR</bold>
                </paratext>
              </para>
              <para>
                <paratext>The Licensee shall have the right to subcontract some, but not all, of the manufacture of Licensed Products, provided that in doing so no know-how [(whether part of the Licensed Know-how or any other know-how)] relating to the manufacture of the Licensed Products, or other confidential information of the Licensor, is disclosed to any subcontractor.</paratext>
              </para>
              <para>
                <paratext>
                  <bold>OR</bold>
                </paratext>
              </para>
              <para>
                <paratext>The Licensee shall have the right to subcontract the manufacture of the Licensed Products provided that:</paratext>
              </para>
              <subclause2 id="a410918">
                <identifier>(a)</identifier>
                <para>
                  <paratext>
                    any subcontractor shall first enter into a confidentiality agreement [direct with the Licensor in a form satisfactory to the Licensor 
                    <bold>OR</bold>
                     with the Licensee and containing terms similar to, and no less onerous than, the provisions in 
                    <internal.reference refid="a665630">
                      <ital>clause 8</ital>
                    </internal.reference>
                     (Confidentiality) of this agreement and the Licensee agrees to monitor the subcontractor's compliance with such agreement and, if necessary, promptly enforce such agreement either on its own motion or at the request of the Licensor]; and
                  </paratext>
                </para>
              </subclause2>
              <subclause2 id="a79797">
                <identifier>(b)</identifier>
                <para>
                  <paratext>
                    the Licensee shall be liable for all acts and omissions of any subcontractor and shall indemnify the Licensor against all costs, expenses, claims, loss or damage incurred or suffered by the Licensor, or for which the Licensor may become liable (whether direct, indirect or consequential and including any economic loss or other loss of profits, business or goodwill) arising out of any act or omission of any subcontractor, including any product liability claim relating to Licensed Products manufactured by the subcontractor. Any claim under the indemnity given in this 
                    <internal.reference refid="a210564">
                      <ital>clause 15</ital>
                    </internal.reference>
                     must be made under the procedure described in 
                    <internal.reference refid="a363447">
                      <ital>clause 12.5</ital>
                    </internal.reference>
                    , 
                    <internal.reference refid="a869381">
                      <ital>clause 12.6</ital>
                    </internal.reference>
                     and 
                    <internal.reference refid="a442694">
                      <ital>clause 12.7</ital>
                    </internal.reference>
                     and the provisions of 
                    <internal.reference refid="a320954">
                      <ital>clause 12.8</ital>
                    </internal.reference>
                    , 
                    <internal.reference refid="a572596">
                      <ital>clause 12.9</ital>
                    </internal.reference>
                    , 
                    <internal.reference refid="a762834">
                      <ital>clause 12.10</ital>
                    </internal.reference>
                    , 
                    <internal.reference refid="a962921">
                      <ital>clause 12.11</ital>
                    </internal.reference>
                     and 
                    <internal.reference refid="a933238">
                      <ital>clause 12.2</ital>
                    </internal.reference>
                     shall apply to this clause, any necessary changes having been made.]
                  </paratext>
                </para>
              </subclause2>
            </subclause1>
          </clause>
          <clause id="a338740">
            <identifier>16.</identifier>
            <head align="left" preservecase="true">
              <headtext>Assignment and other dealings</headtext>
            </head>
            <drafting.note id="a1009898" jurisdiction="">
              <head align="left" preservecase="true">
                <headtext>Assignment and other dealings</headtext>
              </head>
              <division id="a000064" level="1">
                <para>
                  <paratext>
                    This 
                    <internal.reference refid="a338740">
                      <ital>clause 16</ital>
                    </internal.reference>
                     permits assignment and charging by the Licensor, and prohibits the Licensee from doing so. The optional wording in 
                    <internal.reference refid="a827490">
                      <ital>clause 16.1</ital>
                    </internal.reference>
                     and 
                    <internal.reference refid="a830081">
                      <ital>clause 16.2</ital>
                    </internal.reference>
                     benefits the Licensee by allowing it to assign or charge if the Licensor consents, and by requiring the Licensor to notify if the Licensor assigns or charges.
                  </paratext>
                </para>
                <para>
                  <paratext>
                    For further guidance and alternative clauses, see 
                    <link href="5-107-3823" style="ACTLinkPLCtoPLC">
                      <ital>Standard clause, Assignment and other dealings</ital>
                    </link>
                    .
                  </paratext>
                </para>
              </division>
            </drafting.note>
            <subclause1 id="a827490">
              <identifier>16.1</identifier>
              <para>
                <paratext>
                  Subject to [
                  <internal.reference refid="a380831">
                    <ital>clause 14</ital>
                  </internal.reference>
                  <bold> OR </bold>
                  <internal.reference refid="a210564">
                    <ital>clause 15</ital>
                  </internal.reference>
                  <bold>OR</bold>
                  <internal.reference refid="a948349">
                    <ital>clause 16.4</ital>
                  </internal.reference>
                  ] the Licensee shall not assign, novate, transfer, mortgage, charge, sub-license, subcontract, delegate, declare a trust over or deal in any other manner with any of its rights and obligations under this agreement without the prior written consent of the Licensor [(such consent not to be unreasonably withheld or delayed)].
                </paratext>
              </para>
            </subclause1>
            <subclause1 id="a830081">
              <identifier>16.2</identifier>
              <para>
                <paratext>The Licensor may at any time assign, mortgage, charge, subcontract, delegate, declare a trust over or deal in any other manner with any of its rights and obligations under this agreement[, provided that it gives prior written notice of such dealing to the Licensee].</paratext>
              </para>
            </subclause1>
            <subclause1 id="a831054">
              <identifier>16.3</identifier>
              <para>
                <paratext>
                  The Licensee shall, at the Licensor's request, execute any agreements or other instruments (including any supplement or amendment to this agreement) which may be required in order to give effect to or perfect any assignment, transfer, mortgage, charge or other dealing referred to in 
                  <internal.reference refid="a830081">
                    <ital>clause 16.2</ital>
                  </internal.reference>
                  .
                </paratext>
              </para>
            </subclause1>
            <subclause1 condition="optional" id="a948349">
              <identifier>16.4</identifier>
              <para>
                <paratext>
                  The Licensee may, after giving written notice to the Licensor, assign all of its rights under this agreement to any person to which it transfers [its business 
                  <bold>OR</bold>
                   that part of its business to which this agreement relates], provided that the assignee undertakes in writing to the Licensor to be bound by the Licensee's obligations under this agreement.
                </paratext>
              </para>
            </subclause1>
            <subclause1 condition="optional" id="a870669">
              <identifier>16.5</identifier>
              <para>
                <paratext>
                  Where the Licensee requests consent to an assignment or subcontract pursuant to 
                  <internal.reference refid="a827490">
                    <ital>Clause 16.1</ital>
                  </internal.reference>
                  , then, to help the Licensor reach a decision on the proposed assignment or subcontract, the Licensee shall provide the Licensor [with a copy of any proposed assignment agreement or subcontract, together] with any information that the Licensor may reasonably require about the proposed assignee or subcontractor. [If the Licensor gives its consent to the assignment or subcontract, the Licensee shall implement an appropriate system of [due diligence,] [audit,] [and] [training] for its assignee or subcontractor designed to ensure its compliance with the Licensor's [SPECIFY RELEVANT BUSINESS POLICIES].]
                </paratext>
              </para>
            </subclause1>
          </clause>
          <clause id="a517732">
            <identifier>17.</identifier>
            <head align="left" preservecase="true">
              <headtext>Duration and termination</headtext>
            </head>
            <drafting.note id="a963128" jurisdiction="">
              <head align="left" preservecase="true">
                <headtext>Duration and termination</headtext>
              </head>
              <division id="a000065" level="1">
                <para>
                  <paratext>
                    For further guidance on termination, see 
                    <link href="3-107-4673" style="ACTLinkPLCtoPLC">
                      <ital>Standard clause, Termination</ital>
                    </link>
                     and associated drafting notes, including information on the Corporate Insolvency and Governance Act 2020, which came into force on 26 June 2020. See also 
                    <link anchor="a776693" href="w-025-9457" style="ACTLinkPLCtoPLC">
                      <ital>Practice note, Restrictions on terminating supply contracts in insolvency proceedings: What is a contract for the supply of goods and services: Intellectual property licence agreements</ital>
                    </link>
                    .
                  </paratext>
                </para>
                <para>
                  <paratext>If the Effective Date is in the past, replace "shall come into force" with "shall be deemed to have come into force".</paratext>
                </para>
                <para>
                  <paratext>
                    Although know-how capable of being protected under the law of confidential information can last indefinitely in theory, most patent and know-how licences are expressed to last for the life of the Patents, subject to early termination (see 
                    <internal.reference refid="a881102">
                      <ital>clause 17.2</ital>
                    </internal.reference>
                     and 
                    <internal.reference refid="a278697">
                      <ital>clause 17.3</ital>
                    </internal.reference>
                    ).
                  </paratext>
                </para>
                <para>
                  <paratext>
                    <internal.reference refid="a759357">
                      <ital>Clause 17.1</ital>
                    </internal.reference>
                     includes the option of taking into account the status of patent applications, and provides that the licence must expire after a fixed period (see 
                    <internal.reference refid="a677951">
                      <ital>clause 17.1(b)</ital>
                    </internal.reference>
                    ) if it has not already done so on the basis of the status of the Patents (see 
                    <internal.reference refid="a300060">
                      <ital>clause 17.1(a)</ital>
                    </internal.reference>
                    ).
                  </paratext>
                </para>
                <para>
                  <paratext>
                    As mentioned above, if the definition of patents is drafted to allow for additions to the list in the 
                    <internal.reference refid="a329196">
                      <ital>Schedule 1</ital>
                    </internal.reference>
                    , these should not be used to extend the term of the licence unless the Licensor is given an absolute right to terminate without cause after expiry of those originally listed. 
                    <internal.reference refid="a300060">
                      <ital>Clause 17.1(a)</ital>
                    </internal.reference>
                     is clear that expiry means expiry following any restoration (see 
                    <link href="5-574-2206" style="ACTLinkPLCtoPLC">
                      <ital>section 28A(2)</ital>
                    </link>
                    <ital>, Patents Act 1977</ital>
                    ).
                  </paratext>
                </para>
                <para>
                  <paratext>
                    Normally, either party will be entitled to terminate the licence if the other is in breach of the licence or becomes insolvent; however, as the standard document is drafted from the perspective of the Licensor, 
                    <internal.reference refid="a881102">
                      <ital>clause 17.2</ital>
                    </internal.reference>
                     and 
                    <internal.reference refid="a278697">
                      <ital>clause 17.3</ital>
                    </internal.reference>
                     provide for termination only by the Licensor and not by the Licensee.
                  </paratext>
                </para>
              </division>
              <division id="a942924" level="1">
                <head align="left" preservecase="true">
                  <headtext>Effect of anti-deprivation rule on termination provisions</headtext>
                </head>
                <para>
                  <paratext>
                    While provisions in IP licences allowing one party to terminate the licence on the insolvency of the other party (or even one of its associated companies) are common, parties should seek advice before including more complicated provisions. Among other things, the parties should be aware of the potential impact of the anti-deprivation rule (which aims to prevent creditors being deprived of assets) on termination provisions. This rule was considered by the Court of Appeal in the joined cases of 
                    <link href="D-000-4027" style="ACTLinkURL">
                      <ital>Perpetual Trustee Company Ltd and others v BNY Corporate Trustee Services Ltd and others [2009] EWCA Civ 1160</ital>
                    </link>
                     (see 
                    <link href="2-500-6816" style="ACTLinkPLCtoPLC">
                      <ital>Legal update, The Court of Appeal clarifies scope of anti-deprivation rule</ital>
                    </link>
                    ). Although the Court of Appeal held that the rule did not apply on the facts of either case, it clarified that the purpose of the rule was to ensure that parties did not contract out of the provisions of the 
                    <link href="9-503-9352" style="ACTLinkPLCtoPLC">
                      <ital>Insolvency Act 1986</ital>
                    </link>
                     (IA 1986). The court held in 
                    <ital>Perpetual Trustee </ital>
                    that the proper application of the rule was to determine whether the termination provisions of the relevant licence expressly or implicitly disapplied provisions of the IA 1986. The court concluded that the High Court had erred in its finding that a clause in an IP licence was void under the rule because it had incorrectly looked behind the wording of the licence and assessed the overall combined commercial effect of a clause in the licence that was linked to a joint venture agreement.
                  </paratext>
                </para>
              </division>
              <division id="a722662" level="1">
                <head align="left" preservecase="true">
                  <headtext>Power of liquidator to disclaim licence as onerous property</headtext>
                </head>
                <para>
                  <paratext>
                    If the licence has not been terminated as a consequence of the insolvency of one of the parties under the terms of the licence, another issue to consider is the power of a liquidator to disclaim the licence as onerous property under 
                    <link href="8-508-3029" style="ACTLinkPLCtoPLC">
                      <ital>section 178</ital>
                    </link>
                     of the IA 1986. Onerous property is defined as any unprofitable contract, and any other property of the company which is unsaleable or not readily saleable or is such that it may give rise to a liability to pay money or perform any other onerous act (
                    <ital>section 178(3)</ital>
                    ).
                  </paratext>
                </para>
                <para>
                  <paratext>In the case of an insolvent licensee, a liquidator may categorise an intellectual property licence as onerous if it is of limited value to creditors, but requires the Licensee to pay a licence fee. If the insolvent company is the Licensor, the liquidator may disclaim the licence because, among other things, the Licensor is obliged to pay substantial renewal fees in respect of the licensed intellectual property.</paratext>
                </para>
                <para>
                  <paratext>If a liquidator disclaims a licence, the disclaimer only operates to release the insolvent company from its onerous obligations. It does not affect the rights, interests or liabilities of any other person. In the case of a disclaimer by the liquidator of an insolvent licensor, the Licensee may retain the right to use any licensed intellectual property.</paratext>
                </para>
                <para>
                  <paratext>
                    For more information, see 
                    <link href="5-107-3979" style="ACTLinkPLCtoPLC">
                      <ital>Practice note, Reviewable transactions in corporate insolvency</ital>
                    </link>
                    .
                  </paratext>
                </para>
              </division>
            </drafting.note>
            <subclause1 id="a759357">
              <identifier>17.1</identifier>
              <para>
                <paratext>
                  This agreement shall come commence on the Effective Date and, unless terminated earlier in accordance with [
                  <internal.reference refid="a881102">
                    <ital>clause 17.2</ital>
                  </internal.reference>
                   or] 
                  <internal.reference refid="a278697">
                    <ital>clause 17.3</ital>
                  </internal.reference>
                  , shall remain in force until the earlier of:
                </paratext>
              </para>
              <subclause2 id="a300060">
                <identifier>(a)</identifier>
                <para>
                  <paratext>the expiry of all the Patents (including the expiry of any that have previously been restored) [and there is no possibility of any applications in the Patents proceeding to grant]; and</paratext>
                </para>
              </subclause2>
              <subclause2 id="a677951">
                <identifier>(b)</identifier>
                <para>
                  <paratext>the [NUMBER] anniversary of the Effective Date.</paratext>
                </para>
              </subclause2>
            </subclause1>
            <subclause1 condition="optional" id="a881102">
              <identifier>17.2</identifier>
              <para>
                <paratext>The Licensor shall have the right to terminate this agreement on giving the Licensee not less than [NUMBER] months' written notice of termination.</paratext>
              </para>
              <drafting.note id="a659601" jurisdiction="">
                <head align="left" preservecase="true">
                  <headtext>Termination on notice (optional clause)</headtext>
                </head>
                <division id="a000066" level="1">
                  <para>
                    <paratext>
                      <internal.reference refid="a881102">
                        <ital>Clause 17.2</ital>
                      </internal.reference>
                       includes an optional provision for termination on notice by the Licensor. A "break clause" such as this (that is, a clause providing for termination other than for cause) is rare, and the Licensee (especially an exclusive licensee) will certainly want to resist premature termination by the Licensor without cause, given the investment which the Licensee will have made in commercialising the licensed technology.
                    </paratext>
                  </para>
                </division>
              </drafting.note>
            </subclause1>
            <subclause1 id="a278697">
              <identifier>17.3</identifier>
              <para>
                <paratext>Without prejudice to any rights that have accrued under this agreement or any of its rights or remedies, the Licensor may terminate this agreement immediately by giving written notice to the Licensee if any of the following circumstances occurs:</paratext>
              </para>
              <subclause2 id="a742039">
                <identifier>(a)</identifier>
                <para>
                  <paratext>the Licensee fails to pay any amount due under this agreement on the due date for payment and remains in default not less than [seven] days after being notified in writing to make such payment;</paratext>
                </para>
                <drafting.note id="a148669" jurisdiction="">
                  <head align="left" preservecase="true">
                    <headtext>Termination on failure to pay</headtext>
                  </head>
                  <division id="a000067" level="1">
                    <para>
                      <paratext>
                        <internal.reference refid="a742039">
                          <ital>Clause 17.3(a)</ital>
                        </internal.reference>
                         provides for termination by the Licensor if the Licensee fails to make a payment when due and has not done so within a specified period after notification. This will include failure to pay any minimum royalty (see 
                        <internal.reference refid="a1018748">
                          <ital>clause 10.3</ital>
                        </internal.reference>
                        ).
                      </paratext>
                    </para>
                    <para>
                      <paratext>
                        <internal.reference refid="a86434">
                          <ital>Clause 17.3(b)</ital>
                        </internal.reference>
                         provides for termination if the Licensee commits any other breach of the agreement and, if remediable, it has not been remedied within a specified period (usually longer than the period in 
                        <internal.reference refid="a742039">
                          <ital>clause 17.3(a)</ital>
                        </internal.reference>
                        ) after notification.
                      </paratext>
                    </para>
                    <para>
                      <paratext>
                        As mentioned above, the Licensee may want to amend 
                        <internal.reference refid="a742039">
                          <ital>clause 17.3(a)</ital>
                        </internal.reference>
                         to exclude the Licensor's right to terminate for non-payment of minimum royalties (see 
                        <internal.reference refid="a1018748">
                          <ital>clause 10.3</ital>
                        </internal.reference>
                        ).
                      </paratext>
                    </para>
                  </division>
                </drafting.note>
              </subclause2>
              <subclause2 id="a86434">
                <identifier>(b)</identifier>
                <para>
                  <paratext>the Licensee commits a material breach of any [other] term of this agreement and (if such breach is remediable) fails to remedy that breach within a period of [14] days after being notified [in writing] to do so;</paratext>
                </para>
                <drafting.note id="a845546" jurisdiction="">
                  <head align="left" preservecase="true">
                    <headtext>Termination on material breach</headtext>
                  </head>
                  <division id="a000068" level="1">
                    <para>
                      <paratext>
                        <internal.reference refid="a86434">
                          <ital>Clause 17.3(b)</ital>
                        </internal.reference>
                         provides for termination if the Licensee commits a material breach of any other term of the agreement which, if remediable, has not been remedied within a specified period (usually longer than the period in 
                        <internal.reference refid="a742039">
                          <ital>clause 17.3(a)</ital>
                        </internal.reference>
                        ) after notification.
                      </paratext>
                    </para>
                    <para>
                      <paratext>When deciding whether any breach is material, the courts will take into account the commercial circumstances of the particular case, including:</paratext>
                    </para>
                    <list type="bulleted">
                      <list.item>
                        <para>
                          <paratext>The nature of the contract and the specific obligations involved.</paratext>
                        </para>
                      </list.item>
                      <list.item>
                        <para>
                          <paratext>Where the obligation is to pay a sum of money over a period of time, the relevant obligation may well be the obligation to pay a sum annually or over a period much shorter than the overall period of time during which payments must be made.</paratext>
                        </para>
                      </list.item>
                      <list.item>
                        <para>
                          <paratext>What the breach consists of and its impact on the innocent party.</paratext>
                        </para>
                      </list.item>
                      <list.item>
                        <para>
                          <paratext>The circumstances in which the breach arises, including any explanation given or apparent as to why it has occurred.</paratext>
                        </para>
                      </list.item>
                      <list.item>
                        <para>
                          <paratext>The consequences for the guilty party of finding that the breach is material (but this is less important than the impact of the breach on the innocent party).</paratext>
                        </para>
                      </list.item>
                    </list>
                    <para>
                      <paratext>
                        There are a number of cases on the right to terminate for "material breach". For discussion, see 
                        <link href="w-025-4754" style="ACTLinkPLCtoPLC">
                          <ital>Practice note, Contracts: types of breach</ital>
                        </link>
                        .
                      </paratext>
                    </para>
                    <para>
                      <paratext>
                        In the absence of certainty around the meaning of "material breach" and to avoid argument or future dispute, the best approach is to define its meaning (see 
                        <internal.reference refid="a698040">
                          <ital>Drafting note, Defining material breach (optional clause)</ital>
                        </internal.reference>
                        ).
                      </paratext>
                    </para>
                  </division>
                </drafting.note>
              </subclause2>
              <subclause2 id="a584410">
                <identifier>(c)</identifier>
                <para>
                  <paratext>
                    the Licensee suspends, or threatens to suspend, payment of its debts or is unable to pay its debts as they fall due or admits inability to pay its debts or [(being a company or limited liability partnership) is deemed unable to pay its debts within the meaning of 
                    <link href="7-505-5673" style="ACTLinkPLCtoPLC">
                      <ital>section 123</ital>
                    </link>
                     of the Insolvency Act 1986 as if the words "it is proved to the satisfaction of the court" did not appear in sections 123(1)(e) or 123(2) 
                    <bold>OR</bold>
                     (being an individual) is deemed either unable to pay their debts or as having no reasonable prospect of doing so, in either case, within the meaning of 
                    <link href="4-509-2295" style="ACTLinkPLCtoPLC">
                      <ital>section 268</ital>
                    </link>
                     of the Insolvency Act 1986 
                    <bold>OR</bold>
                     (being a partnership) has any partner to whom any of the foregoing apply];
                  </paratext>
                </para>
              </subclause2>
              <subclause2 id="a90479">
                <identifier>(d)</identifier>
                <para>
                  <paratext>the Licensee commences negotiations with all or any class of its creditors with a view to rescheduling any of its debts, or makes a proposal for or enters into any compromise or arrangement with any of its creditors [other than (being a company) for the sole purpose of a scheme for a solvent amalgamation of the Licensee with one or more other companies or the solvent reconstruction of the Licensee];</paratext>
                </para>
              </subclause2>
              <subclause2 id="a208140">
                <identifier>(e)</identifier>
                <para>
                  <paratext>
                    the Licensee applies to court for, or obtains, a moratorium under 
                    <link href="w-026-7981" style="ACTLinkPLCtoPLC">
                      <ital>Part A1</ital>
                    </link>
                     of the Insolvency Act 1986;
                  </paratext>
                </para>
                <drafting.note id="a1055127" jurisdiction="">
                  <head align="left" preservecase="true">
                    <headtext>Insolvency events of default</headtext>
                  </head>
                  <division id="a000069" level="1">
                    <para>
                      <paratext>
                        The insolvency events of default can be amended so that the trigger for a right of termination is earlier or later depending on the parties' intentions. For example, adding the words "or if any step is taken by any person with a view to any of the events mentioned in this clause" before the square brackets in 
                        <internal.reference refid="a90479">
                          <ital>clause 17.3(d)</ital>
                        </internal.reference>
                        , would make the trigger earlier than as drafted.
                      </paratext>
                    </para>
                    <para>
                      <paratext>
                        Alternatively, 
                        <internal.reference refid="a90479">
                          <ital>clause 17.3(d)</ital>
                        </internal.reference>
                         could be amended to read simply "an order is made for, or in connection with, the winding-up of the Licensee", which would make the trigger later than as drafted. There may be situations where it would be inappropriate for a party to trigger the right to terminate, for example, where a court may refuse an application to wind up the company, or an insolvency officer might not actually be appointed. To cover this, the parties may agree that the event of default will be triggered only if the winding-up petition presented is bona fide, or an insolvency officer is actually appointed.
                      </paratext>
                    </para>
                  </division>
                </drafting.note>
              </subclause2>
              <subclause2 id="a306696">
                <identifier>(f)</identifier>
                <para>
                  <paratext>a petition is filed, a notice is given, a resolution is passed, or an order is made, for or in connection with the winding-up of the Licensee (being a company, limited liability partnership or partnership) [other than for the sole purpose of a scheme for a solvent amalgamation of the Licensee with one or more other companies or the solvent reconstruction of the Licensee];</paratext>
                </para>
                <drafting.note id="a144624" jurisdiction="">
                  <head align="left" preservecase="true">
                    <headtext>Termination on solvent amalgamation or reconstruction</headtext>
                  </head>
                  <division id="a000070" level="1">
                    <para>
                      <paratext>
                        The wording in square brackets in 
                        <internal.reference refid="a306696">
                          <ital>clause 17.3(f)</ital>
                        </internal.reference>
                         would prevent a right to terminate arising if the reason for the winding-up is a solvent amalgamation or reconstruction of the defaulting party. If these words are included, you may need to amend the assignment provisions in 
                        <internal.reference refid="a338740">
                          <ital>clause 16</ital>
                        </internal.reference>
                         (Assignment and other dealings).
                      </paratext>
                    </para>
                  </division>
                </drafting.note>
              </subclause2>
              <subclause2 id="a189202">
                <identifier>(g)</identifier>
                <para>
                  <paratext>an application is made to court, or an order is made, for the appointment of an administrator, or a notice of intention to appoint an administrator is given or an administrator is appointed, over the Licensee (being a company, partnership or limited liability partnership);</paratext>
                </para>
              </subclause2>
              <subclause2 id="a541685">
                <identifier>(h)</identifier>
                <para>
                  <paratext>the holder of a qualifying floating charge over the assets of the Licensee (being a company or limited liability partnership) has become entitled to appoint or has appointed an administrative receiver;</paratext>
                </para>
              </subclause2>
              <subclause2 id="a218655">
                <identifier>(i)</identifier>
                <para>
                  <paratext>a person becomes entitled to appoint a receiver over all or any of the assets of the Licensee or a receiver is appointed over all or any of the assets of the Licensee;</paratext>
                </para>
              </subclause2>
              <subclause2 id="a656589">
                <identifier>(j)</identifier>
                <para>
                  <paratext>a creditor or encumbrancer of the Licensee attaches or takes possession of, or a distress, execution, sequestration or other such process is levied or enforced on or sued against, the whole or any part of its assets and such attachment or process is not discharged within [14] days;</paratext>
                </para>
              </subclause2>
              <subclause2 condition="optional" id="a789398">
                <identifier>(k)</identifier>
                <para>
                  <paratext>the Licensee (being an individual) is the subject of a bankruptcy petition, application or order;</paratext>
                </para>
              </subclause2>
              <subclause2 id="a342785">
                <identifier>(l)</identifier>
                <para>
                  <paratext>
                    any event occurs, or proceeding is taken, with respect to the Licensee in any jurisdiction to which it is subject that has an effect equivalent or similar to any of the events mentioned in 
                    <internal.reference refid="a584410">
                      <ital>clause 17.3(c)</ital>
                    </internal.reference>
                     to 
                    <internal.reference refid="a789398">
                      <ital>clause 17.3(k)</ital>
                    </internal.reference>
                     (inclusive);
                  </paratext>
                </para>
                <drafting.note id="a1012402" jurisdiction="">
                  <head align="left" preservecase="true">
                    <headtext>General insolvency provision</headtext>
                  </head>
                  <division id="a000071" level="1">
                    <para>
                      <paratext>
                        <internal.reference refid="a342785">
                          <ital>clause 17.3(l)</ital>
                        </internal.reference>
                         is a general insolvency provision that has been drafted to cover situations analogous to English law insolvency or attachment of asset procedures which may apply to the parties in other jurisdictions. This is an important clause as foreign insolvency proceedings may apply to companies incorporated in England and Wales.
                      </paratext>
                    </para>
                    <para>
                      <paratext>
                        For a brief overview of the various corporate insolvency procedures available, see 
                        <link href="8-107-3973" style="ACTLinkPLCtoPLC">
                          <ital>Practice note, Corporate insolvency: a guide</ital>
                        </link>
                        .
                      </paratext>
                    </para>
                  </division>
                </drafting.note>
              </subclause2>
              <subclause2 id="a729264">
                <identifier>(m)</identifier>
                <para>
                  <paratext>the Licensee (being an individual) dies or, by reason of illness or incapacity (whether mental or physical), is incapable of managing their own affairs or becomes a patient under any mental health legislation;</paratext>
                </para>
              </subclause2>
              <subclause2 id="a524760">
                <identifier>(n)</identifier>
                <para>
                  <paratext>the Licensee's financial position deteriorates so far as to reasonably justify the opinion that its ability to give effect to the terms of this agreement is in jeopardy;</paratext>
                </para>
                <drafting.note id="a760095" jurisdiction="">
                  <head align="left" preservecase="true">
                    <headtext>Termination on insolvency event</headtext>
                  </head>
                  <division id="a000072" level="1">
                    <para>
                      <paratext>
                        <internal.reference refid="a584410">
                          <ital>Clause 17.3(c)</ital>
                        </internal.reference>
                         to 
                        <internal.reference refid="a729264">
                          <ital>clause 17.3(m)</ital>
                        </internal.reference>
                         provide for termination on an insolvency event (including when a company is close to, but not yet at the point of, formal insolvency proceedings). Some licences may provide for automatic termination on insolvency, but this should be avoided as it may not be a result that is beneficial to either party when the relevant event occurs. Insolvency can comprise several stages and a party will usually want to be entitled to terminate the agreement when insolvency looks imminent, rather than have to wait until the other party is actually declared insolvent or put into the hands of an insolvency practitioner. In the case of each insolvency event listed, consider whether the moment when a right of termination arises is appropriate.
                      </paratext>
                    </para>
                  </division>
                </drafting.note>
              </subclause2>
              <subclause2 id="a549775">
                <identifier>(o)</identifier>
                <para>
                  <paratext>the Licensee suspends or ceases, or threatens to suspend or cease, carrying on all or a substantial part of its business; [or]</paratext>
                </para>
              </subclause2>
              <subclause2 id="a663225">
                <identifier>(p)</identifier>
                <para>
                  <paratext>there is a change of control of the Licensee[ (within the meaning of section 1124 of the Corporation Tax Act 2010)];</paratext>
                </para>
                <drafting.note id="a1020492" jurisdiction="">
                  <head align="left" preservecase="true">
                    <headtext>Change of control of Licensee</headtext>
                  </head>
                  <division id="a000073" level="1">
                    <para>
                      <paratext>
                        <internal.reference refid="a549775">
                          <ital>Clause 17.3(o)</ital>
                        </internal.reference>
                         provides for termination on a change of control of the Licensee. Consider carefully whether a change of control should be a triggering event. For example, the parties may not want the legitimate restructuring of a large group to be an event of default. What constitutes "control" will need to be defined. This can be done by reference to 
                        <link href="5-505-5457" style="ACTLinkPLCtoPLC">
                          <ital>section 1124</ital>
                        </link>
                         of the Corporation Tax Act 2010 (which defines control of a body corporate as the power of a person to secure that its affairs are conducted in accordance with the wishes of that person by means of voting power or the holding of shares), but there can be other approaches, such as defining it by reference to a holding company and subsidiary relationship. If the concern is change of control where a certain company or type of company might gain control, for example, a competitor of the Licensor, then another approach is to limit the termination trigger for change of control to only where the acquiring party is a specified company or category of company.
                      </paratext>
                    </para>
                    <para>
                      <paratext>
                        The Licensee may want to make the provisions for termination on material breach, insolvency and change of control (that is, 
                        <internal.reference refid="a86434">
                          <ital>clause 17.3(b)</ital>
                        </internal.reference>
                         to 
                        <internal.reference refid="a549775">
                          <ital>clause 17.3(o)</ital>
                        </internal.reference>
                         inclusive) mutual, giving them the right to terminate.
                      </paratext>
                    </para>
                  </division>
                </drafting.note>
              </subclause2>
              <subclause2 condition="optional" id="a588456">
                <identifier>(q)</identifier>
                <para>
                  <paratext>the Licensee challenges the validity of any of the Patents;</paratext>
                </para>
              </subclause2>
              <subclause2 condition="optional" id="a812763">
                <identifier>(r)</identifier>
                <para>
                  <paratext>the Licensee contests the secret or substantial nature of the Licensed Know-how.</paratext>
                </para>
                <drafting.note id="a426383" jurisdiction="">
                  <head align="left" preservecase="true">
                    <headtext>Termination if validity of patent challenged (optional clauses)</headtext>
                  </head>
                  <division id="a000074" level="1">
                    <para>
                      <paratext>
                        <internal.reference refid="a549775">
                          <ital>clause 17.3(o)</ital>
                        </internal.reference>
                         and 
                        <internal.reference refid="a663225">
                          <ital>clause 17.3(p)</ital>
                        </internal.reference>
                         provide for termination by the Licensor if the Licensee challenges the validity of any of the Patents, or contests the secret or substantial nature of the Licensed Know-how. The Licensor will want to prevent the Licensee from challenging the validity of licensed patents or the secrecy of the know-how, and the Licensee (unless it is an exclusive or sole licensee) will normally have the greatest incentive to challenge validity.
                      </paratext>
                    </para>
                    <para>
                      <paratext>
                        A clause prohibiting challenge to the validity of the licensed patents is an excluded restriction (though not a hardcore restriction) under the 
                        <link href="w-037-4608" style="ACTLinkPLCtoPLC">
                          <ital>EU block exemption</ital>
                        </link>
                         (
                        <ital>Article 5(1)(b)</ital>
                        ). The Licensor can avoid this difficulty in the case of exclusive licences only if, instead of placing an absolute ban on challenges to validity, it reserves the right to terminate the licence if the Licensee challenges validity. (Non-challenge and termination clauses solely concerning know-how are not excluded from the scope of the EU block exemption (
                        <ital>paragraph 140, </ital>
                        <link href="http://eur-lex.europa.eu/legal-content/EN/TXT/?uri=uriserv:OJ.C_.2014.089.01.0003.01.ENG" style="ACTLinkURL">
                          <ital>Guidelines</ital>
                        </link>
                        ).)
                      </paratext>
                    </para>
                    <para>
                      <paratext>
                        The Guidelines state that a right for termination can have the same effect as a no challenge clause, in particular where switching away from the Licensor's technology would result in significant loss to the Licensee (for example where the Licensee has already made specific investments for producing using the licensed technology) or where the Licensor's technology is a necessary input for the Licensee's production (
                        <ital>paragraph 136</ital>
                        ). However, the Guidelines also state that outside these scenarios, a termination clause will often not provide a significant disincentive to challenge the validity of intellectual property and therefore would not produce the same effect as a no challenge clause (
                        <ital>paragraph 137</ital>
                        ). In these cases, a right of termination in the event of such a challenge may be acceptable on an individual assessment basis even in a non-exclusive licence, depending on the circumstances.
                      </paratext>
                    </para>
                  </division>
                </drafting.note>
              </subclause2>
            </subclause1>
            <subclause1 condition="optional" id="a646404">
              <identifier>17.4</identifier>
              <para>
                <paratext>
                  For the purposes of 
                  <internal.reference refid="a86434">
                    <ital>clause 17.3(b)</ital>
                  </internal.reference>
                  , a 
                  <defn.term>material breach</defn.term>
                   means:
                </paratext>
              </para>
              <subclause2 id="a488459">
                <identifier>(a)</identifier>
                <para>
                  <paratext>a breach of any of the obligations set out in clauses [NUMBERS]; or</paratext>
                </para>
              </subclause2>
              <subclause2 id="a883667">
                <identifier>(b)</identifier>
                <para>
                  <paratext>a breach that has a serious effect on the benefit the terminating party would otherwise derive from this agreement [over any [NUMBER]-month period during its term].</paratext>
                </para>
                <drafting.note id="a698040" jurisdiction="">
                  <head align="left" preservecase="true">
                    <headtext>Defining material breach (optional clause)</headtext>
                  </head>
                  <division id="a000075" level="1">
                    <para>
                      <paratext>
                        As noted above, in the absence of certainty around the meaning of "material breach" and to avoid argument or future dispute, the best approach is to define its meaning. This definition also allows the parties to expressly set out specific clauses. For alternative definitions, see 
                        <link href="w-025-4754" style="ACTLinkPLCtoPLC">
                          <ital>Practice note, Contracts: types of breach</ital>
                        </link>
                        . The definition is required only if the termination clause refers to material breach.
                      </paratext>
                    </para>
                  </division>
                </drafting.note>
              </subclause2>
            </subclause1>
          </clause>
          <clause id="a139840">
            <identifier>18.</identifier>
            <head align="left" preservecase="true">
              <headtext>Survival</headtext>
            </head>
            <drafting.note id="a479877" jurisdiction="">
              <head align="left" preservecase="true">
                <headtext>Survival</headtext>
              </head>
              <division id="a000076" level="1">
                <para>
                  <paratext>
                    In many cases it is appropriate to make express provision for the consequences of termination (especially where this occurs other than upon expiry of the licensed rights). Therefore, consider including provisions along the lines set out in 
                    <internal.reference refid="a424191">
                      <ital>clause 18.1</ital>
                    </internal.reference>
                     and 
                    <internal.reference refid="a737994">
                      <ital>clause 18.2</ital>
                    </internal.reference>
                    .
                  </paratext>
                </para>
                <para>
                  <paratext>
                    The Licensor may choose to provide for the survival of certain clauses, such as those relating to auditing (
                    <internal.reference refid="a271055">
                      <ital>clause 10.10</ital>
                    </internal.reference>
                     and 
                    <internal.reference refid="a670309">
                      <ital>clause 10.13</ital>
                    </internal.reference>
                    ), and non-disclosure of confidential information (
                    <internal.reference refid="a135749">
                      <ital>clause 8.8</ital>
                    </internal.reference>
                    ) (see 
                    <internal.reference refid="a364148">
                      <ital>clause 18.3</ital>
                    </internal.reference>
                     and 
                    <internal.reference refid="a413635">
                      <ital>clause 18.4</ital>
                    </internal.reference>
                    ). 
                    <internal.reference refid="a965667">
                      <ital>clause 12.12</ital>
                    </internal.reference>
                     provides for the Licensee to maintain insurance cover for a certain period after termination of the agreement, but the Licensor may also consider providing that their exclusion of liability and the indemnity from the Licensee (
                    <internal.reference refid="a812949">
                      <ital>clause 12.1</ital>
                    </internal.reference>
                     and 
                    <internal.reference refid="a293610">
                      <ital>clause 12.3</ital>
                    </internal.reference>
                    ) survive termination.
                  </paratext>
                </para>
                <para>
                  <paratext>In more complex licences, the precise nature of the consequences of termination may vary according to the nature of the ground for termination.</paratext>
                </para>
                <para>
                  <paratext>
                    For more information, see 
                    <link href="w-001-8705" style="ACTLinkPLCtoPLC">
                      <ital>Standard clause, Survival</ital>
                    </link>
                    .
                  </paratext>
                </para>
              </division>
            </drafting.note>
            <subclause1 id="a424191">
              <identifier>18.1</identifier>
              <para>
                <paratext>On expiry or termination of this agreement for any reason and subject to any express provisions set out elsewhere in this agreement:</paratext>
              </para>
              <subclause2 id="a571138">
                <identifier>(a)</identifier>
                <para>
                  <paratext>all outstanding sums payable by the Licensee to the Licensor shall immediately become due and payable;</paratext>
                </para>
              </subclause2>
              <subclause2 id="a599137">
                <identifier>(b)</identifier>
                <para>
                  <paratext>all rights and licences granted pursuant to this agreement shall cease;</paratext>
                </para>
              </subclause2>
              <subclause2 id="a780719">
                <identifier>(c)</identifier>
                <para>
                  <paratext>the Licensee shall cease all exploitation of the Patents, [the Licensed Know-how] and any [other] know-how provided by the Licensor to the Licensee, except insofar as such [Licensed Know-how and other] know-how ceases or has ceased to be confidential, unless this is or was as a consequence of the default of the Licensee;</paratext>
                </para>
              </subclause2>
              <subclause2 id="a235972">
                <identifier>(d)</identifier>
                <para>
                  <paratext>the Licensee shall co-operate with the Licensor in the cancellation of any licences registered pursuant to this agreement and shall execute such documents and do all acts and things as may be necessary to effect such cancellation; and</paratext>
                </para>
              </subclause2>
              <subclause2 id="a701905">
                <identifier>(e)</identifier>
                <para>
                  <paratext>within [120] days after the date of termination the Licensee shall promptly destroy or, if the Licensor shall so elect, deliver to the Licensor or any other person designated by the Licensor, at the Licensee's expense, all Licensed Products that it has not disposed of within [90] days after the date of termination.</paratext>
                </para>
              </subclause2>
            </subclause1>
            <subclause1 id="a737994">
              <identifier>18.2</identifier>
              <para>
                <paratext>
                  On expiry or termination of this agreement for any reason other than termination by the Licensor under any right provided by 
                  <internal.reference refid="a278697">
                    <ital>clause 17.3</ital>
                  </internal.reference>
                   the Licensee shall for a period of [90] days after the date of termination have the right to dispose of all stocks of Licensed Products in its possession and all Licensed Products in the course of manufacture at the date of termination, provided that any royalty payable under the provisions of 
                  <internal.reference refid="a217649">
                    <ital>clause 10</ital>
                  </internal.reference>
                   (Royalty) (as if such stocks were supplied at the date of termination) is paid to the Licensor within [90] days after termination.
                </paratext>
              </para>
            </subclause1>
            <subclause1 id="a364148">
              <identifier>18.3</identifier>
              <para>
                <paratext>Any provision of this agreement that expressly or by implication is intended to come into or continue in force on or after termination or expiry of this agreement shall remain in full force and effect.</paratext>
              </para>
            </subclause1>
            <subclause1 id="a413635">
              <identifier>18.4</identifier>
              <para>
                <paratext>Termination or expiry of this agreement shall not affect any rights, remedies, obligations or liabilities of the parties that have accrued up to the date of termination or expiry, including the right to claim damages in respect of any breach of the agreement which existed at or before the date of termination or expiry.</paratext>
              </para>
            </subclause1>
          </clause>
          <clause id="a336149">
            <identifier>19.</identifier>
            <head align="left" preservecase="true">
              <headtext>Further assurance</headtext>
            </head>
            <drafting.note id="a458515" jurisdiction="">
              <head align="left" preservecase="true">
                <headtext>Further assurance</headtext>
              </head>
              <division id="a000077" level="1">
                <para>
                  <paratext>
                    For information on further assurance clauses, see 
                    <link href="9-107-3816" style="ACTLinkPLCtoPLC">
                      <ital>Standard clause, Further assurance</ital>
                    </link>
                    .
                  </paratext>
                </para>
              </division>
            </drafting.note>
            <subclause1 id="a304105">
              <para>
                <paratext>
                  [At its own expense, each 
                  <bold>OR</bold>
                   Each] party shall, and shall use all reasonable endeavours to procure that any necessary third party shall, [promptly] execute and deliver such documents and perform such acts as may [reasonably] be required for the purpose of giving full effect to this agreement.
                </paratext>
              </para>
            </subclause1>
          </clause>
          <clause id="a458337">
            <identifier>20.</identifier>
            <head align="left" preservecase="true">
              <headtext>Waiver</headtext>
            </head>
            <drafting.note id="a266251" jurisdiction="">
              <head align="left" preservecase="true">
                <headtext>Waiver</headtext>
              </head>
              <division id="a000078" level="1">
                <para>
                  <paratext>
                    For information on "no waiver" clauses, see 
                    <link href="0-107-3806" style="ACTLinkPLCtoPLC">
                      <ital>Standard clause, Waiver</ital>
                    </link>
                    .
                  </paratext>
                </para>
              </division>
            </drafting.note>
            <subclause1 id="a398204">
              <identifier>20.1</identifier>
              <para>
                <paratext>A waiver of any right or remedy is only effective if given in writing [and shall not be deemed a waiver of any subsequent right or remedy].</paratext>
              </para>
            </subclause1>
            <subclause1 id="a702844">
              <identifier>20.2</identifier>
              <para>
                <paratext>A delay or failure to exercise, or the single or partial exercise of, any right or remedy does not waive that or any other right or remedy, nor does it prevent or restrict the further exercise of that or any other right or remedy.</paratext>
              </para>
            </subclause1>
          </clause>
          <clause id="a400237">
            <identifier>21.</identifier>
            <head align="left" preservecase="true">
              <headtext>Entire agreement</headtext>
            </head>
            <drafting.note id="a270296" jurisdiction="">
              <head align="left" preservecase="true">
                <headtext>Entire agreement</headtext>
              </head>
              <division id="a000079" level="1">
                <para>
                  <paratext>
                    See 
                    <link href="2-107-3834" style="ACTLinkPLCtoPLC">
                      <ital>Standard clause, Entire agreement</ital>
                    </link>
                    .
                  </paratext>
                </para>
              </division>
            </drafting.note>
            <subclause1 id="a809434">
              <identifier>21.1</identifier>
              <para>
                <paratext>This agreement constitutes the entire agreement between the parties.</paratext>
              </para>
            </subclause1>
            <subclause1 id="a589171">
              <identifier>21.2</identifier>
              <para>
                <paratext>Each party acknowledges that in entering into this agreement it does not rely on any statement, representation, assurance or warranty (whether made innocently or negligently) that is not set out in this agreement. Each party agrees that it has no claim for innocent or negligent misrepresentation [or negligent misstatement] based on any statement in this agreement.</paratext>
              </para>
            </subclause1>
          </clause>
          <clause id="a594084">
            <identifier>22.</identifier>
            <head align="left" preservecase="true">
              <headtext>Variation</headtext>
            </head>
            <drafting.note id="a369019" jurisdiction="">
              <head align="left" preservecase="true">
                <headtext>Variation</headtext>
              </head>
              <division id="a000080" level="1">
                <para>
                  <paratext>
                    For information on variation clauses, see 
                    <link href="3-107-3838" style="ACTLinkPLCtoPLC">
                      <ital>Standard clause, Variation</ital>
                    </link>
                    .
                  </paratext>
                </para>
              </division>
            </drafting.note>
            <subclause1 id="a262674">
              <para>
                <paratext>No variation of this agreement shall be effective unless it is in writing and signed by the parties (or their authorised representatives).</paratext>
              </para>
            </subclause1>
          </clause>
          <clause id="a689482">
            <identifier>23.</identifier>
            <head align="left" preservecase="true">
              <headtext>Severance</headtext>
            </head>
            <drafting.note id="a664051" jurisdiction="">
              <head align="left" preservecase="true">
                <headtext>Severance</headtext>
              </head>
              <division id="a000081" level="1">
                <para>
                  <paratext>
                    For information on severance clauses, see 
                    <link href="9-107-3840" style="ACTLinkPLCtoPLC">
                      <ital>Standard clause, Severance</ital>
                    </link>
                    .
                  </paratext>
                </para>
              </division>
            </drafting.note>
            <subclause1 id="a656170">
              <identifier>23.1</identifier>
              <para>
                <paratext>If any provision or part-provision of this agreement is or becomes invalid, illegal or unenforceable, it shall be deemed deleted, but that shall not affect the validity and enforceability of the rest of this agreement.</paratext>
              </para>
            </subclause1>
            <subclause1 id="a1051379">
              <identifier>23.2</identifier>
              <para>
                <paratext>
                  If any provision or part-provision of this agreement is deemed deleted under 
                  <internal.reference refid="a656170">
                    <ital>clause 23.1</ital>
                  </internal.reference>
                  , the parties shall negotiate in good faith to agree a replacement provision that, to the greatest extent possible, achieves the intended commercial result of the original provision.
                </paratext>
              </para>
            </subclause1>
          </clause>
          <clause id="a613862">
            <identifier>24.</identifier>
            <head align="left" preservecase="true">
              <headtext>Counterparts</headtext>
            </head>
            <drafting.note id="a522603" jurisdiction="">
              <head align="left" preservecase="true">
                <headtext>Counterparts</headtext>
              </head>
              <division id="a000082" level="1">
                <para>
                  <paratext>
                    For an explanation of the counterparts clause, see 
                    <link href="1-107-3844" style="ACTLinkPLCtoPLC">
                      <ital>Standard clause, Counterparts</ital>
                    </link>
                    .
                  </paratext>
                </para>
              </division>
            </drafting.note>
            <subclause1 id="a810511">
              <identifier>24.1</identifier>
              <para>
                <paratext>This agreement may be executed in any number of counterparts, each of which constitutes a duplicate original, but all the counterparts together constitute the one agreement.</paratext>
              </para>
            </subclause1>
            <subclause1 condition="optional" id="a590248">
              <identifier>24.2</identifier>
              <para>
                <paratext>
                  Transmission of [an executed counterpart of this agreement (but for the avoidance of doubt not just a signature page) 
                  <bold>OR</bold>
                   the executed signature page of a counterpart of this agreement] by email (in PDF, JPEG or other agreed format) takes effect as the transmission of an executed "wet-ink" counterpart of this agreement. [If this method of transmission is adopted, without prejudice to the validity of the agreement thus made, each party shall on request provide the other[s] with the "wet-ink" hard copy original[s] of their counterpart.]
                </paratext>
              </para>
            </subclause1>
            <subclause1 condition="optional" id="a985457">
              <identifier>24.3</identifier>
              <para>
                <paratext>
                  No counterpart shall be effective until each party has [provided 
                  <bold>OR</bold>
                   delivered] to the other[s] at least one executed counterpart.
                </paratext>
              </para>
            </subclause1>
          </clause>
          <clause id="a745767">
            <identifier>25.</identifier>
            <head align="left" preservecase="true">
              <headtext>Third party rights</headtext>
            </head>
            <drafting.note id="a843042" jurisdiction="">
              <head align="left" preservecase="true">
                <headtext>Third party rights</headtext>
              </head>
              <division id="a000083" level="1">
                <para>
                  <paratext>
                    The 
                    <link href="9-505-5610" style="ACTLinkPLCtoPLC">
                      <ital>Contracts (Rights of Third Parties) Act 1999</ital>
                    </link>
                     applies automatically to contracts entered into on or after 11 May 2000. It enables the parties to a contract to confer enforceable rights (but not obligations) on third parties to that contract and, as such, provides a statutory exception to the doctrine of privity of contract. This clause ensures that the agreement will not inadvertently give rights to any third parties.
                  </paratext>
                </para>
                <para>
                  <paratext>
                    <link href="6-107-3846" style="ACTLinkPLCtoPLC">
                      <ital>Standard clause, Third party rights</ital>
                    </link>
                     contains discussion of the application of the Contracts (Rights of Third Parties) Act 1999 and alternative forms of clauses dealing with the Act..
                  </paratext>
                </para>
              </division>
            </drafting.note>
            <subclause1 id="a517937">
              <identifier>25.1</identifier>
              <para>
                <paratext>[Unless it expressly states otherwise, this OR This] agreement does not give rise to any rights under the Contracts (Rights of Third Parties) Act 1999 to enforce any term of this agreement.</paratext>
              </para>
            </subclause1>
            <subclause1 condition="optional" id="a532122">
              <identifier>25.2</identifier>
              <para>
                <paratext>The rights of the parties to rescind or vary this agreement are not subject to the consent of any other person.</paratext>
              </para>
            </subclause1>
          </clause>
          <clause id="a899351">
            <identifier>26.</identifier>
            <head align="left" preservecase="true">
              <headtext>No partnership or agency</headtext>
            </head>
            <drafting.note id="a992581" jurisdiction="">
              <head align="left" preservecase="true">
                <headtext>No partnership or agency</headtext>
              </head>
              <division id="a000084" level="1">
                <para>
                  <paratext>
                    For more information on this clause, see 
                    <link href="4-107-3814" style="ACTLinkPLCtoPLC">
                      <ital>Standard clause, No partnership or agency</ital>
                    </link>
                    .
                  </paratext>
                </para>
              </division>
            </drafting.note>
            <subclause1 id="a739131">
              <identifier>26.1</identifier>
              <para>
                <paratext>Nothing in this agreement is intended to, or shall be deemed to, establish any partnership or joint venture between any of the parties, constitute either party the agent of the other party, or authorise either party to make or enter into any commitments for or on behalf of the other party.</paratext>
              </para>
            </subclause1>
            <subclause1 id="a1020473">
              <identifier>26.2</identifier>
              <para>
                <paratext>Each party confirms it is acting on its own behalf and not for the benefit of any other person.</paratext>
              </para>
            </subclause1>
          </clause>
          <clause id="a577422">
            <identifier>27.</identifier>
            <head align="left" preservecase="true">
              <headtext>Force majeure</headtext>
            </head>
            <drafting.note id="a604008" jurisdiction="">
              <head align="left" preservecase="true">
                <headtext>Force majeure</headtext>
              </head>
              <division id="a000085" level="1">
                <para>
                  <paratext>
                    The force majeure clauses excuses the parties from performing the agreement if it is prevented from doing so by certain circumstances which are outside their control. For notes on this clause, see 
                    <link href="6-107-3808" style="ACTLinkPLCtoPLC">
                      <ital>Standard clause, Force majeure</ital>
                    </link>
                    .
                  </paratext>
                </para>
              </division>
            </drafting.note>
            <subclause1 id="a838770">
              <para>
                <paratext>Neither party shall be liable for any delay or failure in the performance of its obligations for so long as and to the extent that such delay or failure results from events, circumstances or causes beyond its reasonable control. If the period of delay or non-performance continues for [NUMBER] [days], the party not affected may terminate this agreement by giving [not less than [NUMBER] days'] written notice to the affected party.</paratext>
              </para>
            </subclause1>
          </clause>
          <clause id="a137370">
            <identifier>28.</identifier>
            <head align="left" preservecase="true">
              <headtext>Notices</headtext>
            </head>
            <drafting.note id="a778954" jurisdiction="">
              <head align="left" preservecase="true">
                <headtext>Notices</headtext>
              </head>
              <division id="a000086" level="1">
                <para>
                  <paratext>
                    For a full drafting note, see 
                    <link href="5-107-3842" style="ACTLinkPLCtoPLC">
                      <ital>Standard clause, Notices</ital>
                    </link>
                    .
                  </paratext>
                </para>
              </division>
            </drafting.note>
            <subclause1 id="a520663">
              <identifier>28.1</identifier>
              <para>
                <paratext>Any notice given to a party under or in connection with this agreement shall be in writing and shall be:</paratext>
              </para>
              <subclause2 id="a343839">
                <identifier>(a)</identifier>
                <para>
                  <paratext>delivered by hand or by pre-paid first-class post or other next working day delivery service at its registered office (if a company) or its principal place of business (in any other case)[; or]</paratext>
                </para>
              </subclause2>
              <subclause2 condition="optional" id="a739048">
                <identifier>(b)</identifier>
                <para>
                  <paratext>sent by email to the following addresses (or an address substituted in writing by the party to be served):</paratext>
                </para>
                <subclause3 id="a405316">
                  <identifier>(i)</identifier>
                  <para>
                    <paratext>Party 1: [ADDRESS].</paratext>
                  </para>
                </subclause3>
                <subclause3 id="a263443">
                  <identifier>(ii)</identifier>
                  <para>
                    <paratext>Party 2: [ADDRESS].</paratext>
                  </para>
                </subclause3>
              </subclause2>
            </subclause1>
            <subclause1 id="a659520">
              <identifier>28.2</identifier>
              <para>
                <paratext>Any notice shall be deemed to have been received:</paratext>
              </para>
              <subclause2 id="a553420">
                <identifier>(a)</identifier>
                <para>
                  <paratext>if delivered by hand, at the time the notice is left at the proper address;</paratext>
                </para>
              </subclause2>
              <subclause2 id="a375883">
                <identifier>(b)</identifier>
                <para>
                  <paratext>if sent by [pre-paid first-class post or other] next working day delivery service, at [9.00 am] on the [second] Business Day after posting[; or]</paratext>
                </para>
              </subclause2>
              <subclause2 condition="optional" id="a642916">
                <identifier>(c)</identifier>
                <para>
                  <paratext>if sent by email, at the time of transmission, or, if this time falls outside Business Hours in the place of receipt, when Business Hours resume.</paratext>
                </para>
              </subclause2>
            </subclause1>
            <subclause1 id="a242948">
              <identifier>28.3</identifier>
              <para>
                <paratext>This clause does not apply to the service of any proceedings or other documents in any legal action or, where applicable, any arbitration or other method of dispute resolution.</paratext>
              </para>
            </subclause1>
          </clause>
          <clause id="a865480">
            <identifier>29.</identifier>
            <head align="left" preservecase="true">
              <headtext>Inadequacy of damages</headtext>
            </head>
            <drafting.note id="a415790" jurisdiction="">
              <head align="left" preservecase="true">
                <headtext>Inadequacy of damages</headtext>
              </head>
              <division id="a000087" level="1">
                <para>
                  <paratext>In this clause, the parties acknowledge and agree that damages would not be an adequate remedy for breach of the agreement. This aims to persuade a court to exercise its discretion in favour of the non-defaulting party by granting an injunction or ordering specific performance; a clause regarding the inadequacy of damages will provide useful evidence of the parties' intentions, even though the court is not bound to follow it.</paratext>
                </para>
                <para>
                  <paratext>The Licensor might seek to rely on this clause if the Licensee, for example, fails to adhere to the quality control provisions. In cases involving potential damage to IP rights, the courts are often willing to grant injunctions as such damage can be difficult or impossible to quantify.</paratext>
                </para>
                <para>
                  <paratext>Either party could invoke this clause in relation to breach of the confidentiality provisions.</paratext>
                </para>
                <para>
                  <paratext>
                    For a full drafting note, see 
                    <link href="5-107-3804" style="ACTLinkPLCtoPLC">
                      <ital>Standard clause, Inadequacy of damages</ital>
                    </link>
                    .
                  </paratext>
                </para>
                <para>
                  <paratext>As an alternative, the parties could agree that damages will be deemed a sufficient remedy, using the following wording:</paratext>
                </para>
                <display.quote>
                  <para>
                    <paratext>"Each party agrees and undertakes to the other parties that the only rights and remedies available to it arising out of or in connection with this agreement or its subject matter shall be for breach of contract."</paratext>
                  </para>
                </display.quote>
              </division>
            </drafting.note>
            <subclause1 id="a784970">
              <para>
                <paratext>Without prejudice to any other rights or remedies that the other party may have, each party acknowledges and agrees that damages alone would not be an adequate remedy for any breach of the terms of this agreement by them. Accordingly, each party shall be entitled to the remedies of injunction, specific performance or other equitable relief for any threatened or actual breach of the terms of this agreement.</paratext>
              </para>
            </subclause1>
          </clause>
          <clause id="a765745">
            <identifier>30.</identifier>
            <head align="left" preservecase="true">
              <headtext>Multi-tiered dispute resolution procedure</headtext>
            </head>
            <drafting.note id="a881723" jurisdiction="">
              <head align="left" preservecase="true">
                <headtext>Multi-tiered dispute resolution procedure</headtext>
              </head>
              <division id="a000088" level="1">
                <para>
                  <paratext>
                    See 
                    <link href="3-369-3959" style="ACTLinkPLCtoPLC">
                      <ital>Standard clause, Multi-tiered dispute resolution procedure</ital>
                    </link>
                    .
                  </paratext>
                </para>
              </division>
            </drafting.note>
            <subclause1 id="a502891">
              <identifier>30.1</identifier>
              <para>
                <paratext>
                  If a dispute arises out of or in connection with this agreement or its performance, validity or enforceability (
                  <defn.term>Dispute</defn.term>
                  ), then[, except as expressly provided in this agreement,] the parties shall follow the procedure set out in this clause:
                </paratext>
              </para>
              <subclause2 id="a53858">
                <identifier>(a)</identifier>
                <para>
                  <paratext>
                    either party shall give to the other written notice of the Dispute, setting out its nature and full particulars (
                    <defn.term>Dispute notice</defn.term>
                    ), together with relevant supporting documents. On service of the Dispute notice, the [EMPLOYEE TITLE] of the Licensor and [EMPLOYEE TITLE] of the Licensee shall attempt in good faith to resolve the Dispute;
                  </paratext>
                </para>
              </subclause2>
              <subclause2 id="a771278">
                <identifier>(b)</identifier>
                <para>
                  <paratext>if the [EMPLOYEE TITLE] of the Licensor and [EMPLOYEE TITLE] of the Licensee are for any reason unable to resolve the Dispute within [30] [working] days of service of the Dispute notice, the Dispute shall be referred to the [SENIOR OFFICER TITLE] of the Licensor and [SENIOR OFFICER TITLE] of the Licensee who shall attempt in good faith to resolve it;</paratext>
                </para>
              </subclause2>
              <subclause2 id="a458229">
                <identifier>(c)</identifier>
                <para>
                  <paratext>
                    if the [SENIOR OFFICER TITLE] of the Licensor and [SENIOR OFFICER TITLE] of the Licensee are for any reason unable to resolve the Dispute within [30] [working] days of it being referred to them, the parties agree to enter into mediation in good faith to settle the Dispute in accordance with the CEDR Model Mediation Procedure. Unless otherwise agreed between the parties within [NUMBER] [working] days of service of the Dispute notice, the mediator will be nominated by CEDR. To initiate the mediation, a party must give notice in writing (
                    <defn.term>ADR notice</defn.term>
                    ) to the other party to the Dispute, referring the dispute to mediation. A copy of the ADR notice should be sent to CEDR; [and]
                  </paratext>
                </para>
              </subclause2>
              <subclause2 id="a614849">
                <identifier>(d)</identifier>
                <para>
                  <paratext>[if there is any point on the logistical arrangements of the mediation, other than nomination of the mediator, on which the parties cannot agree within [NUMBER] [working] days from the date of the ADR notice, where appropriate, in conjunction with the mediator, CEDR will be requested to decide that point for the parties having consulted with them; and]</paratext>
                </para>
              </subclause2>
              <subclause2 id="a235925">
                <identifier>(e)</identifier>
                <para>
                  <paratext>unless otherwise agreed between the parties, the mediation will start not later than [NUMBER] [working] days after the date of the ADR notice.</paratext>
                </para>
              </subclause2>
            </subclause1>
            <subclause1 id="a382337">
              <identifier>30.2</identifier>
              <para>
                <paratext>[The commencement of mediation shall not prevent the parties commencing or continuing court proceedings.</paratext>
              </para>
              <para>
                <paratext>
                  <bold>OR</bold>
                </paratext>
              </para>
              <para>
                <paratext>
                  No party may commence any [court 
                  <bold>OR</bold>
                   arbitration] proceedings in relation to the whole or part of the Dispute until it has attempted to settle the Dispute by mediation and either the mediation has terminated or the other party has failed to participate in the mediation, provided that the right to issue proceedings is not prejudiced by a delay.]
                </paratext>
              </para>
            </subclause1>
            <subclause1 id="a879716">
              <identifier>30.3</identifier>
              <para>
                <paratext>
                  If for any reason the Dispute is not resolved within [NUMBER] [working] days of commencement of the mediation, the Dispute shall be referred to and finally resolved by the courts of England and Wales in accordance with 
                  <internal.reference refid="a970980">
                    <ital>clause 32</ital>
                  </internal.reference>
                   (Jurisdiction).
                </paratext>
              </para>
            </subclause1>
          </clause>
          <clause id="a219792">
            <identifier>31.</identifier>
            <head align="left" preservecase="true">
              <headtext>Governing law</headtext>
            </head>
            <drafting.note id="a543965" jurisdiction="">
              <head align="left" preservecase="true">
                <headtext>Governing law</headtext>
              </head>
              <division id="a000089" level="1">
                <para>
                  <paratext>
                    For a general discussion of governing law clauses, see 
                    <link href="4-107-3852" style="ACTLinkPLCtoPLC">
                      <ital>Practice note, Governing law and jurisdiction clauses</ital>
                    </link>
                    .
                  </paratext>
                </para>
                <para>
                  <paratext>
                    For information about choice of law relating to non-contractual obligations and disputes, see 
                    <link href="4-517-1792#a476711" style="ACTLinkPLCtoPLC">
                      <ital>Practice note, Legal issues on assignment of intellectual property rights: Governing law and jurisdiction</ital>
                    </link>
                    .
                  </paratext>
                </para>
              </division>
            </drafting.note>
            <subclause1 id="a777811">
              <para>
                <paratext>This agreement and any dispute or claim (including non-contractual disputes or claims) arising out of or in connection with it or its subject matter or formation shall be governed by and construed in accordance with the law of England and Wales.</paratext>
              </para>
            </subclause1>
          </clause>
          <clause id="a970980">
            <identifier>32.</identifier>
            <head align="left" preservecase="true">
              <headtext>Jurisdiction</headtext>
            </head>
            <drafting.note id="a160654" jurisdiction="">
              <head align="left" preservecase="true">
                <headtext>Jurisdiction</headtext>
              </head>
              <division id="a000090" level="1">
                <para>
                  <paratext>
                    For a general discussion of jurisdiction clauses, see 
                    <link href="4-107-3852" style="ACTLinkPLCtoPLC">
                      <ital>Practice note, Governing law and jurisdiction clauses</ital>
                    </link>
                    .
                  </paratext>
                </para>
                <para>
                  <paratext>The parties may want to consider arbitration or alternative dispute resolution as an alternative, or, in the case of alternative dispute resolution, as additional means of resolving any dispute.</paratext>
                </para>
                <para>
                  <paratext>
                    For consideration of the relative merits of dispute resolution by means of the courts, arbitration and alternative dispute resolution, see 
                    <link href="0-107-3854" style="ACTLinkPLCtoPLC">
                      <ital>Standard clauses, London Court of International Arbitration (LCIA)</ital>
                    </link>
                    , 
                    <link href="7-107-3855" style="ACTLinkPLCtoPLC">
                      <ital>England and Wales: ad hoc arbitration</ital>
                    </link>
                     and 
                    <link href="9-107-3859" style="ACTLinkPLCtoPLC">
                      <ital>Mediation</ital>
                    </link>
                    .
                  </paratext>
                </para>
              </division>
            </drafting.note>
            <subclause1 id="a626587">
              <para>
                <paratext>
                  Each party irrevocably agrees that the courts of England and Wales shall have [exclusive 
                  <bold>OR</bold>
                   non-exclusive] jurisdiction to settle any dispute or claim (including non-contractual disputes or claims) arising out of or in connection with this agreement or its subject matter or formation.
                </paratext>
              </para>
            </subclause1>
          </clause>
        </operative>
        <testimonium default="true" wording="contract">
          <para>
            <paratext>This agreement has been entered into on the date stated at the beginning of it.</paratext>
          </para>
        </testimonium>
        <disclosure.schedule>
          <schedule id="a329196">
            <identifier>Schedule 1</identifier>
            <head align="left" preservecase="true">
              <headtext>The Patents</headtext>
            </head>
            <clause id="a000091">
              <para>
                <paratext>
                  <table frame="all" pgwide="1">
                    <tgroup cols="6">
                      <colspec colname="1" colnum="1" colwidth="20"/>
                      <colspec colname="2" colnum="2" colwidth="15"/>
                      <colspec colname="3" colnum="3" colwidth="15"/>
                      <colspec colname="4" colnum="4" colwidth="15"/>
                      <colspec colname="5" colnum="5" colwidth="15"/>
                      <colspec colname="6" colnum="6" colwidth="15"/>
                      <tbody>
                        <row>
                          <entry valign="top">
                            <para align="left">
                              <paratext>
                                <bold>Country</bold>
                              </paratext>
                            </para>
                          </entry>
                          <entry valign="top">
                            <para align="left">
                              <paratext>
                                <bold>Publication no</bold>
                              </paratext>
                            </para>
                          </entry>
                          <entry valign="top">
                            <para align="left">
                              <paratext>
                                <bold>Application no</bold>
                              </paratext>
                            </para>
                          </entry>
                          <entry valign="top">
                            <para align="left">
                              <paratext>
                                <bold>Date filed</bold>
                              </paratext>
                            </para>
                          </entry>
                          <entry valign="top">
                            <para align="left">
                              <paratext>
                                <bold>Date granted</bold>
                              </paratext>
                            </para>
                          </entry>
                          <entry valign="top">
                            <para align="left">
                              <paratext>
                                <bold>Title</bold>
                              </paratext>
                            </para>
                          </entry>
                        </row>
                        <row>
                          <entry valign="top">
                            <para>
                              <paratext/>
                            </para>
                          </entry>
                          <entry valign="top">
                            <para>
                              <paratext/>
                            </para>
                          </entry>
                          <entry valign="top">
                            <para>
                              <paratext/>
                            </para>
                          </entry>
                          <entry valign="top">
                            <para>
                              <paratext/>
                            </para>
                          </entry>
                          <entry valign="top">
                            <para>
                              <paratext/>
                            </para>
                          </entry>
                          <entry valign="top">
                            <para>
                              <paratext/>
                            </para>
                          </entry>
                        </row>
                        <row>
                          <entry valign="top">
                            <para>
                              <paratext/>
                            </para>
                          </entry>
                          <entry valign="top">
                            <para>
                              <paratext/>
                            </para>
                          </entry>
                          <entry valign="top">
                            <para>
                              <paratext/>
                            </para>
                          </entry>
                          <entry valign="top">
                            <para>
                              <paratext/>
                            </para>
                          </entry>
                          <entry valign="top">
                            <para>
                              <paratext/>
                            </para>
                          </entry>
                          <entry valign="top">
                            <para>
                              <paratext/>
                            </para>
                          </entry>
                        </row>
                        <row>
                          <entry valign="top">
                            <para>
                              <paratext/>
                            </para>
                          </entry>
                          <entry valign="top">
                            <para>
                              <paratext/>
                            </para>
                          </entry>
                          <entry valign="top">
                            <para>
                              <paratext/>
                            </para>
                          </entry>
                          <entry valign="top">
                            <para>
                              <paratext/>
                            </para>
                          </entry>
                          <entry valign="top">
                            <para>
                              <paratext/>
                            </para>
                          </entry>
                          <entry valign="top">
                            <para>
                              <paratext/>
                            </para>
                          </entry>
                        </row>
                      </tbody>
                    </tgroup>
                  </table>
                </paratext>
              </para>
            </clause>
          </schedule>
        </disclosure.schedule>
        <signature default="true" pagebreak="true" signaturemessage="no">
          <para>
            <paratext>
              <table frame="none" pgwide="1">
                <tgroup cols="3">
                  <colspec colname="1" colnum="1" colwidth="33"/>
                  <colspec colname="2" colnum="2" colwidth="33"/>
                  <colspec colname="3" colnum="3" colwidth="33"/>
                  <tbody>
                    <row>
                      <entry valign="top">
                        <para align="left">
                          <paratext>Signed by [NAME OF DIRECTOR] for and on behalf of [NAME OF LICENSOR]</paratext>
                        </para>
                      </entry>
                      <entry valign="top">
                        <para>
                          <paratext/>
                        </para>
                      </entry>
                      <entry valign="top">
                        <para align="left">
                          <paratext>....................</paratext>
                        </para>
                        <para align="left">
                          <paratext>Director</paratext>
                        </para>
                      </entry>
                    </row>
                    <row>
                      <entry valign="top">
                        <para align="left">
                          <paratext>OR</paratext>
                        </para>
                      </entry>
                    </row>
                    <row>
                      <entry valign="top">
                        <para align="left">
                          <paratext>Signed by [NAME OF LICENSOR]</paratext>
                        </para>
                      </entry>
                      <entry valign="top">
                        <para>
                          <paratext/>
                        </para>
                      </entry>
                      <entry valign="top">
                        <para align="left">
                          <paratext>....................</paratext>
                        </para>
                      </entry>
                    </row>
                    <row>
                      <entry nameend="3" namest="1" valign="top">
                        <para>
                          <paratext/>
                        </para>
                      </entry>
                    </row>
                    <row>
                      <entry valign="top">
                        <para align="left">
                          <paratext>Signed by [NAME OF DIRECTOR] for and on behalf of [NAME OF LICENSEE]</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tbody>
                </tgroup>
              </table>
            </paratext>
          </para>
          <drafting.note id="a1035306" jurisdiction="">
            <head align="left" preservecase="true">
              <headtext>Execution</headtext>
            </head>
            <division id="a000092" level="1">
              <para>
                <paratext>
                  There is no statutory requirement for a patent licence to be signed by both parties (or for that matter to be in writing). However, it should, in practice, be in writing in order to confer certainty as to its terms and to enable the parties to secure the benefits of registration (see 
                  <link anchor="a785813" href="1-107-3660" style="ACTLinkPLCtoPLC">
                    <ital>Practice note, Patents: overview: Exploitation of patents: legal considerations: Formalities</ital>
                  </link>
                   and 
                  <link href="2-201-3387" style="ACTLinkPLCtoPLC">
                    <ital>Registration of interests in UK patents and patent applications</ital>
                  </link>
                  ).
                </paratext>
              </para>
              <para>
                <paratext>Although it is not necessary for the signatures to be witnessed, the parties may want to provide for witnessing.</paratext>
              </para>
            </division>
          </drafting.note>
        </signature>
        <appendix id="a108327">
          <identifier>ANNEX A</identifier>
          <head align="left" preservecase="true">
            <headtext>Document identifying Licensed Know-how</headtext>
          </head>
        </appendix>
      </body>
      <rev.history>
        <rev.item>
          <rev.title>Scope of royalties under licence for second medical use patent (Court of Appeal) (February 2024)</rev.title>
          <rev.date>20240216</rev.date>
          <rev.author>Practical Law IP&amp;IT</rev.author>
          <rev.body>
            <division id="a000001" level="1">
              <para>
                <paratext>
                  We have updated the 
                  <internal.reference refid="a118538">
                    <ital>Drafting note, Licensed Products</ital>
                  </internal.reference>
                   to reflect the decision of the Court of Appeal in 
                  <ital>
                    <lang val="en-GB">AstraZeneca UK Ltd v Tesaro Inc [2024] EWCA Civ 78</lang>
                  </ital>
                  <lang val="en-GB">.</lang>
                </paratext>
              </para>
            </division>
          </rev.body>
        </rev.item>
        <rev.item>
          <rev.title>Drafting and interpreting audit clauses (High Court) (November 2022)</rev.title>
          <rev.date>20221121</rev.date>
          <rev.author>Practical Law IP&amp;IT</rev.author>
          <rev.body>
            <division id="a000002" level="1">
              <para>
                <paratext>
                  We have updated 
                  <internal.reference refid="a817635">
                    <ital>Drafting note, Reporting</ital>
                  </internal.reference>
                   to 
                  <lang val="en-GB">reflect the judgment of the Intellectual Property Enterprise Court in </lang>
                  <ital>
                    <lang val="en-GB">Pixdene Ltd v Paddington &amp; Co Ltd [2022] EWHC 2765 (IPEC)</lang>
                  </ital>
                  <lang val="en-GB">.</lang>
                </paratext>
              </para>
            </division>
          </rev.body>
        </rev.item>
        <rev.item>
          <rev.title>Appeal decision on exclusive licence and costs in melatonin parent patent litigation (Court of Appeal) (March 2022)</rev.title>
          <rev.date>20220406</rev.date>
          <rev.author>Practical Law IP&amp;IT</rev.author>
          <rev.body>
            <division id="a000003" level="1">
              <para>
                <paratext>
                  We have updated 
                  <internal.reference refid="a313021">
                    <ital>Drafting note, Protection of the Patents and Licensed Know-how</ital>
                  </internal.reference>
                   to reflect the decision of the Court of Appeal in
                  <ital>
                    <lang val="en-GB"> </lang>
                  </ital>
                  <lang val="en-GB">.</lang>
                </paratext>
              </para>
            </division>
          </rev.body>
        </rev.item>
        <rev.item>
          <rev.title>End of UK-EU transition period (December 2020)</rev.title>
          <rev.date>20210121</rev.date>
          <rev.author>Practical Law IP&amp;IT</rev.author>
          <rev.body>
            <division id="a000004" level="1">
              <para>
                <paratext>We have updated the resource to accommodate the end of the Brexit UK-EU transition period.</paratext>
              </para>
            </division>
          </rev.body>
        </rev.item>
        <rev.item>
          <rev.title>Exclusive patent licensee must be able to control infringement litigation (Patents Court) (December 2020)</rev.title>
          <rev.date>20201214</rev.date>
          <rev.author>Practical Law IP&amp;IT</rev.author>
          <rev.body>
            <division id="a000005" level="1">
              <para>
                <paratext>
                  We have updated 
                  <internal.reference refid="a313021">
                    <ital>Drafting note, Protection of the Patents and Licensed Know-how</ital>
                  </internal.reference>
                   to reflect the decision of the Patents Court in 
                  <ital>Neurim Pharmaceuticals (1991) Ltd v Generics UK Ltd (t\a MYLAN) [2020] EWHC 3270 (Pat)</ital>
                  .
                </paratext>
              </para>
            </division>
          </rev.body>
        </rev.item>
        <rev.item>
          <rev.title>Corporate Insolvency and Governance Act 2020 (September 2020)</rev.title>
          <rev.date>20200921</rev.date>
          <rev.author>Practical Law IP&amp;IT</rev.author>
          <rev.body>
            <division id="a000006" level="1">
              <para>
                <paratext>We have added new subclauses 17.3(e) and 17.3(n) to the termination clause to reflect the coming into force of the Corporate Insolvency and Governance Act 2020.</paratext>
              </para>
            </division>
          </rev.body>
        </rev.item>
      </rev.history>
    </standard.doc>
  </n-docbody>
</n-document>
</file>

<file path=customXml/itemProps1.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customXml/itemProps2.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customXml/itemProps3.xml><?xml version="1.0" encoding="utf-8"?>
<ds:datastoreItem xmlns:ds="http://schemas.openxmlformats.org/officeDocument/2006/customXml" ds:itemID="{FFDCF52B-1010-434D-9429-82F681C2C4B9}">
  <ds:schemaRefs>
    <ds:schemaRef ds:uri="http://schemas.openxmlformats.org/wordprocessingml/2006/main"/>
    <ds:schemaRef ds:uri="http://schemas.openxmlformats.org/officeDocument/2006/math"/>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microsoft.com/office/word/2012/wordml"/>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4.xml><?xml version="1.0" encoding="utf-8"?>
<ds:datastoreItem xmlns:ds="http://schemas.openxmlformats.org/officeDocument/2006/customXml" ds:itemID="{6A451BE3-0E58-44DF-A1E9-B0027948DC1B}">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GentTemplate_UKTemplate</Template>
  <TotalTime>4951</TotalTime>
  <Pages>37</Pages>
  <Words>30269</Words>
  <Characters>157703</Characters>
  <Application>Microsoft Office Word</Application>
  <DocSecurity>0</DocSecurity>
  <Lines>2766</Lines>
  <Paragraphs>1424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Patent and know-how licence agreement</dc:title>
  <cp:lastModifiedBy>Kamlekar, Sneha (TR Product)</cp:lastModifiedBy>
  <cp:revision>205</cp:revision>
  <dcterms:created xsi:type="dcterms:W3CDTF">2020-04-27T13:20:00Z</dcterms:created>
  <dcterms:modified xsi:type="dcterms:W3CDTF">2025-10-17T13:04:00Z</dcterms:modified>
</cp:coreProperties>
</file>