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8839A2" w:rsidP="001E18ED">
      <w:pPr>
        <w:pStyle w:val="Paragraph"/>
        <w:shd w:val="clear" w:color="auto" w:fill="auto"/>
        <w:jc w:val="left"/>
        <w:rPr>
          <w:color w:val="000000"/>
        </w:rPr>
        <w:sectPr w:rsidSect="008839A2">
          <w:pgSz w:w="12240" w:h="15840"/>
          <w:pgMar w:top="1440" w:right="1440" w:bottom="1440" w:left="1440" w:header="720" w:footer="720" w:gutter="0"/>
          <w:cols w:space="720"/>
        </w:sectPr>
      </w:pPr>
      <w:r>
        <w:rPr>
          <w:color w:val="000000"/>
        </w:rPr>
        <w:t>Document title: D agreement (commercial collaboration).</w:t>
      </w:r>
    </w:p>
    <w:p w:rsidR="008839A2" w:rsidP="001E18ED">
      <w:pPr>
        <w:pStyle w:val="CoversheetStaticText"/>
        <w:shd w:val="clear" w:color="auto" w:fill="auto"/>
        <w:rPr>
          <w:b/>
          <w:color w:val="000000"/>
        </w:rPr>
      </w:pPr>
      <w:r>
        <w:rPr>
          <w:b/>
          <w:color w:val="000000"/>
        </w:rPr>
        <w:t>DATED</w:t>
      </w:r>
    </w:p>
    <w:p w:rsidR="008839A2" w:rsidP="001E18ED">
      <w:pPr>
        <w:pStyle w:val="CoversheetStaticText"/>
        <w:shd w:val="clear" w:color="auto" w:fill="auto"/>
        <w:rPr>
          <w:b/>
          <w:color w:val="000000"/>
        </w:rPr>
      </w:pPr>
      <w:r>
        <w:rPr>
          <w:color w:val="000000"/>
        </w:rPr>
        <w:t>------------</w:t>
      </w:r>
    </w:p>
    <w:p w:rsidR="008839A2" w:rsidP="001E18ED">
      <w:pPr>
        <w:pStyle w:val="CoversheetTitle"/>
        <w:shd w:val="clear" w:color="auto" w:fill="auto"/>
        <w:rPr>
          <w:color w:val="000000"/>
        </w:rPr>
      </w:pPr>
      <w:r>
        <w:rPr>
          <w:color w:val="000000"/>
        </w:rPr>
        <w:t>R&amp;D agreement (commercial collaboration)</w:t>
      </w:r>
    </w:p>
    <w:p w:rsidR="008839A2" w:rsidP="001E18ED">
      <w:pPr>
        <w:pStyle w:val="CoversheetStaticText"/>
        <w:shd w:val="clear" w:color="auto" w:fill="auto"/>
        <w:rPr>
          <w:color w:val="000000"/>
        </w:rPr>
      </w:pPr>
      <w:r>
        <w:rPr>
          <w:color w:val="000000"/>
        </w:rPr>
        <w:t>[between/among]</w:t>
      </w:r>
    </w:p>
    <w:p w:rsidR="008839A2" w:rsidP="001E18ED">
      <w:pPr>
        <w:pStyle w:val="CoversheetParty"/>
        <w:shd w:val="clear" w:color="auto" w:fill="auto"/>
        <w:rPr>
          <w:color w:val="000000"/>
        </w:rPr>
      </w:pPr>
      <w:r>
        <w:rPr>
          <w:color w:val="000000"/>
        </w:rPr>
        <w:t>[Party A]</w:t>
      </w:r>
    </w:p>
    <w:p w:rsidR="008839A2" w:rsidP="001E18ED">
      <w:pPr>
        <w:pStyle w:val="CoversheetStaticText"/>
        <w:shd w:val="clear" w:color="auto" w:fill="auto"/>
        <w:rPr>
          <w:color w:val="000000"/>
        </w:rPr>
      </w:pPr>
      <w:r>
        <w:rPr>
          <w:color w:val="000000"/>
        </w:rPr>
        <w:t>and</w:t>
      </w:r>
    </w:p>
    <w:p w:rsidR="008839A2" w:rsidP="001E18ED">
      <w:pPr>
        <w:pStyle w:val="CoversheetParty"/>
        <w:shd w:val="clear" w:color="auto" w:fill="auto"/>
        <w:rPr>
          <w:color w:val="000000"/>
        </w:rPr>
        <w:sectPr w:rsidSect="008839A2">
          <w:type w:val="nextPage"/>
          <w:pgSz w:w="12240" w:h="15840"/>
          <w:pgMar w:top="1440" w:right="1440" w:bottom="1440" w:left="1440" w:header="720" w:footer="720" w:gutter="0"/>
          <w:cols w:space="720"/>
        </w:sectPr>
      </w:pPr>
      <w:r>
        <w:rPr>
          <w:color w:val="000000"/>
        </w:rPr>
        <w:t>[Party B]</w:t>
      </w:r>
    </w:p>
    <w:p>
      <w:pPr>
        <w:sectPr w:rsidSect="008839A2">
          <w:type w:val="continuous"/>
          <w:pgSz w:w="12240" w:h="15840"/>
          <w:pgMar w:top="1440" w:right="1440" w:bottom="1440" w:left="1440" w:header="720" w:footer="720" w:gutter="0"/>
          <w:cols w:space="720"/>
        </w:sectPr>
      </w:pPr>
    </w:p>
    <w:p w:rsidR="008839A2" w:rsidP="001E18ED">
      <w:pPr>
        <w:pStyle w:val="HeadingLevel2"/>
        <w:shd w:val="clear" w:color="auto" w:fill="auto"/>
        <w:rPr>
          <w:color w:val="000000"/>
        </w:rPr>
      </w:pPr>
      <w:r>
        <w:rPr>
          <w:color w:val="000000"/>
        </w:rPr>
        <w:t>CONTENTS</w:t>
      </w:r>
    </w:p>
    <w:p w:rsidR="008839A2" w:rsidP="001E18ED">
      <w:pPr>
        <w:pStyle w:val="HeadingLevel2"/>
        <w:shd w:val="clear" w:color="auto" w:fill="auto"/>
        <w:rPr>
          <w:color w:val="000000"/>
        </w:rPr>
      </w:pPr>
      <w:r>
        <w:rPr>
          <w:color w:val="000000"/>
        </w:rPr>
        <w:t>____________________________________________________________</w:t>
      </w:r>
    </w:p>
    <w:p w:rsidR="008839A2" w:rsidP="001E18ED">
      <w:pPr>
        <w:pStyle w:val="HeadingLevel2"/>
        <w:shd w:val="clear" w:color="auto" w:fill="auto"/>
        <w:rPr>
          <w:color w:val="000000"/>
        </w:rPr>
      </w:pPr>
      <w:r>
        <w:rPr>
          <w:color w:val="000000"/>
        </w:rPr>
        <w:t>CLAUSE</w:t>
      </w:r>
    </w:p>
    <w:p>
      <w:pPr>
        <w:pStyle w:val="TOC1"/>
        <w:tabs>
          <w:tab w:val="left" w:pos="440"/>
          <w:tab w:val="right" w:leader="dot" w:pos="9350"/>
        </w:tabs>
        <w:rPr>
          <w:rFonts w:asciiTheme="minorHAnsi" w:hAnsiTheme="minorHAnsi"/>
          <w:noProof/>
          <w:sz w:val="22"/>
        </w:rPr>
      </w:pPr>
      <w:r w:rsidR="008839A2">
        <w:rPr>
          <w:color w:val="000000"/>
        </w:rPr>
        <w:fldChar w:fldCharType="begin"/>
      </w:r>
      <w:r w:rsidR="008839A2">
        <w:rPr>
          <w:color w:val="000000"/>
        </w:rPr>
        <w:instrText>TOC \t "Title Clause, 1" \h</w:instrText>
      </w:r>
      <w:r w:rsidR="008839A2">
        <w:rPr>
          <w:color w:val="000000"/>
        </w:rPr>
        <w:fldChar w:fldCharType="separate"/>
      </w:r>
      <w:r>
        <w:fldChar w:fldCharType="begin"/>
      </w:r>
      <w:r>
        <w:rPr>
          <w:rStyle w:val="Hyperlink"/>
        </w:rPr>
        <w:instrText xml:space="preserve"> HYPERLINK \l "_Toc256000000" </w:instrText>
      </w:r>
      <w:r>
        <w:fldChar w:fldCharType="separate"/>
      </w:r>
      <w:r>
        <w:rPr>
          <w:rStyle w:val="Hyperlink"/>
        </w:rPr>
        <w:t>1.</w:t>
      </w:r>
      <w:r>
        <w:rPr>
          <w:rStyle w:val="Hyperlink"/>
          <w:rFonts w:asciiTheme="minorHAnsi" w:hAnsiTheme="minorHAnsi"/>
          <w:noProof/>
          <w:sz w:val="22"/>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2</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2.</w:t>
      </w:r>
      <w:r>
        <w:rPr>
          <w:rStyle w:val="Hyperlink"/>
          <w:rFonts w:asciiTheme="minorHAnsi" w:hAnsiTheme="minorHAnsi"/>
          <w:noProof/>
          <w:sz w:val="22"/>
        </w:rPr>
        <w:tab/>
      </w:r>
      <w:r>
        <w:rPr>
          <w:rStyle w:val="Hyperlink"/>
        </w:rPr>
        <w:t>The Projects</w:t>
      </w:r>
      <w:r>
        <w:rPr>
          <w:rStyle w:val="Hyperlink"/>
        </w:rPr>
        <w:tab/>
      </w:r>
      <w:r>
        <w:fldChar w:fldCharType="begin"/>
      </w:r>
      <w:r>
        <w:rPr>
          <w:rStyle w:val="Hyperlink"/>
        </w:rPr>
        <w:instrText xml:space="preserve"> PAGEREF _Toc256000001 \h </w:instrText>
      </w:r>
      <w:r>
        <w:fldChar w:fldCharType="separate"/>
      </w:r>
      <w:r>
        <w:rPr>
          <w:rStyle w:val="Hyperlink"/>
        </w:rPr>
        <w:t>5</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3.</w:t>
      </w:r>
      <w:r>
        <w:rPr>
          <w:rStyle w:val="Hyperlink"/>
          <w:rFonts w:asciiTheme="minorHAnsi" w:hAnsiTheme="minorHAnsi"/>
          <w:noProof/>
          <w:sz w:val="22"/>
        </w:rPr>
        <w:tab/>
      </w:r>
      <w:r>
        <w:rPr>
          <w:rStyle w:val="Hyperlink"/>
        </w:rPr>
        <w:t>Intellectual property rights</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4.</w:t>
      </w:r>
      <w:r>
        <w:rPr>
          <w:rStyle w:val="Hyperlink"/>
          <w:rFonts w:asciiTheme="minorHAnsi" w:hAnsiTheme="minorHAnsi"/>
          <w:noProof/>
          <w:sz w:val="22"/>
        </w:rPr>
        <w:tab/>
      </w:r>
      <w:r>
        <w:rPr>
          <w:rStyle w:val="Hyperlink"/>
        </w:rPr>
        <w:t>Exploitation</w:t>
      </w:r>
      <w:r>
        <w:rPr>
          <w:rStyle w:val="Hyperlink"/>
        </w:rPr>
        <w:tab/>
      </w:r>
      <w:r>
        <w:fldChar w:fldCharType="begin"/>
      </w:r>
      <w:r>
        <w:rPr>
          <w:rStyle w:val="Hyperlink"/>
        </w:rPr>
        <w:instrText xml:space="preserve"> PAGEREF _Toc256000003 \h </w:instrText>
      </w:r>
      <w:r>
        <w:fldChar w:fldCharType="separate"/>
      </w:r>
      <w:r>
        <w:rPr>
          <w:rStyle w:val="Hyperlink"/>
        </w:rPr>
        <w:t>8</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5.</w:t>
      </w:r>
      <w:r>
        <w:rPr>
          <w:rStyle w:val="Hyperlink"/>
          <w:rFonts w:asciiTheme="minorHAnsi" w:hAnsiTheme="minorHAnsi"/>
          <w:noProof/>
          <w:sz w:val="22"/>
        </w:rPr>
        <w:tab/>
      </w:r>
      <w:r>
        <w:rPr>
          <w:rStyle w:val="Hyperlink"/>
        </w:rPr>
        <w:t>Confidentiality</w:t>
      </w:r>
      <w:r>
        <w:rPr>
          <w:rStyle w:val="Hyperlink"/>
        </w:rPr>
        <w:tab/>
      </w:r>
      <w:r>
        <w:fldChar w:fldCharType="begin"/>
      </w:r>
      <w:r>
        <w:rPr>
          <w:rStyle w:val="Hyperlink"/>
        </w:rPr>
        <w:instrText xml:space="preserve"> PAGEREF _Toc256000004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6.</w:t>
      </w:r>
      <w:r>
        <w:rPr>
          <w:rStyle w:val="Hyperlink"/>
          <w:rFonts w:asciiTheme="minorHAnsi" w:hAnsiTheme="minorHAnsi"/>
          <w:noProof/>
          <w:sz w:val="22"/>
        </w:rPr>
        <w:tab/>
      </w:r>
      <w:r>
        <w:rPr>
          <w:rStyle w:val="Hyperlink"/>
        </w:rPr>
        <w:t>Warranties</w:t>
      </w:r>
      <w:r>
        <w:rPr>
          <w:rStyle w:val="Hyperlink"/>
        </w:rPr>
        <w:tab/>
      </w:r>
      <w:r>
        <w:fldChar w:fldCharType="begin"/>
      </w:r>
      <w:r>
        <w:rPr>
          <w:rStyle w:val="Hyperlink"/>
        </w:rPr>
        <w:instrText xml:space="preserve"> PAGEREF _Toc256000005 \h </w:instrText>
      </w:r>
      <w:r>
        <w:fldChar w:fldCharType="separate"/>
      </w:r>
      <w:r>
        <w:rPr>
          <w:rStyle w:val="Hyperlink"/>
        </w:rPr>
        <w:t>11</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7.</w:t>
      </w:r>
      <w:r>
        <w:rPr>
          <w:rStyle w:val="Hyperlink"/>
          <w:rFonts w:asciiTheme="minorHAnsi" w:hAnsiTheme="minorHAnsi"/>
          <w:noProof/>
          <w:sz w:val="22"/>
        </w:rPr>
        <w:tab/>
      </w:r>
      <w:r>
        <w:rPr>
          <w:rStyle w:val="Hyperlink"/>
        </w:rPr>
        <w:t>Term and termination</w:t>
      </w:r>
      <w:r>
        <w:rPr>
          <w:rStyle w:val="Hyperlink"/>
        </w:rPr>
        <w:tab/>
      </w:r>
      <w:r>
        <w:fldChar w:fldCharType="begin"/>
      </w:r>
      <w:r>
        <w:rPr>
          <w:rStyle w:val="Hyperlink"/>
        </w:rPr>
        <w:instrText xml:space="preserve"> PAGEREF _Toc256000006 \h </w:instrText>
      </w:r>
      <w:r>
        <w:fldChar w:fldCharType="separate"/>
      </w:r>
      <w:r>
        <w:rPr>
          <w:rStyle w:val="Hyperlink"/>
        </w:rPr>
        <w:t>11</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8.</w:t>
      </w:r>
      <w:r>
        <w:rPr>
          <w:rStyle w:val="Hyperlink"/>
          <w:rFonts w:asciiTheme="minorHAnsi" w:hAnsiTheme="minorHAnsi"/>
          <w:noProof/>
          <w:sz w:val="22"/>
        </w:rPr>
        <w:tab/>
      </w:r>
      <w:r>
        <w:rPr>
          <w:rStyle w:val="Hyperlink"/>
        </w:rPr>
        <w:t>Indemnity</w:t>
      </w:r>
      <w:r>
        <w:rPr>
          <w:rStyle w:val="Hyperlink"/>
        </w:rPr>
        <w:tab/>
      </w:r>
      <w:r>
        <w:fldChar w:fldCharType="begin"/>
      </w:r>
      <w:r>
        <w:rPr>
          <w:rStyle w:val="Hyperlink"/>
        </w:rPr>
        <w:instrText xml:space="preserve"> PAGEREF _Toc256000007 \h </w:instrText>
      </w:r>
      <w:r>
        <w:fldChar w:fldCharType="separate"/>
      </w:r>
      <w:r>
        <w:rPr>
          <w:rStyle w:val="Hyperlink"/>
        </w:rPr>
        <w:t>16</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9.</w:t>
      </w:r>
      <w:r>
        <w:rPr>
          <w:rStyle w:val="Hyperlink"/>
          <w:rFonts w:asciiTheme="minorHAnsi" w:hAnsiTheme="minorHAnsi"/>
          <w:noProof/>
          <w:sz w:val="22"/>
        </w:rPr>
        <w:tab/>
      </w:r>
      <w:r>
        <w:rPr>
          <w:rStyle w:val="Hyperlink"/>
        </w:rPr>
        <w:t>Non-solicitation</w:t>
      </w:r>
      <w:r>
        <w:rPr>
          <w:rStyle w:val="Hyperlink"/>
        </w:rPr>
        <w:tab/>
      </w:r>
      <w:r>
        <w:fldChar w:fldCharType="begin"/>
      </w:r>
      <w:r>
        <w:rPr>
          <w:rStyle w:val="Hyperlink"/>
        </w:rPr>
        <w:instrText xml:space="preserve"> PAGEREF _Toc256000008 \h </w:instrText>
      </w:r>
      <w:r>
        <w:fldChar w:fldCharType="separate"/>
      </w:r>
      <w:r>
        <w:rPr>
          <w:rStyle w:val="Hyperlink"/>
        </w:rPr>
        <w:t>17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10.</w:t>
      </w:r>
      <w:r>
        <w:rPr>
          <w:rStyle w:val="Hyperlink"/>
          <w:rFonts w:asciiTheme="minorHAnsi" w:hAnsiTheme="minorHAnsi"/>
          <w:noProof/>
          <w:sz w:val="22"/>
        </w:rPr>
        <w:tab/>
      </w:r>
      <w:r>
        <w:rPr>
          <w:rStyle w:val="Hyperlink"/>
        </w:rPr>
        <w:t>Force majeure</w:t>
      </w:r>
      <w:r>
        <w:rPr>
          <w:rStyle w:val="Hyperlink"/>
        </w:rPr>
        <w:tab/>
      </w:r>
      <w:r>
        <w:fldChar w:fldCharType="begin"/>
      </w:r>
      <w:r>
        <w:rPr>
          <w:rStyle w:val="Hyperlink"/>
        </w:rPr>
        <w:instrText xml:space="preserve"> PAGEREF _Toc256000009 \h </w:instrText>
      </w:r>
      <w:r>
        <w:fldChar w:fldCharType="separate"/>
      </w:r>
      <w:r>
        <w:rPr>
          <w:rStyle w:val="Hyperlink"/>
        </w:rPr>
        <w:t>17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11.</w:t>
      </w:r>
      <w:r>
        <w:rPr>
          <w:rStyle w:val="Hyperlink"/>
          <w:rFonts w:asciiTheme="minorHAnsi" w:hAnsiTheme="minorHAnsi"/>
          <w:noProof/>
          <w:sz w:val="22"/>
        </w:rPr>
        <w:tab/>
      </w:r>
      <w:r>
        <w:rPr>
          <w:rStyle w:val="Hyperlink"/>
        </w:rPr>
        <w:t>Assignment and other dealings</w:t>
      </w:r>
      <w:r>
        <w:rPr>
          <w:rStyle w:val="Hyperlink"/>
        </w:rPr>
        <w:tab/>
      </w:r>
      <w:r>
        <w:fldChar w:fldCharType="begin"/>
      </w:r>
      <w:r>
        <w:rPr>
          <w:rStyle w:val="Hyperlink"/>
        </w:rPr>
        <w:instrText xml:space="preserve"> PAGEREF _Toc256000010 \h </w:instrText>
      </w:r>
      <w:r>
        <w:fldChar w:fldCharType="separate"/>
      </w:r>
      <w:r>
        <w:rPr>
          <w:rStyle w:val="Hyperlink"/>
        </w:rPr>
        <w:t>17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12.</w:t>
      </w:r>
      <w:r>
        <w:rPr>
          <w:rStyle w:val="Hyperlink"/>
          <w:rFonts w:asciiTheme="minorHAnsi" w:hAnsiTheme="minorHAnsi"/>
          <w:noProof/>
          <w:sz w:val="22"/>
        </w:rPr>
        <w:tab/>
      </w:r>
      <w:r>
        <w:rPr>
          <w:rStyle w:val="Hyperlink"/>
        </w:rPr>
        <w:t>No partnership or agency</w:t>
      </w:r>
      <w:r>
        <w:rPr>
          <w:rStyle w:val="Hyperlink"/>
        </w:rPr>
        <w:tab/>
      </w:r>
      <w:r>
        <w:fldChar w:fldCharType="begin"/>
      </w:r>
      <w:r>
        <w:rPr>
          <w:rStyle w:val="Hyperlink"/>
        </w:rPr>
        <w:instrText xml:space="preserve"> PAGEREF _Toc256000011 \h </w:instrText>
      </w:r>
      <w:r>
        <w:fldChar w:fldCharType="separate"/>
      </w:r>
      <w:r>
        <w:rPr>
          <w:rStyle w:val="Hyperlink"/>
        </w:rPr>
        <w:t>18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13.</w:t>
      </w:r>
      <w:r>
        <w:rPr>
          <w:rStyle w:val="Hyperlink"/>
          <w:rFonts w:asciiTheme="minorHAnsi" w:hAnsiTheme="minorHAnsi"/>
          <w:noProof/>
          <w:sz w:val="22"/>
        </w:rPr>
        <w:tab/>
      </w:r>
      <w:r>
        <w:rPr>
          <w:rStyle w:val="Hyperlink"/>
        </w:rPr>
        <w:t>Notices</w:t>
      </w:r>
      <w:r>
        <w:rPr>
          <w:rStyle w:val="Hyperlink"/>
        </w:rPr>
        <w:tab/>
      </w:r>
      <w:r>
        <w:fldChar w:fldCharType="begin"/>
      </w:r>
      <w:r>
        <w:rPr>
          <w:rStyle w:val="Hyperlink"/>
        </w:rPr>
        <w:instrText xml:space="preserve"> PAGEREF _Toc256000012 \h </w:instrText>
      </w:r>
      <w:r>
        <w:fldChar w:fldCharType="separate"/>
      </w:r>
      <w:r>
        <w:rPr>
          <w:rStyle w:val="Hyperlink"/>
        </w:rPr>
        <w:t>18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14.</w:t>
      </w:r>
      <w:r>
        <w:rPr>
          <w:rStyle w:val="Hyperlink"/>
          <w:rFonts w:asciiTheme="minorHAnsi" w:hAnsiTheme="minorHAnsi"/>
          <w:noProof/>
          <w:sz w:val="22"/>
        </w:rPr>
        <w:tab/>
      </w:r>
      <w:r>
        <w:rPr>
          <w:rStyle w:val="Hyperlink"/>
        </w:rPr>
        <w:t>Variation</w:t>
      </w:r>
      <w:r>
        <w:rPr>
          <w:rStyle w:val="Hyperlink"/>
        </w:rPr>
        <w:tab/>
      </w:r>
      <w:r>
        <w:fldChar w:fldCharType="begin"/>
      </w:r>
      <w:r>
        <w:rPr>
          <w:rStyle w:val="Hyperlink"/>
        </w:rPr>
        <w:instrText xml:space="preserve"> PAGEREF _Toc256000013 \h </w:instrText>
      </w:r>
      <w:r>
        <w:fldChar w:fldCharType="separate"/>
      </w:r>
      <w:r>
        <w:rPr>
          <w:rStyle w:val="Hyperlink"/>
        </w:rPr>
        <w:t>19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15.</w:t>
      </w:r>
      <w:r>
        <w:rPr>
          <w:rStyle w:val="Hyperlink"/>
          <w:rFonts w:asciiTheme="minorHAnsi" w:hAnsiTheme="minorHAnsi"/>
          <w:noProof/>
          <w:sz w:val="22"/>
        </w:rPr>
        <w:tab/>
      </w:r>
      <w:r>
        <w:rPr>
          <w:rStyle w:val="Hyperlink"/>
        </w:rPr>
        <w:t>Waiver</w:t>
      </w:r>
      <w:r>
        <w:rPr>
          <w:rStyle w:val="Hyperlink"/>
        </w:rPr>
        <w:tab/>
      </w:r>
      <w:r>
        <w:fldChar w:fldCharType="begin"/>
      </w:r>
      <w:r>
        <w:rPr>
          <w:rStyle w:val="Hyperlink"/>
        </w:rPr>
        <w:instrText xml:space="preserve"> PAGEREF _Toc256000014 \h </w:instrText>
      </w:r>
      <w:r>
        <w:fldChar w:fldCharType="separate"/>
      </w:r>
      <w:r>
        <w:rPr>
          <w:rStyle w:val="Hyperlink"/>
        </w:rPr>
        <w:t>19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16.</w:t>
      </w:r>
      <w:r>
        <w:rPr>
          <w:rStyle w:val="Hyperlink"/>
          <w:rFonts w:asciiTheme="minorHAnsi" w:hAnsiTheme="minorHAnsi"/>
          <w:noProof/>
          <w:sz w:val="22"/>
        </w:rPr>
        <w:tab/>
      </w:r>
      <w:r>
        <w:rPr>
          <w:rStyle w:val="Hyperlink"/>
        </w:rPr>
        <w:t>Governing law</w:t>
      </w:r>
      <w:r>
        <w:rPr>
          <w:rStyle w:val="Hyperlink"/>
        </w:rPr>
        <w:tab/>
      </w:r>
      <w:r>
        <w:fldChar w:fldCharType="begin"/>
      </w:r>
      <w:r>
        <w:rPr>
          <w:rStyle w:val="Hyperlink"/>
        </w:rPr>
        <w:instrText xml:space="preserve"> PAGEREF _Toc256000015 \h </w:instrText>
      </w:r>
      <w:r>
        <w:fldChar w:fldCharType="separate"/>
      </w:r>
      <w:r>
        <w:rPr>
          <w:rStyle w:val="Hyperlink"/>
        </w:rPr>
        <w:t>20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17.</w:t>
      </w:r>
      <w:r>
        <w:rPr>
          <w:rStyle w:val="Hyperlink"/>
          <w:rFonts w:asciiTheme="minorHAnsi" w:hAnsiTheme="minorHAnsi"/>
          <w:noProof/>
          <w:sz w:val="22"/>
        </w:rPr>
        <w:tab/>
      </w:r>
      <w:r>
        <w:rPr>
          <w:rStyle w:val="Hyperlink"/>
        </w:rPr>
        <w:t>Jurisdiction</w:t>
      </w:r>
      <w:r>
        <w:rPr>
          <w:rStyle w:val="Hyperlink"/>
        </w:rPr>
        <w:tab/>
      </w:r>
      <w:r>
        <w:fldChar w:fldCharType="begin"/>
      </w:r>
      <w:r>
        <w:rPr>
          <w:rStyle w:val="Hyperlink"/>
        </w:rPr>
        <w:instrText xml:space="preserve"> PAGEREF _Toc256000016 \h </w:instrText>
      </w:r>
      <w:r>
        <w:fldChar w:fldCharType="separate"/>
      </w:r>
      <w:r>
        <w:rPr>
          <w:rStyle w:val="Hyperlink"/>
        </w:rPr>
        <w:t>20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18.</w:t>
      </w:r>
      <w:r>
        <w:rPr>
          <w:rStyle w:val="Hyperlink"/>
          <w:rFonts w:asciiTheme="minorHAnsi" w:hAnsiTheme="minorHAnsi"/>
          <w:noProof/>
          <w:sz w:val="22"/>
        </w:rPr>
        <w:tab/>
      </w:r>
      <w:r>
        <w:rPr>
          <w:rStyle w:val="Hyperlink"/>
        </w:rPr>
        <w:t>Severance</w:t>
      </w:r>
      <w:r>
        <w:rPr>
          <w:rStyle w:val="Hyperlink"/>
        </w:rPr>
        <w:tab/>
      </w:r>
      <w:r>
        <w:fldChar w:fldCharType="begin"/>
      </w:r>
      <w:r>
        <w:rPr>
          <w:rStyle w:val="Hyperlink"/>
        </w:rPr>
        <w:instrText xml:space="preserve"> PAGEREF _Toc256000017 \h </w:instrText>
      </w:r>
      <w:r>
        <w:fldChar w:fldCharType="separate"/>
      </w:r>
      <w:r>
        <w:rPr>
          <w:rStyle w:val="Hyperlink"/>
        </w:rPr>
        <w:t>20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19.</w:t>
      </w:r>
      <w:r>
        <w:rPr>
          <w:rStyle w:val="Hyperlink"/>
          <w:rFonts w:asciiTheme="minorHAnsi" w:hAnsiTheme="minorHAnsi"/>
          <w:noProof/>
          <w:sz w:val="22"/>
        </w:rPr>
        <w:tab/>
      </w:r>
      <w:r>
        <w:rPr>
          <w:rStyle w:val="Hyperlink"/>
        </w:rPr>
        <w:t>Entire agreement</w:t>
      </w:r>
      <w:r>
        <w:rPr>
          <w:rStyle w:val="Hyperlink"/>
        </w:rPr>
        <w:tab/>
      </w:r>
      <w:r>
        <w:fldChar w:fldCharType="begin"/>
      </w:r>
      <w:r>
        <w:rPr>
          <w:rStyle w:val="Hyperlink"/>
        </w:rPr>
        <w:instrText xml:space="preserve"> PAGEREF _Toc256000018 \h </w:instrText>
      </w:r>
      <w:r>
        <w:fldChar w:fldCharType="separate"/>
      </w:r>
      <w:r>
        <w:rPr>
          <w:rStyle w:val="Hyperlink"/>
        </w:rPr>
        <w:t>20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20.</w:t>
      </w:r>
      <w:r>
        <w:rPr>
          <w:rStyle w:val="Hyperlink"/>
          <w:rFonts w:asciiTheme="minorHAnsi" w:hAnsiTheme="minorHAnsi"/>
          <w:noProof/>
          <w:sz w:val="22"/>
        </w:rPr>
        <w:tab/>
      </w:r>
      <w:r>
        <w:rPr>
          <w:rStyle w:val="Hyperlink"/>
        </w:rPr>
        <w:t>Survival</w:t>
      </w:r>
      <w:r>
        <w:rPr>
          <w:rStyle w:val="Hyperlink"/>
        </w:rPr>
        <w:tab/>
      </w:r>
      <w:r>
        <w:fldChar w:fldCharType="begin"/>
      </w:r>
      <w:r>
        <w:rPr>
          <w:rStyle w:val="Hyperlink"/>
        </w:rPr>
        <w:instrText xml:space="preserve"> PAGEREF _Toc256000019 \h </w:instrText>
      </w:r>
      <w:r>
        <w:fldChar w:fldCharType="separate"/>
      </w:r>
      <w:r>
        <w:rPr>
          <w:rStyle w:val="Hyperlink"/>
        </w:rPr>
        <w:t>21</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21.</w:t>
      </w:r>
      <w:r>
        <w:rPr>
          <w:rStyle w:val="Hyperlink"/>
          <w:rFonts w:asciiTheme="minorHAnsi" w:hAnsiTheme="minorHAnsi"/>
          <w:noProof/>
          <w:sz w:val="22"/>
        </w:rPr>
        <w:tab/>
      </w:r>
      <w:r>
        <w:rPr>
          <w:rStyle w:val="Hyperlink"/>
        </w:rPr>
        <w:t>Further assurance</w:t>
      </w:r>
      <w:r>
        <w:rPr>
          <w:rStyle w:val="Hyperlink"/>
        </w:rPr>
        <w:tab/>
      </w:r>
      <w:r>
        <w:fldChar w:fldCharType="begin"/>
      </w:r>
      <w:r>
        <w:rPr>
          <w:rStyle w:val="Hyperlink"/>
        </w:rPr>
        <w:instrText xml:space="preserve"> PAGEREF _Toc256000020 \h </w:instrText>
      </w:r>
      <w:r>
        <w:fldChar w:fldCharType="separate"/>
      </w:r>
      <w:r>
        <w:rPr>
          <w:rStyle w:val="Hyperlink"/>
        </w:rPr>
        <w:t>21</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22.</w:t>
      </w:r>
      <w:r>
        <w:rPr>
          <w:rStyle w:val="Hyperlink"/>
          <w:rFonts w:asciiTheme="minorHAnsi" w:hAnsiTheme="minorHAnsi"/>
          <w:noProof/>
          <w:sz w:val="22"/>
        </w:rPr>
        <w:tab/>
      </w:r>
      <w:r>
        <w:rPr>
          <w:rStyle w:val="Hyperlink"/>
        </w:rPr>
        <w:t>Third party rights</w:t>
      </w:r>
      <w:r>
        <w:rPr>
          <w:rStyle w:val="Hyperlink"/>
        </w:rPr>
        <w:tab/>
      </w:r>
      <w:r>
        <w:fldChar w:fldCharType="begin"/>
      </w:r>
      <w:r>
        <w:rPr>
          <w:rStyle w:val="Hyperlink"/>
        </w:rPr>
        <w:instrText xml:space="preserve"> PAGEREF _Toc256000021 \h </w:instrText>
      </w:r>
      <w:r>
        <w:fldChar w:fldCharType="separate"/>
      </w:r>
      <w:r>
        <w:rPr>
          <w:rStyle w:val="Hyperlink"/>
        </w:rPr>
        <w:t>21</w:t>
      </w:r>
      <w:r>
        <w:fldChar w:fldCharType="end"/>
      </w:r>
      <w:r>
        <w:fldChar w:fldCharType="end"/>
      </w:r>
    </w:p>
    <w:p w:rsidR="008839A2" w:rsidP="001E18ED">
      <w:pPr>
        <w:pStyle w:val="HeadingLevel2"/>
        <w:shd w:val="clear" w:color="auto" w:fill="auto"/>
        <w:rPr>
          <w:color w:val="000000"/>
        </w:rPr>
      </w:pPr>
      <w:r>
        <w:rPr>
          <w:color w:val="000000"/>
        </w:rPr>
        <w:fldChar w:fldCharType="end"/>
      </w:r>
    </w:p>
    <w:p w:rsidR="008839A2" w:rsidP="001E18ED">
      <w:pPr>
        <w:pStyle w:val="HeadingLevel2"/>
        <w:shd w:val="clear" w:color="auto" w:fill="auto"/>
        <w:rPr>
          <w:color w:val="000000"/>
        </w:rPr>
      </w:pPr>
      <w:r>
        <w:rPr>
          <w:color w:val="000000"/>
        </w:rPr>
        <w:t>SCHEDULE</w:t>
      </w:r>
    </w:p>
    <w:p>
      <w:pPr>
        <w:pStyle w:val="TOC1"/>
        <w:tabs>
          <w:tab w:val="left" w:pos="1540"/>
          <w:tab w:val="right" w:leader="dot" w:pos="9350"/>
        </w:tabs>
        <w:rPr>
          <w:rFonts w:asciiTheme="minorHAnsi" w:hAnsiTheme="minorHAnsi"/>
          <w:noProof/>
          <w:sz w:val="22"/>
        </w:rPr>
      </w:pPr>
      <w:r w:rsidR="008839A2">
        <w:rPr>
          <w:color w:val="000000"/>
        </w:rPr>
        <w:fldChar w:fldCharType="begin"/>
      </w:r>
      <w:r w:rsidR="008839A2">
        <w:rPr>
          <w:color w:val="000000"/>
        </w:rPr>
        <w:instrText>TOC \t "Schedule Title Clause, 1, Schedule, 1, Part, 1, Part Title, 1" \h</w:instrText>
      </w:r>
      <w:r w:rsidR="008839A2">
        <w:rPr>
          <w:color w:val="000000"/>
        </w:rPr>
        <w:fldChar w:fldCharType="separate"/>
      </w:r>
      <w:r>
        <w:fldChar w:fldCharType="begin"/>
      </w:r>
      <w:r>
        <w:rPr>
          <w:rStyle w:val="Hyperlink"/>
        </w:rPr>
        <w:instrText xml:space="preserve"> HYPERLINK \l "_Toc256000022" </w:instrText>
      </w:r>
      <w:r>
        <w:fldChar w:fldCharType="separate"/>
      </w:r>
      <w:r>
        <w:rPr>
          <w:rStyle w:val="Hyperlink"/>
        </w:rPr>
        <w:t>Schedule 1</w:t>
      </w:r>
      <w:r>
        <w:rPr>
          <w:rStyle w:val="Hyperlink"/>
          <w:rFonts w:asciiTheme="minorHAnsi" w:hAnsiTheme="minorHAnsi"/>
          <w:noProof/>
          <w:sz w:val="22"/>
        </w:rPr>
        <w:tab/>
      </w:r>
      <w:r>
        <w:rPr>
          <w:rStyle w:val="Hyperlink"/>
        </w:rPr>
        <w:t>The Projects</w:t>
      </w:r>
      <w:r>
        <w:rPr>
          <w:rStyle w:val="Hyperlink"/>
        </w:rPr>
        <w:tab/>
      </w:r>
      <w:r>
        <w:fldChar w:fldCharType="begin"/>
      </w:r>
      <w:r>
        <w:rPr>
          <w:rStyle w:val="Hyperlink"/>
        </w:rPr>
        <w:instrText xml:space="preserve"> PAGEREF _Toc256000022 \h </w:instrText>
      </w:r>
      <w:r>
        <w:fldChar w:fldCharType="separate"/>
      </w:r>
      <w:r>
        <w:rPr>
          <w:rStyle w:val="Hyperlink"/>
        </w:rPr>
        <w:t>22</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Schedule 2</w:t>
      </w:r>
      <w:r>
        <w:rPr>
          <w:rStyle w:val="Hyperlink"/>
          <w:rFonts w:asciiTheme="minorHAnsi" w:hAnsiTheme="minorHAnsi"/>
          <w:noProof/>
          <w:sz w:val="22"/>
        </w:rPr>
        <w:tab/>
      </w:r>
      <w:r>
        <w:rPr>
          <w:rStyle w:val="Hyperlink"/>
        </w:rPr>
        <w:t>Form of confidentiality undertaking</w:t>
      </w:r>
      <w:r>
        <w:rPr>
          <w:rStyle w:val="Hyperlink"/>
        </w:rPr>
        <w:tab/>
      </w:r>
      <w:r>
        <w:fldChar w:fldCharType="begin"/>
      </w:r>
      <w:r>
        <w:rPr>
          <w:rStyle w:val="Hyperlink"/>
        </w:rPr>
        <w:instrText xml:space="preserve"> PAGEREF _Toc256000023 \h </w:instrText>
      </w:r>
      <w:r>
        <w:fldChar w:fldCharType="separate"/>
      </w:r>
      <w:r>
        <w:rPr>
          <w:rStyle w:val="Hyperlink"/>
        </w:rPr>
        <w:t>23</w:t>
      </w:r>
      <w:r>
        <w:fldChar w:fldCharType="end"/>
      </w:r>
      <w:r>
        <w:fldChar w:fldCharType="end"/>
      </w:r>
    </w:p>
    <w:p w:rsidR="008839A2" w:rsidP="001E18ED">
      <w:pPr>
        <w:pStyle w:val="HeadingLevel2"/>
        <w:shd w:val="clear" w:color="auto" w:fill="auto"/>
        <w:rPr>
          <w:color w:val="000000"/>
        </w:rPr>
      </w:pPr>
      <w:r>
        <w:rPr>
          <w:color w:val="000000"/>
        </w:rPr>
        <w:fldChar w:fldCharType="end"/>
      </w:r>
    </w:p>
    <w:p w:rsidR="008839A2" w:rsidP="001E18ED">
      <w:pPr>
        <w:pStyle w:val="HeadingLevel2"/>
        <w:shd w:val="clear" w:color="auto" w:fill="auto"/>
        <w:rPr>
          <w:color w:val="000000"/>
        </w:rPr>
        <w:sectPr w:rsidSect="008839A2">
          <w:footerReference w:type="default" r:id="rId9"/>
          <w:type w:val="nextPage"/>
          <w:pgSz w:w="12240" w:h="15840"/>
          <w:pgMar w:top="1440" w:right="1440" w:bottom="1440" w:left="1440" w:header="720" w:footer="720" w:gutter="0"/>
          <w:pgNumType w:start="1"/>
          <w:cols w:space="720"/>
        </w:sectPr>
      </w:pPr>
    </w:p>
    <w:p w:rsidR="008839A2" w:rsidP="001E18ED">
      <w:pPr>
        <w:pStyle w:val="HeadingLevel2"/>
        <w:shd w:val="clear" w:color="auto" w:fill="auto"/>
        <w:rPr>
          <w:color w:val="000000"/>
        </w:rPr>
      </w:pPr>
    </w:p>
    <w:p w:rsidR="008839A2" w:rsidP="001E18ED">
      <w:pPr>
        <w:pStyle w:val="IntroDefault"/>
        <w:shd w:val="clear" w:color="auto" w:fill="auto"/>
        <w:rPr>
          <w:color w:val="000000"/>
        </w:rPr>
      </w:pPr>
      <w:r>
        <w:rPr>
          <w:color w:val="000000"/>
        </w:rPr>
        <w:t>This agreement is dated [DATE]</w:t>
      </w:r>
    </w:p>
    <w:p w:rsidR="008839A2" w:rsidP="001E18ED">
      <w:pPr>
        <w:pStyle w:val="DescriptiveHeading"/>
        <w:shd w:val="clear" w:color="auto" w:fill="auto"/>
        <w:rPr>
          <w:color w:val="000000"/>
        </w:rPr>
      </w:pPr>
      <w:r>
        <w:rPr>
          <w:color w:val="000000"/>
        </w:rPr>
        <w:t>Parties</w:t>
      </w:r>
    </w:p>
    <w:p w:rsidR="008839A2" w:rsidP="001E18ED">
      <w:pPr>
        <w:pStyle w:val="Parties"/>
        <w:shd w:val="clear" w:color="auto" w:fill="auto"/>
        <w:rPr>
          <w:color w:val="000000"/>
        </w:rPr>
      </w:pPr>
      <w:r>
        <w:rPr>
          <w:color w:val="000000"/>
        </w:rPr>
        <w:t xml:space="preserve">[FULL COMPANY NAME] incorporated and registered in [COUNTRY OF INCORPORATION] whose registered office is at [REGISTERED OFFICE ADDRESS] </w:t>
      </w:r>
      <w:r>
        <w:rPr>
          <w:color w:val="000000"/>
        </w:rPr>
        <w:t xml:space="preserve"> (</w:t>
      </w:r>
      <w:r>
        <w:rPr>
          <w:rStyle w:val="DefTerm"/>
          <w:color w:val="000000"/>
        </w:rPr>
        <w:t>Party A</w:t>
      </w:r>
      <w:r>
        <w:rPr>
          <w:color w:val="000000"/>
        </w:rPr>
        <w:t xml:space="preserve">) </w:t>
      </w:r>
    </w:p>
    <w:p w:rsidR="008839A2" w:rsidP="001E18ED">
      <w:pPr>
        <w:pStyle w:val="Parties"/>
        <w:shd w:val="clear" w:color="auto" w:fill="auto"/>
        <w:rPr>
          <w:color w:val="000000"/>
        </w:rPr>
      </w:pPr>
      <w:r>
        <w:rPr>
          <w:color w:val="000000"/>
        </w:rPr>
        <w:t xml:space="preserve">[FULL COMPANY NAME] incorporated and registered in [COUNTRY OF INCORPORATION] whose registered office is at [REGISTERED OFFICE ADDRESS] </w:t>
      </w:r>
      <w:r>
        <w:rPr>
          <w:color w:val="000000"/>
        </w:rPr>
        <w:t xml:space="preserve"> (</w:t>
      </w:r>
      <w:r>
        <w:rPr>
          <w:rStyle w:val="DefTerm"/>
          <w:color w:val="000000"/>
        </w:rPr>
        <w:t>Party B</w:t>
      </w:r>
      <w:r>
        <w:rPr>
          <w:color w:val="000000"/>
        </w:rPr>
        <w:t xml:space="preserve">) </w:t>
      </w:r>
    </w:p>
    <w:p w:rsidR="008839A2" w:rsidP="001E18ED">
      <w:pPr>
        <w:pStyle w:val="DescriptiveHeading"/>
        <w:shd w:val="clear" w:color="auto" w:fill="auto"/>
        <w:rPr>
          <w:color w:val="000000"/>
        </w:rPr>
      </w:pPr>
      <w:r>
        <w:rPr>
          <w:color w:val="000000"/>
        </w:rPr>
        <w:t>BACKGROUND</w:t>
      </w:r>
    </w:p>
    <w:p w:rsidR="008839A2" w:rsidP="001E18ED">
      <w:pPr>
        <w:pStyle w:val="Background"/>
        <w:shd w:val="clear" w:color="auto" w:fill="auto"/>
        <w:rPr>
          <w:color w:val="000000"/>
        </w:rPr>
      </w:pPr>
      <w:bookmarkStart w:id="0" w:name="a70219"/>
      <w:r>
        <w:rPr>
          <w:color w:val="000000"/>
        </w:rPr>
        <w:t>Party A and Party B wish to collaborate in [the research and development of [DETAILS]].</w:t>
      </w:r>
      <w:bookmarkEnd w:id="0"/>
    </w:p>
    <w:p w:rsidR="008839A2" w:rsidP="001E18ED">
      <w:pPr>
        <w:pStyle w:val="Background"/>
        <w:shd w:val="clear" w:color="auto" w:fill="auto"/>
        <w:rPr>
          <w:color w:val="000000"/>
        </w:rPr>
      </w:pPr>
      <w:bookmarkStart w:id="1" w:name="a465428"/>
      <w:r>
        <w:rPr>
          <w:color w:val="000000"/>
        </w:rPr>
        <w:t>Party A and Party B have each agreed to contribute expertise and know-how with respect to the design and development of [DETAILS], subject to and on the terms and conditions of this agreement.</w:t>
      </w:r>
      <w:bookmarkEnd w:id="1"/>
    </w:p>
    <w:p w:rsidR="008839A2" w:rsidP="001E18ED">
      <w:pPr>
        <w:pStyle w:val="DescriptiveHeading"/>
        <w:shd w:val="clear" w:color="auto" w:fill="auto"/>
        <w:rPr>
          <w:color w:val="000000"/>
        </w:rPr>
      </w:pPr>
      <w:r>
        <w:rPr>
          <w:color w:val="000000"/>
        </w:rPr>
        <w:t>Agreed terms</w:t>
      </w:r>
    </w:p>
    <w:p w:rsidR="008839A2" w:rsidP="001E18ED">
      <w:pPr>
        <w:pStyle w:val="TitleClause"/>
        <w:shd w:val="clear" w:color="auto" w:fill="auto"/>
        <w:rPr>
          <w:color w:val="000000"/>
        </w:rPr>
      </w:pPr>
      <w:r>
        <w:rPr>
          <w:color w:val="000000"/>
        </w:rPr>
        <w:fldChar w:fldCharType="begin"/>
      </w:r>
      <w:r>
        <w:rPr>
          <w:color w:val="000000"/>
        </w:rPr>
        <w:instrText>TC "1. Interpretation" \l 1</w:instrText>
      </w:r>
      <w:r>
        <w:rPr>
          <w:color w:val="000000"/>
        </w:rPr>
        <w:fldChar w:fldCharType="end"/>
      </w:r>
      <w:bookmarkStart w:id="2" w:name="a342117"/>
      <w:bookmarkStart w:id="3" w:name="_Toc256000000"/>
      <w:r>
        <w:rPr>
          <w:color w:val="000000"/>
        </w:rPr>
        <w:t>Interpretation</w:t>
      </w:r>
      <w:bookmarkEnd w:id="3"/>
      <w:bookmarkEnd w:id="2"/>
    </w:p>
    <w:p w:rsidR="008839A2" w:rsidP="001E18ED">
      <w:pPr>
        <w:pStyle w:val="ParaClause"/>
        <w:shd w:val="clear" w:color="auto" w:fill="auto"/>
        <w:rPr>
          <w:color w:val="000000"/>
        </w:rPr>
      </w:pPr>
      <w:r>
        <w:rPr>
          <w:color w:val="000000"/>
        </w:rPr>
        <w:t>The following definitions and rules of interpretation apply in this agreement.</w:t>
      </w:r>
    </w:p>
    <w:p w:rsidR="008839A2" w:rsidP="001E18ED">
      <w:pPr>
        <w:pStyle w:val="Untitledsubclause1"/>
        <w:shd w:val="clear" w:color="auto" w:fill="auto"/>
        <w:rPr>
          <w:color w:val="000000"/>
        </w:rPr>
      </w:pPr>
      <w:bookmarkStart w:id="4" w:name="a852994"/>
      <w:r>
        <w:rPr>
          <w:color w:val="000000"/>
        </w:rPr>
        <w:t>Definitions:</w:t>
      </w:r>
      <w:bookmarkEnd w:id="4"/>
    </w:p>
    <w:p w:rsidR="008839A2" w:rsidP="001E18ED">
      <w:pPr>
        <w:pStyle w:val="DefinedTermPara"/>
        <w:shd w:val="clear" w:color="auto" w:fill="auto"/>
        <w:rPr>
          <w:rStyle w:val="DefTerm"/>
          <w:color w:val="000000"/>
        </w:rPr>
      </w:pPr>
      <w:bookmarkStart w:id="5" w:name="a625859"/>
      <w:r>
        <w:rPr>
          <w:rStyle w:val="DefTerm"/>
          <w:color w:val="000000"/>
        </w:rPr>
        <w:t>A Technology</w:t>
      </w:r>
      <w:r>
        <w:rPr>
          <w:color w:val="000000"/>
        </w:rPr>
        <w:t>: any Technology belonging to or used by Party A and used in, or disclosed to, Party B in connection with the Projects.</w:t>
      </w:r>
      <w:bookmarkEnd w:id="5"/>
    </w:p>
    <w:p w:rsidR="008839A2" w:rsidP="001E18ED">
      <w:pPr>
        <w:pStyle w:val="DefinedTermPara"/>
        <w:shd w:val="clear" w:color="auto" w:fill="auto"/>
        <w:rPr>
          <w:rStyle w:val="DefTerm"/>
          <w:color w:val="000000"/>
        </w:rPr>
      </w:pPr>
      <w:bookmarkStart w:id="6" w:name="a476301"/>
      <w:r>
        <w:rPr>
          <w:rStyle w:val="DefTerm"/>
          <w:color w:val="000000"/>
        </w:rPr>
        <w:t>Affiliate</w:t>
      </w:r>
      <w:r>
        <w:rPr>
          <w:color w:val="000000"/>
        </w:rPr>
        <w:t>: in relation to a party, any entity that directly or indirectly controls, is controlled by, or is under common control with that party [from time to time OR at the date of this agreement].</w:t>
      </w:r>
      <w:bookmarkEnd w:id="6"/>
    </w:p>
    <w:p w:rsidR="008839A2" w:rsidP="001E18ED">
      <w:pPr>
        <w:pStyle w:val="DefinedTermPara"/>
        <w:shd w:val="clear" w:color="auto" w:fill="auto"/>
        <w:rPr>
          <w:rStyle w:val="DefTerm"/>
          <w:color w:val="000000"/>
        </w:rPr>
      </w:pPr>
      <w:bookmarkStart w:id="7" w:name="a590960"/>
      <w:r>
        <w:rPr>
          <w:rStyle w:val="DefTerm"/>
          <w:color w:val="000000"/>
        </w:rPr>
        <w:t>B Technology</w:t>
      </w:r>
      <w:r>
        <w:rPr>
          <w:color w:val="000000"/>
        </w:rPr>
        <w:t>: any Technology belonging to or used by Party B and used in, or disclosed to, Party A in connection with the Projects.</w:t>
      </w:r>
      <w:bookmarkEnd w:id="7"/>
    </w:p>
    <w:p w:rsidR="008839A2" w:rsidP="001E18ED">
      <w:pPr>
        <w:pStyle w:val="DefinedTermPara"/>
        <w:shd w:val="clear" w:color="auto" w:fill="auto"/>
        <w:rPr>
          <w:rStyle w:val="DefTerm"/>
          <w:color w:val="000000"/>
        </w:rPr>
      </w:pPr>
      <w:bookmarkStart w:id="8" w:name="a232036"/>
      <w:r>
        <w:rPr>
          <w:rStyle w:val="DefTerm"/>
          <w:color w:val="000000"/>
        </w:rPr>
        <w:t>Background Intellectual Property</w:t>
      </w:r>
      <w:r>
        <w:rPr>
          <w:color w:val="000000"/>
        </w:rPr>
        <w:t>: any Intellectual Property, other than Foreground Intellectual Property, that is used in connection with any Project.</w:t>
      </w:r>
      <w:bookmarkEnd w:id="8"/>
    </w:p>
    <w:p w:rsidR="008839A2" w:rsidRPr="00C21D9B" w:rsidP="001E18ED">
      <w:pPr>
        <w:pStyle w:val="DefinedTermPara"/>
        <w:shd w:val="clear" w:color="auto" w:fill="auto"/>
        <w:rPr>
          <w:b/>
          <w:color w:val="000000"/>
        </w:rPr>
      </w:pPr>
      <w:bookmarkStart w:id="9" w:name="a831862"/>
      <w:r>
        <w:rPr>
          <w:rStyle w:val="DefTerm"/>
          <w:color w:val="000000"/>
        </w:rPr>
        <w:t>Business Day</w:t>
      </w:r>
      <w:r>
        <w:rPr>
          <w:color w:val="000000"/>
        </w:rPr>
        <w:t>: a day, other than a Saturday, Sunday or public holiday in England, when banks in London are open for business.</w:t>
      </w:r>
      <w:bookmarkEnd w:id="9"/>
    </w:p>
    <w:p w:rsidR="008839A2" w:rsidP="001E18ED">
      <w:pPr>
        <w:pStyle w:val="DefinedTermPara"/>
        <w:shd w:val="clear" w:color="auto" w:fill="auto"/>
        <w:rPr>
          <w:rStyle w:val="DefTerm"/>
          <w:color w:val="000000"/>
        </w:rPr>
      </w:pPr>
      <w:bookmarkStart w:id="10" w:name="a672817"/>
      <w:r>
        <w:rPr>
          <w:rStyle w:val="DefTerm"/>
          <w:color w:val="000000"/>
        </w:rPr>
        <w:t>Business Hours</w:t>
      </w:r>
      <w:r>
        <w:rPr>
          <w:color w:val="000000"/>
        </w:rPr>
        <w:t>: the period from [9.00 am to 5.00 pm] on any Business Day.</w:t>
      </w:r>
      <w:bookmarkEnd w:id="10"/>
    </w:p>
    <w:p w:rsidR="008839A2" w:rsidP="001E18ED">
      <w:pPr>
        <w:pStyle w:val="DefinedTermPara"/>
        <w:shd w:val="clear" w:color="auto" w:fill="auto"/>
        <w:rPr>
          <w:rStyle w:val="DefTerm"/>
          <w:color w:val="000000"/>
        </w:rPr>
      </w:pPr>
      <w:bookmarkStart w:id="11" w:name="a936450"/>
      <w:r>
        <w:rPr>
          <w:rStyle w:val="DefTerm"/>
          <w:color w:val="000000"/>
        </w:rPr>
        <w:t>Confidential Information</w:t>
      </w:r>
      <w:r>
        <w:rPr>
          <w:color w:val="000000"/>
        </w:rPr>
        <w:t xml:space="preserve">: the confidential information more particularly described in </w:t>
      </w:r>
      <w:r>
        <w:rPr>
          <w:color w:val="000000"/>
        </w:rPr>
        <w:fldChar w:fldCharType="begin"/>
      </w:r>
      <w:r>
        <w:rPr>
          <w:color w:val="000000"/>
        </w:rPr>
        <w:instrText>PAGEREF a340849\#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a340849 \h \w</w:instrText>
      </w:r>
      <w:r>
        <w:rPr>
          <w:color w:val="000000"/>
        </w:rPr>
        <w:fldChar w:fldCharType="separate"/>
      </w:r>
      <w:r>
        <w:rPr>
          <w:color w:val="000000"/>
        </w:rPr>
        <w:t>5</w:t>
      </w:r>
      <w:r>
        <w:rPr>
          <w:color w:val="000000"/>
        </w:rPr>
        <w:fldChar w:fldCharType="end"/>
      </w:r>
      <w:r>
        <w:rPr>
          <w:color w:val="000000"/>
        </w:rPr>
        <w:t xml:space="preserve"> (Confidentiality).</w:t>
      </w:r>
      <w:bookmarkEnd w:id="11"/>
    </w:p>
    <w:p w:rsidR="008839A2" w:rsidP="001E18ED">
      <w:pPr>
        <w:pStyle w:val="DefinedTermPara"/>
        <w:shd w:val="clear" w:color="auto" w:fill="auto"/>
        <w:rPr>
          <w:rStyle w:val="DefTerm"/>
          <w:color w:val="000000"/>
        </w:rPr>
      </w:pPr>
      <w:bookmarkStart w:id="12" w:name="a970031"/>
      <w:r>
        <w:rPr>
          <w:rStyle w:val="DefTerm"/>
          <w:color w:val="000000"/>
        </w:rPr>
        <w:t>Effective Date</w:t>
      </w:r>
      <w:r>
        <w:rPr>
          <w:color w:val="000000"/>
        </w:rPr>
        <w:t>: [the date of execution of this agreement].</w:t>
      </w:r>
      <w:bookmarkEnd w:id="12"/>
    </w:p>
    <w:p w:rsidR="008839A2" w:rsidP="001E18ED">
      <w:pPr>
        <w:pStyle w:val="DefinedTermPara"/>
        <w:shd w:val="clear" w:color="auto" w:fill="auto"/>
        <w:rPr>
          <w:rStyle w:val="DefTerm"/>
          <w:color w:val="000000"/>
        </w:rPr>
      </w:pPr>
      <w:bookmarkStart w:id="13" w:name="a939380"/>
      <w:r>
        <w:rPr>
          <w:rStyle w:val="DefTerm"/>
          <w:color w:val="000000"/>
        </w:rPr>
        <w:t>Final Report</w:t>
      </w:r>
      <w:r>
        <w:rPr>
          <w:color w:val="000000"/>
        </w:rPr>
        <w:t xml:space="preserve">: the written report prepared and agreed by Party A and Party B at the completion of each Project, as more fully described in </w:t>
      </w:r>
      <w:r>
        <w:rPr>
          <w:color w:val="000000"/>
        </w:rPr>
        <w:fldChar w:fldCharType="begin"/>
      </w:r>
      <w:r>
        <w:rPr>
          <w:color w:val="000000"/>
        </w:rPr>
        <w:instrText>PAGEREF a842871\#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a842871 \h \w</w:instrText>
      </w:r>
      <w:r>
        <w:rPr>
          <w:color w:val="000000"/>
        </w:rPr>
        <w:fldChar w:fldCharType="separate"/>
      </w:r>
      <w:r>
        <w:rPr>
          <w:color w:val="000000"/>
        </w:rPr>
        <w:t>2.7</w:t>
      </w:r>
      <w:r>
        <w:rPr>
          <w:color w:val="000000"/>
        </w:rPr>
        <w:fldChar w:fldCharType="end"/>
      </w:r>
      <w:r>
        <w:rPr>
          <w:color w:val="000000"/>
        </w:rPr>
        <w:t xml:space="preserve"> (The Projects)</w:t>
      </w:r>
      <w:bookmarkEnd w:id="13"/>
    </w:p>
    <w:p w:rsidR="008839A2" w:rsidP="001E18ED">
      <w:pPr>
        <w:pStyle w:val="DefinedTermPara"/>
        <w:shd w:val="clear" w:color="auto" w:fill="auto"/>
        <w:rPr>
          <w:rStyle w:val="DefTerm"/>
          <w:color w:val="000000"/>
        </w:rPr>
      </w:pPr>
      <w:bookmarkStart w:id="14" w:name="a485688"/>
      <w:r>
        <w:rPr>
          <w:rStyle w:val="DefTerm"/>
          <w:color w:val="000000"/>
        </w:rPr>
        <w:t>Foreground Intellectual Property</w:t>
      </w:r>
      <w:r>
        <w:rPr>
          <w:color w:val="000000"/>
        </w:rPr>
        <w:t>: any Intellectual Property that arises or is obtained or developed by, or by a contractor on behalf of, either party in respect of the Technology in the course of or in connection with any Project.</w:t>
      </w:r>
      <w:bookmarkEnd w:id="14"/>
    </w:p>
    <w:p w:rsidR="008839A2" w:rsidP="001E18ED">
      <w:pPr>
        <w:pStyle w:val="DefinedTermPara"/>
        <w:shd w:val="clear" w:color="auto" w:fill="auto"/>
        <w:rPr>
          <w:rStyle w:val="DefTerm"/>
          <w:color w:val="000000"/>
        </w:rPr>
      </w:pPr>
      <w:bookmarkStart w:id="15" w:name="a289975"/>
      <w:r>
        <w:rPr>
          <w:rStyle w:val="DefTerm"/>
          <w:color w:val="000000"/>
        </w:rPr>
        <w:t>Group</w:t>
      </w:r>
      <w:r>
        <w:rPr>
          <w:color w:val="000000"/>
        </w:rPr>
        <w:t xml:space="preserve">: in relation to a company, that company, any subsidiary or holding company [from time to time </w:t>
      </w:r>
      <w:r>
        <w:rPr>
          <w:b/>
          <w:color w:val="000000"/>
        </w:rPr>
        <w:t>OR</w:t>
      </w:r>
      <w:r>
        <w:rPr>
          <w:color w:val="000000"/>
        </w:rPr>
        <w:t xml:space="preserve"> at the date of this agreement] of that company[, and any subsidiary </w:t>
      </w:r>
      <w:r>
        <w:rPr>
          <w:color w:val="000000"/>
        </w:rPr>
        <w:t xml:space="preserve">[from time to time </w:t>
      </w:r>
      <w:r>
        <w:rPr>
          <w:b/>
          <w:color w:val="000000"/>
        </w:rPr>
        <w:t>OR</w:t>
      </w:r>
      <w:r>
        <w:rPr>
          <w:color w:val="000000"/>
        </w:rPr>
        <w:t xml:space="preserve"> at the date of this agreement] of a holding company of that company].</w:t>
      </w:r>
      <w:bookmarkEnd w:id="15"/>
    </w:p>
    <w:p w:rsidR="008839A2" w:rsidP="001E18ED">
      <w:pPr>
        <w:pStyle w:val="DefinedTermPara"/>
        <w:shd w:val="clear" w:color="auto" w:fill="auto"/>
        <w:rPr>
          <w:rStyle w:val="DefTerm"/>
          <w:color w:val="000000"/>
        </w:rPr>
      </w:pPr>
      <w:bookmarkStart w:id="16" w:name="a120043"/>
      <w:r>
        <w:rPr>
          <w:rStyle w:val="DefTerm"/>
          <w:color w:val="000000"/>
        </w:rPr>
        <w:t>Intellectual Property</w:t>
      </w:r>
      <w:r>
        <w:rPr>
          <w:color w:val="000000"/>
        </w:rPr>
        <w:t>: patents, utility models, rights to inventions, copyright and related rights, moral rights, trade marks and service marks, business names and domain names, rights in get-up, goodwill and the right to sue for passing off or unfair competition, rights in designs, database rights, rights to use, and protect the confidentiality of, confidential information (including know-how and trade secrets), semiconductor topography rights, image rights, rights in personality and similar rights, plant variety rights,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16"/>
    </w:p>
    <w:p w:rsidR="008839A2" w:rsidP="001E18ED">
      <w:pPr>
        <w:pStyle w:val="DefinedTermPara"/>
        <w:shd w:val="clear" w:color="auto" w:fill="auto"/>
        <w:rPr>
          <w:rStyle w:val="DefTerm"/>
          <w:color w:val="000000"/>
        </w:rPr>
      </w:pPr>
      <w:bookmarkStart w:id="17" w:name="a486724"/>
      <w:r>
        <w:rPr>
          <w:rStyle w:val="DefTerm"/>
          <w:color w:val="000000"/>
        </w:rPr>
        <w:t>month</w:t>
      </w:r>
      <w:r>
        <w:rPr>
          <w:color w:val="000000"/>
        </w:rPr>
        <w:t>: a calendar month.</w:t>
      </w:r>
      <w:bookmarkEnd w:id="17"/>
    </w:p>
    <w:p w:rsidR="008839A2" w:rsidP="001E18ED">
      <w:pPr>
        <w:pStyle w:val="DefinedTermPara"/>
        <w:shd w:val="clear" w:color="auto" w:fill="auto"/>
        <w:rPr>
          <w:rStyle w:val="DefTerm"/>
          <w:color w:val="000000"/>
        </w:rPr>
      </w:pPr>
      <w:bookmarkStart w:id="18" w:name="a490398"/>
      <w:r>
        <w:rPr>
          <w:rStyle w:val="DefTerm"/>
          <w:color w:val="000000"/>
        </w:rPr>
        <w:t>Projects</w:t>
      </w:r>
      <w:r>
        <w:rPr>
          <w:color w:val="000000"/>
        </w:rPr>
        <w:t xml:space="preserve">: the development project(s) to be carried out by Party A and Party B, details of which are set out in </w:t>
      </w:r>
      <w:r>
        <w:rPr>
          <w:color w:val="000000"/>
        </w:rPr>
        <w:fldChar w:fldCharType="begin"/>
      </w:r>
      <w:r>
        <w:rPr>
          <w:i w:val="0"/>
          <w:color w:val="000000"/>
          <w:highlight w:val="lightGray"/>
          <w:u w:val="none"/>
        </w:rPr>
        <w:instrText>REF a313670 \h \w</w:instrText>
      </w:r>
      <w:r>
        <w:rPr>
          <w:color w:val="000000"/>
        </w:rPr>
        <w:fldChar w:fldCharType="separate"/>
      </w:r>
      <w:r>
        <w:rPr>
          <w:color w:val="000000"/>
        </w:rPr>
        <w:t>Schedule 1</w:t>
      </w:r>
      <w:r>
        <w:rPr>
          <w:color w:val="000000"/>
        </w:rPr>
        <w:fldChar w:fldCharType="end"/>
      </w:r>
      <w:r>
        <w:rPr>
          <w:color w:val="000000"/>
        </w:rPr>
        <w:t>, as the same may be amended from time to time.</w:t>
      </w:r>
      <w:bookmarkEnd w:id="18"/>
    </w:p>
    <w:p w:rsidR="008839A2" w:rsidP="001E18ED">
      <w:pPr>
        <w:pStyle w:val="DefinedTermPara"/>
        <w:shd w:val="clear" w:color="auto" w:fill="auto"/>
        <w:rPr>
          <w:rStyle w:val="DefTerm"/>
          <w:color w:val="000000"/>
        </w:rPr>
      </w:pPr>
      <w:bookmarkStart w:id="19" w:name="a116216"/>
      <w:r>
        <w:rPr>
          <w:rStyle w:val="DefTerm"/>
          <w:color w:val="000000"/>
        </w:rPr>
        <w:t>Technology</w:t>
      </w:r>
      <w:r>
        <w:rPr>
          <w:color w:val="000000"/>
        </w:rPr>
        <w:t>: all inventions, designs, information, know-how, specifications, formulae, data, processes, methods, techniques and other technology in connection with the development, manufacture and production of [SPECIFY PRODUCT] used in, generated or otherwise created in performing any Project, including any improvements in the same and including the A Technology and the B Technology.</w:t>
      </w:r>
      <w:bookmarkEnd w:id="19"/>
    </w:p>
    <w:p w:rsidR="008839A2" w:rsidP="001E18ED">
      <w:pPr>
        <w:pStyle w:val="DefinedTermPara"/>
        <w:shd w:val="clear" w:color="auto" w:fill="auto"/>
        <w:rPr>
          <w:rStyle w:val="DefTerm"/>
          <w:color w:val="000000"/>
        </w:rPr>
      </w:pPr>
      <w:bookmarkStart w:id="20" w:name="a558149"/>
      <w:r>
        <w:rPr>
          <w:rStyle w:val="DefTerm"/>
          <w:color w:val="000000"/>
        </w:rPr>
        <w:t>Territory</w:t>
      </w:r>
      <w:r>
        <w:rPr>
          <w:color w:val="000000"/>
        </w:rPr>
        <w:t>: [SPECIFY TERRITORY] [and such other countries as may be agreed in writing between the parties from time to time].</w:t>
      </w:r>
      <w:bookmarkEnd w:id="20"/>
    </w:p>
    <w:p w:rsidR="008839A2" w:rsidP="001E18ED">
      <w:pPr>
        <w:pStyle w:val="DefinedTermPara"/>
        <w:shd w:val="clear" w:color="auto" w:fill="auto"/>
        <w:rPr>
          <w:rStyle w:val="DefTerm"/>
          <w:color w:val="000000"/>
        </w:rPr>
      </w:pPr>
      <w:bookmarkStart w:id="21" w:name="a729670"/>
      <w:r>
        <w:rPr>
          <w:rStyle w:val="DefTerm"/>
          <w:color w:val="000000"/>
        </w:rPr>
        <w:t>year</w:t>
      </w:r>
      <w:r>
        <w:rPr>
          <w:color w:val="000000"/>
        </w:rPr>
        <w:t xml:space="preserve">: a period of 12 consecutive months [from [a date or event specified in the agreement </w:t>
      </w:r>
      <w:r>
        <w:rPr>
          <w:b/>
          <w:bCs/>
          <w:color w:val="000000"/>
        </w:rPr>
        <w:t>OR</w:t>
      </w:r>
      <w:r>
        <w:rPr>
          <w:color w:val="000000"/>
        </w:rPr>
        <w:t xml:space="preserve"> 1 January to the following 31 December]].</w:t>
      </w:r>
      <w:bookmarkEnd w:id="21"/>
    </w:p>
    <w:p w:rsidR="008839A2" w:rsidRPr="00E75D76" w:rsidP="001E18ED">
      <w:pPr>
        <w:pStyle w:val="Untitledsubclause1"/>
        <w:shd w:val="clear" w:color="auto" w:fill="auto"/>
        <w:rPr>
          <w:color w:val="000000"/>
        </w:rPr>
      </w:pPr>
      <w:bookmarkStart w:id="22" w:name="a227399"/>
      <w:r>
        <w:rPr>
          <w:color w:val="000000"/>
        </w:rPr>
        <w:t>[</w:t>
      </w:r>
      <w:r>
        <w:rPr>
          <w:color w:val="000000"/>
        </w:rPr>
        <w:t>Clause and Schedule headings shall not affect the interpretation of this agreement.</w:t>
      </w:r>
      <w:r>
        <w:rPr>
          <w:color w:val="000000"/>
        </w:rPr>
        <w:fldChar w:fldCharType="begin"/>
      </w:r>
      <w:r>
        <w:rPr>
          <w:color w:val="000000"/>
        </w:rPr>
        <w:fldChar w:fldCharType="end"/>
      </w:r>
      <w:r>
        <w:rPr>
          <w:color w:val="000000"/>
        </w:rPr>
        <w:t>]</w:t>
      </w:r>
      <w:bookmarkEnd w:id="22"/>
    </w:p>
    <w:p w:rsidR="008839A2" w:rsidP="001E18ED">
      <w:pPr>
        <w:pStyle w:val="Untitledsubclause1"/>
        <w:shd w:val="clear" w:color="auto" w:fill="auto"/>
        <w:rPr>
          <w:color w:val="000000"/>
        </w:rPr>
      </w:pPr>
      <w:bookmarkStart w:id="23" w:name="a802852"/>
      <w:r>
        <w:rPr>
          <w:color w:val="000000"/>
        </w:rPr>
        <w:t>A person includes a natural person, corporate or unincorporated body (whether or not having separate legal personality).</w:t>
      </w:r>
      <w:bookmarkEnd w:id="23"/>
    </w:p>
    <w:p w:rsidR="008839A2" w:rsidP="001E18ED">
      <w:pPr>
        <w:pStyle w:val="Untitledsubclause1"/>
        <w:shd w:val="clear" w:color="auto" w:fill="auto"/>
        <w:rPr>
          <w:color w:val="000000"/>
        </w:rPr>
      </w:pPr>
      <w:bookmarkStart w:id="24" w:name="a342308"/>
      <w:r>
        <w:rPr>
          <w:color w:val="000000"/>
        </w:rPr>
        <w:t>The Schedules form part of this agreement and shall have effect as if set out in full in the body of this agreement. Any reference to this agreement includes the Schedules.</w:t>
      </w:r>
      <w:bookmarkEnd w:id="24"/>
    </w:p>
    <w:p w:rsidR="008839A2" w:rsidP="001E18ED">
      <w:pPr>
        <w:pStyle w:val="Untitledsubclause1"/>
        <w:shd w:val="clear" w:color="auto" w:fill="auto"/>
        <w:rPr>
          <w:color w:val="000000"/>
        </w:rPr>
      </w:pPr>
      <w:bookmarkStart w:id="25" w:name="a541208"/>
      <w:r>
        <w:rPr>
          <w:color w:val="000000"/>
        </w:rPr>
        <w:t xml:space="preserve">A reference to a </w:t>
      </w:r>
      <w:r>
        <w:rPr>
          <w:b/>
          <w:color w:val="000000"/>
        </w:rPr>
        <w:t>company</w:t>
      </w:r>
      <w:r>
        <w:rPr>
          <w:color w:val="000000"/>
        </w:rPr>
        <w:t xml:space="preserve"> includes any company, corporation or other body corporate, wherever and however incorporated or established.</w:t>
      </w:r>
      <w:bookmarkEnd w:id="25"/>
    </w:p>
    <w:p w:rsidR="008839A2" w:rsidP="001E18ED">
      <w:pPr>
        <w:pStyle w:val="Untitledsubclause1"/>
        <w:shd w:val="clear" w:color="auto" w:fill="auto"/>
        <w:rPr>
          <w:color w:val="000000"/>
        </w:rPr>
      </w:pPr>
      <w:bookmarkStart w:id="26" w:name="a565638"/>
      <w:r>
        <w:rPr>
          <w:color w:val="000000"/>
        </w:rPr>
        <w:t xml:space="preserve">A reference to a </w:t>
      </w:r>
      <w:r>
        <w:rPr>
          <w:b/>
          <w:color w:val="000000"/>
        </w:rPr>
        <w:t>holding company</w:t>
      </w:r>
      <w:r>
        <w:rPr>
          <w:color w:val="000000"/>
        </w:rPr>
        <w:t xml:space="preserve"> or a </w:t>
      </w:r>
      <w:r>
        <w:rPr>
          <w:b/>
          <w:color w:val="000000"/>
        </w:rPr>
        <w:t>subsidiary</w:t>
      </w:r>
      <w:r>
        <w:rPr>
          <w:color w:val="000000"/>
        </w:rPr>
        <w:t xml:space="preserve">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w:t>
      </w:r>
      <w:bookmarkEnd w:id="26"/>
    </w:p>
    <w:p w:rsidR="008839A2" w:rsidP="001E18ED">
      <w:pPr>
        <w:pStyle w:val="Untitledsubclause2"/>
        <w:shd w:val="clear" w:color="auto" w:fill="auto"/>
        <w:rPr>
          <w:color w:val="000000"/>
        </w:rPr>
      </w:pPr>
      <w:bookmarkStart w:id="27" w:name="a127810"/>
      <w:r>
        <w:rPr>
          <w:color w:val="000000"/>
        </w:rPr>
        <w:t>another person (or its nominee) by way of security or in connection with the taking of security, or; or</w:t>
      </w:r>
      <w:bookmarkEnd w:id="27"/>
    </w:p>
    <w:p w:rsidR="008839A2" w:rsidP="001E18ED">
      <w:pPr>
        <w:pStyle w:val="Untitledsubclause2"/>
        <w:shd w:val="clear" w:color="auto" w:fill="auto"/>
        <w:rPr>
          <w:color w:val="000000"/>
        </w:rPr>
      </w:pPr>
      <w:bookmarkStart w:id="28" w:name="a999562"/>
      <w:r>
        <w:rPr>
          <w:color w:val="000000"/>
        </w:rPr>
        <w:t xml:space="preserve">its nominee]. </w:t>
      </w:r>
      <w:bookmarkEnd w:id="28"/>
    </w:p>
    <w:p w:rsidR="008839A2" w:rsidP="001E18ED">
      <w:pPr>
        <w:pStyle w:val="Parasubclause1"/>
        <w:shd w:val="clear" w:color="auto" w:fill="auto"/>
        <w:rPr>
          <w:color w:val="000000"/>
        </w:rPr>
      </w:pPr>
      <w:r>
        <w:rPr>
          <w:color w:val="000000"/>
        </w:rPr>
        <w:t>[For the purposes of determining whether a limited liability partnership which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w:t>
      </w:r>
    </w:p>
    <w:p w:rsidR="008839A2" w:rsidP="001E18ED">
      <w:pPr>
        <w:pStyle w:val="Untitledsubclause1"/>
        <w:shd w:val="clear" w:color="auto" w:fill="auto"/>
        <w:rPr>
          <w:color w:val="000000"/>
        </w:rPr>
      </w:pPr>
      <w:bookmarkStart w:id="29" w:name="a272404"/>
      <w:r>
        <w:rPr>
          <w:color w:val="000000"/>
        </w:rPr>
        <w:t>Unless the context otherwise requires, words in the singular include the plural and in the plural include the singular.</w:t>
      </w:r>
      <w:bookmarkEnd w:id="29"/>
    </w:p>
    <w:p w:rsidR="008839A2" w:rsidP="001E18ED">
      <w:pPr>
        <w:pStyle w:val="Untitledsubclause1"/>
        <w:shd w:val="clear" w:color="auto" w:fill="auto"/>
        <w:rPr>
          <w:color w:val="000000"/>
        </w:rPr>
      </w:pPr>
      <w:bookmarkStart w:id="30" w:name="a1020096"/>
      <w:r>
        <w:rPr>
          <w:color w:val="000000"/>
        </w:rPr>
        <w:t>This agreement shall be binding on, and enure to the benefit of, the parties to this agreement and their respective personal representatives, successors and permitted assigns, and references to any party include that party's personal representatives, successors and permitted assigns.</w:t>
      </w:r>
      <w:bookmarkEnd w:id="30"/>
    </w:p>
    <w:p w:rsidR="008839A2" w:rsidP="001E18ED">
      <w:pPr>
        <w:pStyle w:val="Untitledsubclause1"/>
        <w:shd w:val="clear" w:color="auto" w:fill="auto"/>
        <w:rPr>
          <w:color w:val="000000"/>
        </w:rPr>
      </w:pPr>
      <w:bookmarkStart w:id="31" w:name="a819425"/>
      <w:r>
        <w:rPr>
          <w:color w:val="000000"/>
        </w:rPr>
        <w:t xml:space="preserve">[Unless expressly provided otherwise in this agreement, a </w:t>
      </w:r>
      <w:r>
        <w:rPr>
          <w:b/>
          <w:bCs/>
          <w:color w:val="000000"/>
        </w:rPr>
        <w:t>OR</w:t>
      </w:r>
      <w:r>
        <w:rPr>
          <w:color w:val="000000"/>
        </w:rPr>
        <w:t xml:space="preserve"> A] reference to legislation or a legislative provision is a reference to it as [amended, extended or re-enacted from time to time </w:t>
      </w:r>
      <w:r>
        <w:rPr>
          <w:b/>
          <w:color w:val="000000"/>
        </w:rPr>
        <w:t>OR</w:t>
      </w:r>
      <w:r>
        <w:rPr>
          <w:color w:val="000000"/>
        </w:rPr>
        <w:t xml:space="preserve"> it is in force as at the date of this agreement].</w:t>
      </w:r>
      <w:bookmarkEnd w:id="31"/>
    </w:p>
    <w:p w:rsidR="008839A2" w:rsidP="001E18ED">
      <w:pPr>
        <w:pStyle w:val="Untitledsubclause1"/>
        <w:shd w:val="clear" w:color="auto" w:fill="auto"/>
        <w:rPr>
          <w:color w:val="000000"/>
        </w:rPr>
      </w:pPr>
      <w:bookmarkStart w:id="32" w:name="a342811"/>
      <w:r>
        <w:rPr>
          <w:color w:val="000000"/>
        </w:rPr>
        <w:t xml:space="preserve">[Unless expressly provided otherwise in this agreement, a </w:t>
      </w:r>
      <w:r>
        <w:rPr>
          <w:b/>
          <w:bCs/>
          <w:color w:val="000000"/>
        </w:rPr>
        <w:t>OR</w:t>
      </w:r>
      <w:r>
        <w:rPr>
          <w:color w:val="000000"/>
        </w:rPr>
        <w:t xml:space="preserve"> A] reference to legislation or a legislative provision includes all subordinate legislation made [from time to time </w:t>
      </w:r>
      <w:r>
        <w:rPr>
          <w:b/>
          <w:color w:val="000000"/>
        </w:rPr>
        <w:t>OR</w:t>
      </w:r>
      <w:r>
        <w:rPr>
          <w:color w:val="000000"/>
        </w:rPr>
        <w:t xml:space="preserve"> as at the date of this agreement] under that legislation or legislative provision.</w:t>
      </w:r>
      <w:bookmarkEnd w:id="32"/>
    </w:p>
    <w:p w:rsidR="008839A2" w:rsidP="001E18ED">
      <w:pPr>
        <w:pStyle w:val="Untitledsubclause1"/>
        <w:shd w:val="clear" w:color="auto" w:fill="auto"/>
        <w:rPr>
          <w:color w:val="000000"/>
        </w:rPr>
      </w:pPr>
      <w:bookmarkStart w:id="33" w:name="a772655"/>
      <w:r>
        <w:rPr>
          <w:color w:val="000000"/>
        </w:rPr>
        <w:t xml:space="preserve">A reference to </w:t>
      </w:r>
      <w:r>
        <w:rPr>
          <w:b/>
          <w:color w:val="000000"/>
        </w:rPr>
        <w:t>writing</w:t>
      </w:r>
      <w:r>
        <w:rPr>
          <w:color w:val="000000"/>
        </w:rPr>
        <w:t xml:space="preserve"> or </w:t>
      </w:r>
      <w:r>
        <w:rPr>
          <w:b/>
          <w:color w:val="000000"/>
        </w:rPr>
        <w:t>written</w:t>
      </w:r>
      <w:r>
        <w:rPr>
          <w:color w:val="000000"/>
        </w:rPr>
        <w:t xml:space="preserve"> excludes fax [and email </w:t>
      </w:r>
      <w:r>
        <w:rPr>
          <w:b/>
          <w:color w:val="000000"/>
        </w:rPr>
        <w:t>OR</w:t>
      </w:r>
      <w:r>
        <w:rPr>
          <w:color w:val="000000"/>
        </w:rPr>
        <w:t xml:space="preserve"> but not email].</w:t>
      </w:r>
      <w:bookmarkEnd w:id="33"/>
    </w:p>
    <w:p w:rsidR="008839A2" w:rsidP="001E18ED">
      <w:pPr>
        <w:pStyle w:val="Untitledsubclause1"/>
        <w:shd w:val="clear" w:color="auto" w:fill="auto"/>
        <w:rPr>
          <w:color w:val="000000"/>
        </w:rPr>
      </w:pPr>
      <w:bookmarkStart w:id="34" w:name="a206465"/>
      <w:r>
        <w:rPr>
          <w:color w:val="000000"/>
        </w:rPr>
        <w:t>Any obligation on a party not to do something includes an obligation not to allow that thing to be done.</w:t>
      </w:r>
      <w:bookmarkEnd w:id="34"/>
    </w:p>
    <w:p w:rsidR="008839A2" w:rsidP="001E18ED">
      <w:pPr>
        <w:pStyle w:val="Untitledsubclause1"/>
        <w:shd w:val="clear" w:color="auto" w:fill="auto"/>
        <w:rPr>
          <w:color w:val="000000"/>
        </w:rPr>
      </w:pPr>
      <w:bookmarkStart w:id="35" w:name="a570507"/>
      <w:r>
        <w:rPr>
          <w:color w:val="000000"/>
        </w:rPr>
        <w:t xml:space="preserve">A reference to </w:t>
      </w:r>
      <w:r>
        <w:rPr>
          <w:b/>
          <w:bCs/>
          <w:color w:val="000000"/>
        </w:rPr>
        <w:t>this agreement</w:t>
      </w:r>
      <w:r>
        <w:rPr>
          <w:color w:val="000000"/>
        </w:rPr>
        <w:t xml:space="preserve"> or to any other agreement or document is a reference to this agreement or such other agreement or document, in each case as varied from time to time.</w:t>
      </w:r>
      <w:bookmarkEnd w:id="35"/>
    </w:p>
    <w:p w:rsidR="008839A2" w:rsidP="001E18ED">
      <w:pPr>
        <w:pStyle w:val="Untitledsubclause1"/>
        <w:shd w:val="clear" w:color="auto" w:fill="auto"/>
        <w:rPr>
          <w:color w:val="000000"/>
        </w:rPr>
      </w:pPr>
      <w:bookmarkStart w:id="36" w:name="a831823"/>
      <w:r>
        <w:rPr>
          <w:color w:val="000000"/>
        </w:rPr>
        <w:t>References to clauses and Schedules are to the clauses and Schedules of this agreement [and references to paragraphs are to paragraphs of the relevant Schedule].</w:t>
      </w:r>
      <w:bookmarkEnd w:id="36"/>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37" w:name="a560745"/>
      <w:r>
        <w:rPr>
          <w:color w:val="000000"/>
        </w:rPr>
        <w:t>[</w:t>
      </w:r>
      <w:r>
        <w:rPr>
          <w:color w:val="000000"/>
        </w:rPr>
        <w:t xml:space="preserve">Where any statement is qualified by the expression </w:t>
      </w:r>
      <w:r>
        <w:rPr>
          <w:b/>
          <w:color w:val="000000"/>
        </w:rPr>
        <w:t>so far as [PARTY] is aware</w:t>
      </w:r>
      <w:r>
        <w:rPr>
          <w:color w:val="000000"/>
        </w:rPr>
        <w:t xml:space="preserve"> or </w:t>
      </w:r>
      <w:r>
        <w:rPr>
          <w:b/>
          <w:color w:val="000000"/>
        </w:rPr>
        <w:t>to [PARTY]'s knowledge</w:t>
      </w:r>
      <w:r>
        <w:rPr>
          <w:color w:val="000000"/>
        </w:rPr>
        <w:t xml:space="preserve"> (or any similar expression), that statement shall be deemed to include an additional statement that it has been made after due and careful enquiry.</w:t>
      </w:r>
      <w:r>
        <w:rPr>
          <w:color w:val="000000"/>
        </w:rPr>
        <w:t>]</w:t>
      </w:r>
      <w:bookmarkEnd w:id="37"/>
    </w:p>
    <w:p w:rsidR="008839A2" w:rsidP="001E18ED">
      <w:pPr>
        <w:pStyle w:val="Untitledsubclause1"/>
        <w:shd w:val="clear" w:color="auto" w:fill="auto"/>
        <w:rPr>
          <w:color w:val="000000"/>
        </w:rPr>
      </w:pPr>
      <w:bookmarkStart w:id="38" w:name="a639559"/>
      <w:r>
        <w:rPr>
          <w:color w:val="000000"/>
        </w:rPr>
        <w:t xml:space="preserve">Any words following the terms </w:t>
      </w:r>
      <w:r>
        <w:rPr>
          <w:b/>
          <w:color w:val="000000"/>
        </w:rPr>
        <w:t>including</w:t>
      </w:r>
      <w:r>
        <w:rPr>
          <w:color w:val="000000"/>
        </w:rPr>
        <w:t xml:space="preserve">, </w:t>
      </w:r>
      <w:r>
        <w:rPr>
          <w:b/>
          <w:color w:val="000000"/>
        </w:rPr>
        <w:t>include</w:t>
      </w:r>
      <w:r>
        <w:rPr>
          <w:color w:val="000000"/>
        </w:rPr>
        <w:t xml:space="preserve">, </w:t>
      </w:r>
      <w:r>
        <w:rPr>
          <w:b/>
          <w:color w:val="000000"/>
        </w:rPr>
        <w:t>in particular</w:t>
      </w:r>
      <w:r>
        <w:rPr>
          <w:color w:val="000000"/>
        </w:rPr>
        <w:t xml:space="preserve">, </w:t>
      </w:r>
      <w:r>
        <w:rPr>
          <w:b/>
          <w:color w:val="000000"/>
        </w:rPr>
        <w:t>for example</w:t>
      </w:r>
      <w:r>
        <w:rPr>
          <w:color w:val="000000"/>
        </w:rPr>
        <w:t xml:space="preserve"> or any similar expression shall be interpreted as illustrative and shall not limit the sense of the words preceding those terms.</w:t>
      </w:r>
      <w:bookmarkEnd w:id="38"/>
    </w:p>
    <w:p w:rsidR="008839A2" w:rsidP="001E18ED">
      <w:pPr>
        <w:pStyle w:val="TitleClause"/>
        <w:shd w:val="clear" w:color="auto" w:fill="auto"/>
        <w:rPr>
          <w:color w:val="000000"/>
        </w:rPr>
      </w:pPr>
      <w:r>
        <w:rPr>
          <w:color w:val="000000"/>
        </w:rPr>
        <w:fldChar w:fldCharType="begin"/>
      </w:r>
      <w:r>
        <w:rPr>
          <w:color w:val="000000"/>
        </w:rPr>
        <w:instrText>TC "2. The Projects" \l 1</w:instrText>
      </w:r>
      <w:r>
        <w:rPr>
          <w:color w:val="000000"/>
        </w:rPr>
        <w:fldChar w:fldCharType="end"/>
      </w:r>
      <w:bookmarkStart w:id="39" w:name="a625199"/>
      <w:bookmarkStart w:id="40" w:name="_Toc256000001"/>
      <w:r>
        <w:rPr>
          <w:color w:val="000000"/>
        </w:rPr>
        <w:t>The Projects</w:t>
      </w:r>
      <w:bookmarkEnd w:id="40"/>
      <w:bookmarkEnd w:id="39"/>
    </w:p>
    <w:p w:rsidR="008839A2" w:rsidP="001E18ED">
      <w:pPr>
        <w:pStyle w:val="Untitledsubclause1"/>
        <w:shd w:val="clear" w:color="auto" w:fill="auto"/>
        <w:rPr>
          <w:color w:val="000000"/>
        </w:rPr>
      </w:pPr>
      <w:bookmarkStart w:id="41" w:name="a63134"/>
      <w:r>
        <w:rPr>
          <w:color w:val="000000"/>
        </w:rPr>
        <w:fldChar w:fldCharType="begin"/>
      </w:r>
      <w:r>
        <w:rPr>
          <w:i w:val="0"/>
          <w:color w:val="000000"/>
          <w:highlight w:val="lightGray"/>
          <w:u w:val="none"/>
        </w:rPr>
        <w:instrText>REF a313670 \h \w</w:instrText>
      </w:r>
      <w:r>
        <w:rPr>
          <w:color w:val="000000"/>
        </w:rPr>
        <w:fldChar w:fldCharType="separate"/>
      </w:r>
      <w:r>
        <w:rPr>
          <w:color w:val="000000"/>
        </w:rPr>
        <w:t>Schedule 1</w:t>
      </w:r>
      <w:r>
        <w:rPr>
          <w:color w:val="000000"/>
        </w:rPr>
        <w:fldChar w:fldCharType="end"/>
      </w:r>
      <w:r>
        <w:rPr>
          <w:color w:val="000000"/>
        </w:rPr>
        <w:t xml:space="preserve"> sets out details of the Projects agreed between Party A and Party B as at the date of this agreement. The parties agree that </w:t>
      </w:r>
      <w:r>
        <w:rPr>
          <w:color w:val="000000"/>
        </w:rPr>
        <w:fldChar w:fldCharType="begin"/>
      </w:r>
      <w:r>
        <w:rPr>
          <w:i w:val="0"/>
          <w:color w:val="000000"/>
          <w:highlight w:val="lightGray"/>
          <w:u w:val="none"/>
        </w:rPr>
        <w:instrText>REF a313670 \h \w</w:instrText>
      </w:r>
      <w:r>
        <w:rPr>
          <w:color w:val="000000"/>
        </w:rPr>
        <w:fldChar w:fldCharType="separate"/>
      </w:r>
      <w:r>
        <w:rPr>
          <w:color w:val="000000"/>
        </w:rPr>
        <w:t>Schedule 1</w:t>
      </w:r>
      <w:r>
        <w:rPr>
          <w:color w:val="000000"/>
        </w:rPr>
        <w:fldChar w:fldCharType="end"/>
      </w:r>
      <w:r>
        <w:rPr>
          <w:color w:val="000000"/>
        </w:rPr>
        <w:t xml:space="preserve"> may be amended by mutual written agreement at any time, either to alter any Project or to add further Projects. Any further Projects shall be carried out subject to the terms and conditions of this agreement.</w:t>
      </w:r>
      <w:bookmarkEnd w:id="41"/>
    </w:p>
    <w:p w:rsidR="008839A2" w:rsidP="001E18ED">
      <w:pPr>
        <w:pStyle w:val="Untitledsubclause1"/>
        <w:shd w:val="clear" w:color="auto" w:fill="auto"/>
        <w:rPr>
          <w:color w:val="000000"/>
        </w:rPr>
      </w:pPr>
      <w:bookmarkStart w:id="42" w:name="a483751"/>
      <w:r>
        <w:rPr>
          <w:color w:val="000000"/>
        </w:rPr>
        <w:t>Each party shall be responsible for its own costs incurred in connection with each Project, including all labour costs. The parties shall discuss and agree in advance of the commencement of and, where necessary, during any Project their respective responsibilities for the costs of materials and samples, and any costs relating to the procurement or conversion of machinery or equipment. Each party, where appropriate, shall submit invoices together with relevant receipts and such invoices shall be settled within 30 days of receipt.</w:t>
      </w:r>
      <w:bookmarkEnd w:id="42"/>
    </w:p>
    <w:p w:rsidR="008839A2" w:rsidP="001E18ED">
      <w:pPr>
        <w:pStyle w:val="Untitledsubclause1"/>
        <w:shd w:val="clear" w:color="auto" w:fill="auto"/>
        <w:rPr>
          <w:color w:val="000000"/>
        </w:rPr>
      </w:pPr>
      <w:bookmarkStart w:id="43" w:name="a956320"/>
      <w:r>
        <w:rPr>
          <w:color w:val="000000"/>
        </w:rPr>
        <w:t xml:space="preserve">Each party shall use its reasonable endeavours to complete its part of each Project by such date as may be agreed and set out in </w:t>
      </w:r>
      <w:r>
        <w:rPr>
          <w:color w:val="000000"/>
        </w:rPr>
        <w:fldChar w:fldCharType="begin"/>
      </w:r>
      <w:r>
        <w:rPr>
          <w:i w:val="0"/>
          <w:color w:val="000000"/>
          <w:highlight w:val="lightGray"/>
          <w:u w:val="none"/>
        </w:rPr>
        <w:instrText>REF a313670 \h \w</w:instrText>
      </w:r>
      <w:r>
        <w:rPr>
          <w:color w:val="000000"/>
        </w:rPr>
        <w:fldChar w:fldCharType="separate"/>
      </w:r>
      <w:r>
        <w:rPr>
          <w:color w:val="000000"/>
        </w:rPr>
        <w:t>Schedule 1</w:t>
      </w:r>
      <w:r>
        <w:rPr>
          <w:color w:val="000000"/>
        </w:rPr>
        <w:fldChar w:fldCharType="end"/>
      </w:r>
      <w:r>
        <w:rPr>
          <w:color w:val="000000"/>
        </w:rPr>
        <w:t>.</w:t>
      </w:r>
      <w:bookmarkEnd w:id="43"/>
    </w:p>
    <w:p w:rsidR="008839A2" w:rsidP="001E18ED">
      <w:pPr>
        <w:pStyle w:val="Untitledsubclause1"/>
        <w:shd w:val="clear" w:color="auto" w:fill="auto"/>
        <w:rPr>
          <w:color w:val="000000"/>
        </w:rPr>
      </w:pPr>
      <w:bookmarkStart w:id="44" w:name="a69771"/>
      <w:r>
        <w:rPr>
          <w:color w:val="000000"/>
        </w:rPr>
        <w:t>The parties shall each appoint a project manager to assume overall responsibility for their respective roles and obligations under this agreement. The parties' respective project managers will be responsible for (among other things):</w:t>
      </w:r>
      <w:bookmarkEnd w:id="44"/>
    </w:p>
    <w:p w:rsidR="008839A2" w:rsidP="001E18ED">
      <w:pPr>
        <w:pStyle w:val="Untitledsubclause2"/>
        <w:shd w:val="clear" w:color="auto" w:fill="auto"/>
        <w:rPr>
          <w:color w:val="000000"/>
        </w:rPr>
      </w:pPr>
      <w:bookmarkStart w:id="45" w:name="a995000"/>
      <w:r>
        <w:rPr>
          <w:color w:val="000000"/>
        </w:rPr>
        <w:t>co-ordinating all development work in respect of each Project, including overseeing the performance and quality thereof;</w:t>
      </w:r>
      <w:bookmarkEnd w:id="45"/>
    </w:p>
    <w:p w:rsidR="008839A2" w:rsidP="001E18ED">
      <w:pPr>
        <w:pStyle w:val="Untitledsubclause2"/>
        <w:shd w:val="clear" w:color="auto" w:fill="auto"/>
        <w:rPr>
          <w:color w:val="000000"/>
        </w:rPr>
      </w:pPr>
      <w:bookmarkStart w:id="46" w:name="a219309"/>
      <w:r>
        <w:rPr>
          <w:color w:val="000000"/>
        </w:rPr>
        <w:t xml:space="preserve">arranging and attending (personally or by representative), at each party's own cost, progress meetings as described in </w:t>
      </w:r>
      <w:r>
        <w:rPr>
          <w:color w:val="000000"/>
        </w:rPr>
        <w:fldChar w:fldCharType="begin"/>
      </w:r>
      <w:r>
        <w:rPr>
          <w:color w:val="000000"/>
        </w:rPr>
        <w:instrText>PAGEREF a144540\#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a144540 \h \w</w:instrText>
      </w:r>
      <w:r>
        <w:rPr>
          <w:color w:val="000000"/>
        </w:rPr>
        <w:fldChar w:fldCharType="separate"/>
      </w:r>
      <w:r>
        <w:rPr>
          <w:color w:val="000000"/>
        </w:rPr>
        <w:t>2.8</w:t>
      </w:r>
      <w:r>
        <w:rPr>
          <w:color w:val="000000"/>
        </w:rPr>
        <w:fldChar w:fldCharType="end"/>
      </w:r>
      <w:r>
        <w:rPr>
          <w:color w:val="000000"/>
        </w:rPr>
        <w:t xml:space="preserve"> and other meetings, at intervals and locations as agreed between the parties from time to time, to discuss developments and seek to resolve any issues arising. The parties' respective project managers shall use all reasonable endeavours to resolve issues arising under this agreement, but shall refer all problems which are outside their ordinary authority to resolve to appropriate members of the parties' senior management;</w:t>
      </w:r>
      <w:bookmarkEnd w:id="46"/>
    </w:p>
    <w:p w:rsidR="008839A2" w:rsidP="001E18ED">
      <w:pPr>
        <w:pStyle w:val="Untitledsubclause2"/>
        <w:shd w:val="clear" w:color="auto" w:fill="auto"/>
        <w:rPr>
          <w:color w:val="000000"/>
        </w:rPr>
      </w:pPr>
      <w:bookmarkStart w:id="47" w:name="a280806"/>
      <w:r>
        <w:rPr>
          <w:color w:val="000000"/>
        </w:rPr>
        <w:t>day-to-day liaison between the parties;</w:t>
      </w:r>
      <w:bookmarkEnd w:id="47"/>
    </w:p>
    <w:p w:rsidR="008839A2" w:rsidP="001E18ED">
      <w:pPr>
        <w:pStyle w:val="Untitledsubclause2"/>
        <w:shd w:val="clear" w:color="auto" w:fill="auto"/>
        <w:rPr>
          <w:color w:val="000000"/>
        </w:rPr>
      </w:pPr>
      <w:bookmarkStart w:id="48" w:name="a565156"/>
      <w:r>
        <w:rPr>
          <w:color w:val="000000"/>
        </w:rPr>
        <w:t>preparing and agreeing the Final Reports;</w:t>
      </w:r>
      <w:bookmarkEnd w:id="48"/>
    </w:p>
    <w:p w:rsidR="008839A2" w:rsidP="001E18ED">
      <w:pPr>
        <w:pStyle w:val="Untitledsubclause2"/>
        <w:shd w:val="clear" w:color="auto" w:fill="auto"/>
        <w:rPr>
          <w:color w:val="000000"/>
        </w:rPr>
      </w:pPr>
      <w:bookmarkStart w:id="49" w:name="a977683"/>
      <w:r>
        <w:rPr>
          <w:color w:val="000000"/>
        </w:rPr>
        <w:t>identifying and agreeing in writing on behalf of the parties any Background Intellectual Property used, or to be used, in performing any Project and the owner of the same, prior to or as soon as reasonably practicable following its disclosure in the course of any Project;</w:t>
      </w:r>
      <w:bookmarkEnd w:id="49"/>
    </w:p>
    <w:p w:rsidR="008839A2" w:rsidP="001E18ED">
      <w:pPr>
        <w:pStyle w:val="Untitledsubclause2"/>
        <w:shd w:val="clear" w:color="auto" w:fill="auto"/>
        <w:rPr>
          <w:color w:val="000000"/>
        </w:rPr>
      </w:pPr>
      <w:bookmarkStart w:id="50" w:name="a1005682"/>
      <w:r>
        <w:rPr>
          <w:color w:val="000000"/>
        </w:rPr>
        <w:t xml:space="preserve">identifying and agreeing in writing on behalf of the parties any jointly-owned Foreground Intellectual Property created or developed, or to be created or developed, in the course of any Project prior to or as soon as reasonably </w:t>
      </w:r>
      <w:r>
        <w:rPr>
          <w:color w:val="000000"/>
        </w:rPr>
        <w:t>practicable following creation or development of the same in the course of any Project; and</w:t>
      </w:r>
      <w:bookmarkEnd w:id="50"/>
    </w:p>
    <w:p w:rsidR="008839A2" w:rsidP="001E18ED">
      <w:pPr>
        <w:pStyle w:val="Untitledsubclause2"/>
        <w:shd w:val="clear" w:color="auto" w:fill="auto"/>
        <w:rPr>
          <w:color w:val="000000"/>
        </w:rPr>
      </w:pPr>
      <w:bookmarkStart w:id="51" w:name="a187265"/>
      <w:r>
        <w:rPr>
          <w:color w:val="000000"/>
        </w:rPr>
        <w:t>such other matters as may be agreed between the parties from time to time.</w:t>
      </w:r>
      <w:bookmarkEnd w:id="51"/>
    </w:p>
    <w:p w:rsidR="008839A2" w:rsidP="001E18ED">
      <w:pPr>
        <w:pStyle w:val="Untitledsubclause1"/>
        <w:shd w:val="clear" w:color="auto" w:fill="auto"/>
        <w:rPr>
          <w:color w:val="000000"/>
        </w:rPr>
      </w:pPr>
      <w:bookmarkStart w:id="52" w:name="a376938"/>
      <w:r>
        <w:rPr>
          <w:color w:val="000000"/>
        </w:rPr>
        <w:t>Either party may replace its appointed project manager at any time on prior written notice to the other party.</w:t>
      </w:r>
      <w:bookmarkEnd w:id="52"/>
    </w:p>
    <w:p w:rsidR="008839A2" w:rsidP="001E18ED">
      <w:pPr>
        <w:pStyle w:val="Untitledsubclause1"/>
        <w:shd w:val="clear" w:color="auto" w:fill="auto"/>
        <w:rPr>
          <w:color w:val="000000"/>
        </w:rPr>
      </w:pPr>
      <w:bookmarkStart w:id="53" w:name="a276761"/>
      <w:r>
        <w:rPr>
          <w:color w:val="000000"/>
        </w:rPr>
        <w:t>Each party shall permit the other's project manager (and other duly authorised representatives) such access to its premises at which any Project is being conducted as may be reasonably appropriate, having regard to the nature and progress of that Project at any time.</w:t>
      </w:r>
      <w:bookmarkEnd w:id="53"/>
    </w:p>
    <w:p w:rsidR="008839A2" w:rsidP="001E18ED">
      <w:pPr>
        <w:pStyle w:val="Untitledsubclause1"/>
        <w:shd w:val="clear" w:color="auto" w:fill="auto"/>
        <w:rPr>
          <w:color w:val="000000"/>
        </w:rPr>
      </w:pPr>
      <w:bookmarkStart w:id="54" w:name="a842871"/>
      <w:r>
        <w:rPr>
          <w:color w:val="000000"/>
        </w:rPr>
        <w:t>On completion of each Project, the parties shall jointly inspect and evaluate the work performed and shall jointly produce and sign a Final Report in respect of the Project, incorporating such details as may be agreed between the parties from time to time.</w:t>
      </w:r>
      <w:bookmarkEnd w:id="54"/>
    </w:p>
    <w:p w:rsidR="008839A2" w:rsidP="001E18ED">
      <w:pPr>
        <w:pStyle w:val="Untitledsubclause1"/>
        <w:shd w:val="clear" w:color="auto" w:fill="auto"/>
        <w:rPr>
          <w:color w:val="000000"/>
        </w:rPr>
      </w:pPr>
      <w:bookmarkStart w:id="55" w:name="a144540"/>
      <w:r>
        <w:rPr>
          <w:color w:val="000000"/>
        </w:rPr>
        <w:t xml:space="preserve">The parties agree, at least once every six months during the term of this agreement, or at such other intervals and at such locations as may be agreed between them from time to time, to arrange and attend at their own cost by their duly authorised representatives, including their respective project managers, meetings to discuss and review the </w:t>
      </w:r>
      <w:r>
        <w:rPr>
          <w:color w:val="000000"/>
        </w:rPr>
        <w:t>progress and status of any Project performed under this agreement, and consider proposals and agree actions in relation to the same with a view to ensuring the due and proper completion of all Projects in accordance with such dates and quality standards as may be agreed between the parties.</w:t>
      </w:r>
      <w:bookmarkEnd w:id="55"/>
    </w:p>
    <w:p w:rsidR="008839A2" w:rsidP="001E18ED">
      <w:pPr>
        <w:pStyle w:val="TitleClause"/>
        <w:shd w:val="clear" w:color="auto" w:fill="auto"/>
        <w:rPr>
          <w:color w:val="000000"/>
        </w:rPr>
      </w:pPr>
      <w:r>
        <w:rPr>
          <w:color w:val="000000"/>
        </w:rPr>
        <w:fldChar w:fldCharType="begin"/>
      </w:r>
      <w:r>
        <w:rPr>
          <w:color w:val="000000"/>
        </w:rPr>
        <w:instrText>TC "3. Intellectual property rights" \l 1</w:instrText>
      </w:r>
      <w:r>
        <w:rPr>
          <w:color w:val="000000"/>
        </w:rPr>
        <w:fldChar w:fldCharType="end"/>
      </w:r>
      <w:bookmarkStart w:id="56" w:name="a505114"/>
      <w:bookmarkStart w:id="57" w:name="_Toc256000002"/>
      <w:r>
        <w:rPr>
          <w:color w:val="000000"/>
        </w:rPr>
        <w:t>Intellectual property rights</w:t>
      </w:r>
      <w:bookmarkEnd w:id="57"/>
      <w:bookmarkEnd w:id="56"/>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58" w:name="a892232"/>
      <w:r>
        <w:rPr>
          <w:color w:val="000000"/>
        </w:rPr>
        <w:t>[</w:t>
      </w:r>
      <w:r>
        <w:rPr>
          <w:color w:val="000000"/>
        </w:rPr>
        <w:t xml:space="preserve">Subject to </w:t>
      </w:r>
      <w:r>
        <w:rPr>
          <w:color w:val="000000"/>
        </w:rPr>
        <w:fldChar w:fldCharType="begin"/>
      </w:r>
      <w:r>
        <w:rPr>
          <w:color w:val="000000"/>
        </w:rPr>
        <w:instrText>PAGEREF a340849\#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a340849 \h \w</w:instrText>
      </w:r>
      <w:r>
        <w:rPr>
          <w:color w:val="000000"/>
        </w:rPr>
        <w:fldChar w:fldCharType="separate"/>
      </w:r>
      <w:r>
        <w:rPr>
          <w:color w:val="000000"/>
        </w:rPr>
        <w:t>5</w:t>
      </w:r>
      <w:r>
        <w:rPr>
          <w:color w:val="000000"/>
        </w:rPr>
        <w:fldChar w:fldCharType="end"/>
      </w:r>
      <w:r>
        <w:rPr>
          <w:color w:val="000000"/>
        </w:rPr>
        <w:t>, each party shall give full disclosure to the other of all Background Intellectual Property owned or licensed by it which is relevant to the Project.</w:t>
      </w:r>
      <w:r>
        <w:rPr>
          <w:color w:val="000000"/>
        </w:rPr>
        <w:t>]</w:t>
      </w:r>
      <w:bookmarkEnd w:id="58"/>
    </w:p>
    <w:p w:rsidR="008839A2" w:rsidP="001E18ED">
      <w:pPr>
        <w:pStyle w:val="Untitledsubclause1"/>
        <w:shd w:val="clear" w:color="auto" w:fill="auto"/>
        <w:rPr>
          <w:color w:val="000000"/>
        </w:rPr>
      </w:pPr>
      <w:bookmarkStart w:id="59" w:name="a262034"/>
      <w:r>
        <w:rPr>
          <w:color w:val="000000"/>
        </w:rPr>
        <w:t>All Background Intellectual Property is and shall remain the exclusive property of the party owning it (or, where applicable, the third party from whom its right to use the Background Intellectual Property has derived).</w:t>
      </w:r>
      <w:bookmarkEnd w:id="59"/>
    </w:p>
    <w:p w:rsidR="008839A2" w:rsidP="001E18ED">
      <w:pPr>
        <w:pStyle w:val="Untitledsubclause1"/>
        <w:shd w:val="clear" w:color="auto" w:fill="auto"/>
        <w:rPr>
          <w:color w:val="000000"/>
        </w:rPr>
      </w:pPr>
      <w:bookmarkStart w:id="60" w:name="a152630"/>
      <w:r>
        <w:rPr>
          <w:color w:val="000000"/>
        </w:rPr>
        <w:t xml:space="preserve">Subject to </w:t>
      </w:r>
      <w:r>
        <w:rPr>
          <w:color w:val="000000"/>
        </w:rPr>
        <w:fldChar w:fldCharType="begin"/>
      </w:r>
      <w:r>
        <w:rPr>
          <w:color w:val="000000"/>
        </w:rPr>
        <w:instrText>PAGEREF a949684\#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a949684 \h \w</w:instrText>
      </w:r>
      <w:r>
        <w:rPr>
          <w:color w:val="000000"/>
        </w:rPr>
        <w:fldChar w:fldCharType="separate"/>
      </w:r>
      <w:r>
        <w:rPr>
          <w:color w:val="000000"/>
        </w:rPr>
        <w:t>3.4</w:t>
      </w:r>
      <w:r>
        <w:rPr>
          <w:color w:val="000000"/>
        </w:rPr>
        <w:fldChar w:fldCharType="end"/>
      </w:r>
      <w:r>
        <w:rPr>
          <w:color w:val="000000"/>
        </w:rPr>
        <w:t>, Foreground Intellectual Property shall vest in and be owned absolutely by the party creating or developing the Technology in respect of which it arises. To the extent that either party sub-contracts performance of any Project, that party shall ensure that any Foreground Intellectual Property arising from the work of its sub-contractor shall be assigned to it absolutely.</w:t>
      </w:r>
      <w:bookmarkEnd w:id="60"/>
    </w:p>
    <w:p w:rsidR="008839A2" w:rsidP="001E18ED">
      <w:pPr>
        <w:pStyle w:val="Untitledsubclause1"/>
        <w:shd w:val="clear" w:color="auto" w:fill="auto"/>
        <w:rPr>
          <w:color w:val="000000"/>
        </w:rPr>
      </w:pPr>
      <w:bookmarkStart w:id="61" w:name="a949684"/>
      <w:r>
        <w:rPr>
          <w:color w:val="000000"/>
        </w:rPr>
        <w:t xml:space="preserve"> To the extent that any Foreground Intellectual Property arises or is obtained in respect of Technology developed by the parties jointly or otherwise than solely by either party, it shall be jointly owned in equal and undivided shares by the parties. If any such jointly-owned Foreground Intellectual Property is registrable, [Party A] shall be responsible for the filing and prosecution of applications for registration on behalf of the parties and in their joint names in such countries as the parties agree in writing. [Party A] shall be responsible for the maintenance and renewal of any such registrations in such countries, subject to [Party B] co-operating in the provision of all necessary assistance, information and instructions and bearing an equal proportion of any fees and costs, including reasonable agents and lawyers fees, in relation to such registrations, provided that:</w:t>
      </w:r>
      <w:bookmarkEnd w:id="61"/>
    </w:p>
    <w:p w:rsidR="008839A2" w:rsidP="001E18ED">
      <w:pPr>
        <w:pStyle w:val="Untitledsubclause2"/>
        <w:shd w:val="clear" w:color="auto" w:fill="auto"/>
        <w:rPr>
          <w:color w:val="000000"/>
        </w:rPr>
      </w:pPr>
      <w:bookmarkStart w:id="62" w:name="a558520"/>
      <w:r>
        <w:rPr>
          <w:color w:val="000000"/>
        </w:rPr>
        <w:t xml:space="preserve">if only one party wishes to apply for registration in any country or countries, the party wishing to apply may do so [at its sole cost and expense] on behalf of both </w:t>
      </w:r>
      <w:r>
        <w:rPr>
          <w:color w:val="000000"/>
        </w:rPr>
        <w:t>parties and in their joint names, and the party not making such an application shall provide the party making the application with all necessary assistance, information, and instruction;</w:t>
      </w:r>
      <w:bookmarkEnd w:id="62"/>
    </w:p>
    <w:p w:rsidR="008839A2" w:rsidP="001E18ED">
      <w:pPr>
        <w:pStyle w:val="Untitledsubclause2"/>
        <w:shd w:val="clear" w:color="auto" w:fill="auto"/>
        <w:rPr>
          <w:color w:val="000000"/>
        </w:rPr>
      </w:pPr>
      <w:bookmarkStart w:id="63" w:name="a732012"/>
      <w:r>
        <w:rPr>
          <w:color w:val="000000"/>
        </w:rPr>
        <w:t>neither party shall amend or abandon any registration in respect of which the parties are jointly registered without the other party's written consent; and</w:t>
      </w:r>
      <w:bookmarkEnd w:id="63"/>
    </w:p>
    <w:p w:rsidR="008839A2" w:rsidP="001E18ED">
      <w:pPr>
        <w:pStyle w:val="Untitledsubclause2"/>
        <w:shd w:val="clear" w:color="auto" w:fill="auto"/>
        <w:rPr>
          <w:color w:val="000000"/>
        </w:rPr>
      </w:pPr>
      <w:bookmarkStart w:id="64" w:name="a742694"/>
      <w:r>
        <w:rPr>
          <w:color w:val="000000"/>
        </w:rPr>
        <w:t>the party making an application for registration shall consult with the other party at reasonable intervals concerning the application for and maintenance of such registration.</w:t>
      </w:r>
      <w:bookmarkEnd w:id="64"/>
    </w:p>
    <w:p w:rsidR="008839A2" w:rsidP="001E18ED">
      <w:pPr>
        <w:pStyle w:val="Untitledsubclause1"/>
        <w:shd w:val="clear" w:color="auto" w:fill="auto"/>
        <w:rPr>
          <w:color w:val="000000"/>
        </w:rPr>
      </w:pPr>
      <w:bookmarkStart w:id="65" w:name="a398525"/>
      <w:r>
        <w:rPr>
          <w:color w:val="000000"/>
        </w:rPr>
        <w:t>Each party shall immediately give written notice to the other party of any actual, threatened or suspected infringement of any party's Background Intellectual Property or Foreground Intellectual Property, whether jointly or solely owned, or any unauthorised use of any party's Technology.</w:t>
      </w:r>
      <w:bookmarkEnd w:id="65"/>
    </w:p>
    <w:p w:rsidR="008839A2" w:rsidP="001E18ED">
      <w:pPr>
        <w:pStyle w:val="TitleClause"/>
        <w:shd w:val="clear" w:color="auto" w:fill="auto"/>
        <w:rPr>
          <w:color w:val="000000"/>
        </w:rPr>
      </w:pPr>
      <w:r>
        <w:rPr>
          <w:color w:val="000000"/>
        </w:rPr>
        <w:fldChar w:fldCharType="begin"/>
      </w:r>
      <w:r>
        <w:rPr>
          <w:color w:val="000000"/>
        </w:rPr>
        <w:instrText>TC "4. Exploitation" \l 1</w:instrText>
      </w:r>
      <w:r>
        <w:rPr>
          <w:color w:val="000000"/>
        </w:rPr>
        <w:fldChar w:fldCharType="end"/>
      </w:r>
      <w:bookmarkStart w:id="66" w:name="a292389"/>
      <w:bookmarkStart w:id="67" w:name="_Toc256000003"/>
      <w:r>
        <w:rPr>
          <w:color w:val="000000"/>
        </w:rPr>
        <w:t>Exploitation</w:t>
      </w:r>
      <w:bookmarkEnd w:id="67"/>
      <w:bookmarkEnd w:id="66"/>
    </w:p>
    <w:p w:rsidR="008839A2" w:rsidP="001E18ED">
      <w:pPr>
        <w:pStyle w:val="Untitledsubclause1"/>
        <w:shd w:val="clear" w:color="auto" w:fill="auto"/>
        <w:rPr>
          <w:color w:val="000000"/>
        </w:rPr>
      </w:pPr>
      <w:bookmarkStart w:id="68" w:name="a806782"/>
      <w:r>
        <w:rPr>
          <w:color w:val="000000"/>
        </w:rPr>
        <w:t>Subject to, but with immediate effect from issue of, the Final Report in respect of each Project, Party A grants to Party B:</w:t>
      </w:r>
      <w:bookmarkEnd w:id="68"/>
    </w:p>
    <w:p w:rsidR="008839A2" w:rsidP="001E18ED">
      <w:pPr>
        <w:pStyle w:val="Untitledsubclause2"/>
        <w:shd w:val="clear" w:color="auto" w:fill="auto"/>
        <w:rPr>
          <w:color w:val="000000"/>
        </w:rPr>
      </w:pPr>
      <w:bookmarkStart w:id="69" w:name="a518386"/>
      <w:r>
        <w:rPr>
          <w:color w:val="000000"/>
        </w:rPr>
        <w:t xml:space="preserve">an irrevocable (subject to </w:t>
      </w:r>
      <w:r>
        <w:rPr>
          <w:color w:val="000000"/>
        </w:rPr>
        <w:fldChar w:fldCharType="begin"/>
      </w:r>
      <w:r>
        <w:rPr>
          <w:color w:val="000000"/>
        </w:rPr>
        <w:instrText>PAGEREF a606111\#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a606111 \h \w</w:instrText>
      </w:r>
      <w:r>
        <w:rPr>
          <w:color w:val="000000"/>
        </w:rPr>
        <w:fldChar w:fldCharType="separate"/>
      </w:r>
      <w:r>
        <w:rPr>
          <w:color w:val="000000"/>
        </w:rPr>
        <w:t>7.3</w:t>
      </w:r>
      <w:r>
        <w:rPr>
          <w:color w:val="000000"/>
        </w:rPr>
        <w:fldChar w:fldCharType="end"/>
      </w:r>
      <w:r>
        <w:rPr>
          <w:color w:val="000000"/>
        </w:rPr>
        <w:t>), royalty-free, [non-transferable,] [worldwide] licence under Party A's rights in any jointly-owned Foreground Intellectual Property arising from or created, produced or developed in the course of any Project, [such licence to be exclusive in the Territory,] to exploit [commercially] such jointly-owned Foreground Intellectual Property in connection with the [production, manufacture, distribution, marketing, selling, advertising and promotion of [PRODUCT]] [, and to sub-license any third party to do the same] [, provided that in the event that Party B has not taken steps to exploit commercially such jointly-owned Foreground Intellectual Property within [NUMBER] years from issue of the Final Report, the exclusive licence granted to Party B under this agreement in respect of the Territory shall become non-exclusive]; and</w:t>
      </w:r>
      <w:bookmarkEnd w:id="69"/>
    </w:p>
    <w:p w:rsidR="008839A2" w:rsidP="001E18ED">
      <w:pPr>
        <w:pStyle w:val="Untitledsubclause2"/>
        <w:shd w:val="clear" w:color="auto" w:fill="auto"/>
        <w:rPr>
          <w:color w:val="000000"/>
        </w:rPr>
      </w:pPr>
      <w:bookmarkStart w:id="70" w:name="a383574"/>
      <w:r>
        <w:rPr>
          <w:color w:val="000000"/>
        </w:rPr>
        <w:t xml:space="preserve">an irrevocable (subject to </w:t>
      </w:r>
      <w:r>
        <w:rPr>
          <w:color w:val="000000"/>
        </w:rPr>
        <w:fldChar w:fldCharType="begin"/>
      </w:r>
      <w:r>
        <w:rPr>
          <w:color w:val="000000"/>
        </w:rPr>
        <w:instrText>PAGEREF a606111\#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a606111 \h \w</w:instrText>
      </w:r>
      <w:r>
        <w:rPr>
          <w:color w:val="000000"/>
        </w:rPr>
        <w:fldChar w:fldCharType="separate"/>
      </w:r>
      <w:r>
        <w:rPr>
          <w:color w:val="000000"/>
        </w:rPr>
        <w:t>7.3</w:t>
      </w:r>
      <w:r>
        <w:rPr>
          <w:color w:val="000000"/>
        </w:rPr>
        <w:fldChar w:fldCharType="end"/>
      </w:r>
      <w:r>
        <w:rPr>
          <w:color w:val="000000"/>
        </w:rPr>
        <w:t xml:space="preserve">), royalty-free, non-exclusive, [worldwide] licence under Party A's Background Intellectual Property and Foreground Intellectual Property to use the Party A Technology in the performance of the Projects, and for any purpose relating to the Projects, and to the extent necessary to enjoy the benefits of the licence granted by Party A to Party B under </w:t>
      </w:r>
      <w:r>
        <w:rPr>
          <w:color w:val="000000"/>
        </w:rPr>
        <w:fldChar w:fldCharType="begin"/>
      </w:r>
      <w:r>
        <w:rPr>
          <w:color w:val="000000"/>
        </w:rPr>
        <w:instrText>PAGEREF a518386\#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a518386 \h \w</w:instrText>
      </w:r>
      <w:r>
        <w:rPr>
          <w:color w:val="000000"/>
        </w:rPr>
        <w:fldChar w:fldCharType="separate"/>
      </w:r>
      <w:r>
        <w:rPr>
          <w:color w:val="000000"/>
        </w:rPr>
        <w:t>4.1(a)</w:t>
      </w:r>
      <w:r>
        <w:rPr>
          <w:color w:val="000000"/>
        </w:rPr>
        <w:fldChar w:fldCharType="end"/>
      </w:r>
      <w:r>
        <w:rPr>
          <w:color w:val="000000"/>
        </w:rPr>
        <w:t xml:space="preserve"> [, and to sub-license any third party to do the same].</w:t>
      </w:r>
      <w:bookmarkEnd w:id="70"/>
    </w:p>
    <w:p w:rsidR="008839A2" w:rsidP="001E18ED">
      <w:pPr>
        <w:pStyle w:val="Untitledsubclause1"/>
        <w:shd w:val="clear" w:color="auto" w:fill="auto"/>
        <w:rPr>
          <w:color w:val="000000"/>
        </w:rPr>
      </w:pPr>
      <w:bookmarkStart w:id="71" w:name="a522431"/>
      <w:r>
        <w:rPr>
          <w:color w:val="000000"/>
        </w:rPr>
        <w:t>Subject to, but with immediate effect from issue of, the Final Report in respect of each Project, Party B grants to Party A:</w:t>
      </w:r>
      <w:bookmarkEnd w:id="71"/>
    </w:p>
    <w:p w:rsidR="008839A2" w:rsidP="001E18ED">
      <w:pPr>
        <w:pStyle w:val="Untitledsubclause2"/>
        <w:shd w:val="clear" w:color="auto" w:fill="auto"/>
        <w:rPr>
          <w:color w:val="000000"/>
        </w:rPr>
      </w:pPr>
      <w:bookmarkStart w:id="72" w:name="a105860"/>
      <w:r>
        <w:rPr>
          <w:color w:val="000000"/>
        </w:rPr>
        <w:t xml:space="preserve">an irrevocable (subject to </w:t>
      </w:r>
      <w:r>
        <w:rPr>
          <w:color w:val="000000"/>
        </w:rPr>
        <w:fldChar w:fldCharType="begin"/>
      </w:r>
      <w:r>
        <w:rPr>
          <w:color w:val="000000"/>
        </w:rPr>
        <w:instrText>PAGEREF a606111\#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a606111 \h \w</w:instrText>
      </w:r>
      <w:r>
        <w:rPr>
          <w:color w:val="000000"/>
        </w:rPr>
        <w:fldChar w:fldCharType="separate"/>
      </w:r>
      <w:r>
        <w:rPr>
          <w:color w:val="000000"/>
        </w:rPr>
        <w:t>7.3</w:t>
      </w:r>
      <w:r>
        <w:rPr>
          <w:color w:val="000000"/>
        </w:rPr>
        <w:fldChar w:fldCharType="end"/>
      </w:r>
      <w:r>
        <w:rPr>
          <w:color w:val="000000"/>
        </w:rPr>
        <w:t xml:space="preserve">), royalty-free, [non-transferable,] [worldwide] licence under Party B's rights in any jointly-owned Foreground Intellectual Property arising from or created, produced or developed in the course of any Project [such licence to be exclusive [outside the Territory,] to exploit [commercially] such jointly-owned Foreground Intellectual Property in connection with the [production, manufacture, distribution, marketing, selling, advertising and promotion of [PRODUCT]] [, and to sub-license any third party to do the same] [, provided that in the event that Party A has not taken commercial steps to exploit such jointly-owned Foreground Intellectual Property within [NUMBER] years from issue of the Final Report, the exclusive licence </w:t>
      </w:r>
      <w:r>
        <w:rPr>
          <w:color w:val="000000"/>
        </w:rPr>
        <w:t>granted to Party A under this agreement [outside the Territory] shall become non-exclusive]; and</w:t>
      </w:r>
      <w:bookmarkEnd w:id="72"/>
    </w:p>
    <w:p w:rsidR="008839A2" w:rsidP="001E18ED">
      <w:pPr>
        <w:pStyle w:val="Untitledsubclause2"/>
        <w:shd w:val="clear" w:color="auto" w:fill="auto"/>
        <w:rPr>
          <w:color w:val="000000"/>
        </w:rPr>
      </w:pPr>
      <w:bookmarkStart w:id="73" w:name="a355575"/>
      <w:r>
        <w:rPr>
          <w:color w:val="000000"/>
        </w:rPr>
        <w:t xml:space="preserve">an irrevocable (subject to </w:t>
      </w:r>
      <w:r>
        <w:rPr>
          <w:color w:val="000000"/>
        </w:rPr>
        <w:fldChar w:fldCharType="begin"/>
      </w:r>
      <w:r>
        <w:rPr>
          <w:color w:val="000000"/>
        </w:rPr>
        <w:instrText>PAGEREF a606111\#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a606111 \h \w</w:instrText>
      </w:r>
      <w:r>
        <w:rPr>
          <w:color w:val="000000"/>
        </w:rPr>
        <w:fldChar w:fldCharType="separate"/>
      </w:r>
      <w:r>
        <w:rPr>
          <w:color w:val="000000"/>
        </w:rPr>
        <w:t>7.3</w:t>
      </w:r>
      <w:r>
        <w:rPr>
          <w:color w:val="000000"/>
        </w:rPr>
        <w:fldChar w:fldCharType="end"/>
      </w:r>
      <w:r>
        <w:rPr>
          <w:color w:val="000000"/>
        </w:rPr>
        <w:t xml:space="preserve">), royalty-free, [non-transferable,] non-exclusive, [worldwide] licence under Party B's Background Intellectual Property and Foreground Intellectual Property to use Party B's Technology in the performance of the Projects, and for any purpose relating to the Projects, and to the extent necessary to enjoy the benefits of the licence granted by Party B to Party A under </w:t>
      </w:r>
      <w:r>
        <w:rPr>
          <w:color w:val="000000"/>
        </w:rPr>
        <w:fldChar w:fldCharType="begin"/>
      </w:r>
      <w:r>
        <w:rPr>
          <w:color w:val="000000"/>
        </w:rPr>
        <w:instrText>PAGEREF a105860\#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a105860 \h \w</w:instrText>
      </w:r>
      <w:r>
        <w:rPr>
          <w:color w:val="000000"/>
        </w:rPr>
        <w:fldChar w:fldCharType="separate"/>
      </w:r>
      <w:r>
        <w:rPr>
          <w:color w:val="000000"/>
        </w:rPr>
        <w:t>4.2(a)</w:t>
      </w:r>
      <w:r>
        <w:rPr>
          <w:color w:val="000000"/>
        </w:rPr>
        <w:fldChar w:fldCharType="end"/>
      </w:r>
      <w:r>
        <w:rPr>
          <w:color w:val="000000"/>
        </w:rPr>
        <w:t xml:space="preserve"> [, and to sub-license any third party to do the same].</w:t>
      </w:r>
      <w:bookmarkEnd w:id="73"/>
    </w:p>
    <w:p w:rsidR="008839A2" w:rsidP="001E18ED">
      <w:pPr>
        <w:pStyle w:val="TitleClause"/>
        <w:shd w:val="clear" w:color="auto" w:fill="auto"/>
        <w:rPr>
          <w:color w:val="000000"/>
        </w:rPr>
      </w:pPr>
      <w:r>
        <w:rPr>
          <w:color w:val="000000"/>
        </w:rPr>
        <w:fldChar w:fldCharType="begin"/>
      </w:r>
      <w:r>
        <w:rPr>
          <w:color w:val="000000"/>
        </w:rPr>
        <w:instrText>TC "5. Confidentiality" \l 1</w:instrText>
      </w:r>
      <w:r>
        <w:rPr>
          <w:color w:val="000000"/>
        </w:rPr>
        <w:fldChar w:fldCharType="end"/>
      </w:r>
      <w:bookmarkStart w:id="74" w:name="a340849"/>
      <w:bookmarkStart w:id="75" w:name="_Toc256000004"/>
      <w:r>
        <w:rPr>
          <w:color w:val="000000"/>
        </w:rPr>
        <w:t>Confidentiality</w:t>
      </w:r>
      <w:bookmarkEnd w:id="75"/>
      <w:bookmarkEnd w:id="74"/>
    </w:p>
    <w:p w:rsidR="008839A2" w:rsidP="001E18ED">
      <w:pPr>
        <w:pStyle w:val="Untitledsubclause1"/>
        <w:shd w:val="clear" w:color="auto" w:fill="auto"/>
        <w:rPr>
          <w:color w:val="000000"/>
        </w:rPr>
      </w:pPr>
      <w:bookmarkStart w:id="76" w:name="a650607"/>
      <w:r>
        <w:rPr>
          <w:color w:val="000000"/>
        </w:rPr>
        <w:t xml:space="preserve">The parties each undertake to keep confidential and not to disclose to any third party, or to use themselves other than for the purposes of the Projects or as permitted under or in accordance with this agreement (including for the purpose of enjoying the benefit of the rights and licences granted under </w:t>
      </w:r>
      <w:r>
        <w:rPr>
          <w:color w:val="000000"/>
        </w:rPr>
        <w:fldChar w:fldCharType="begin"/>
      </w:r>
      <w:r>
        <w:rPr>
          <w:color w:val="000000"/>
        </w:rPr>
        <w:instrText>PAGEREF a292389\#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a292389 \h \w</w:instrText>
      </w:r>
      <w:r>
        <w:rPr>
          <w:color w:val="000000"/>
        </w:rPr>
        <w:fldChar w:fldCharType="separate"/>
      </w:r>
      <w:r>
        <w:rPr>
          <w:color w:val="000000"/>
        </w:rPr>
        <w:t>4</w:t>
      </w:r>
      <w:r>
        <w:rPr>
          <w:color w:val="000000"/>
        </w:rPr>
        <w:fldChar w:fldCharType="end"/>
      </w:r>
      <w:r>
        <w:rPr>
          <w:color w:val="000000"/>
        </w:rPr>
        <w:t>), any confidential or secret information in any form directly or indirectly belonging or relating to the other, its Affiliates, its or their business or affairs, disclosed by the one and received by the other pursuant to or in the course of this agreement or any Project, including any Technology, Background Intellectual Property or Foreground Intellectual Property of the other or any jointly-owned Foreground Intellectual Property, and the existence and terms of this agreement (</w:t>
      </w:r>
      <w:r>
        <w:rPr>
          <w:rStyle w:val="DefTerm"/>
          <w:color w:val="000000"/>
        </w:rPr>
        <w:t>Confidential Information</w:t>
      </w:r>
      <w:r>
        <w:rPr>
          <w:color w:val="000000"/>
        </w:rPr>
        <w:t>).</w:t>
      </w:r>
      <w:bookmarkEnd w:id="76"/>
    </w:p>
    <w:p w:rsidR="008839A2" w:rsidP="001E18ED">
      <w:pPr>
        <w:pStyle w:val="Untitledsubclause1"/>
        <w:shd w:val="clear" w:color="auto" w:fill="auto"/>
        <w:rPr>
          <w:color w:val="000000"/>
        </w:rPr>
      </w:pPr>
      <w:bookmarkStart w:id="77" w:name="a955312"/>
      <w:r>
        <w:rPr>
          <w:color w:val="000000"/>
        </w:rPr>
        <w:t>Each party may disclose the other party's confidential information:</w:t>
      </w:r>
      <w:bookmarkEnd w:id="77"/>
    </w:p>
    <w:p w:rsidR="008839A2" w:rsidP="001E18ED">
      <w:pPr>
        <w:pStyle w:val="Untitledsubclause2"/>
        <w:shd w:val="clear" w:color="auto" w:fill="auto"/>
        <w:rPr>
          <w:color w:val="000000"/>
        </w:rPr>
      </w:pPr>
      <w:bookmarkStart w:id="78" w:name="a931620"/>
      <w:r>
        <w:rPr>
          <w:color w:val="000000"/>
        </w:rPr>
        <w:t xml:space="preserve">to its employees, officers, representatives, contractors, subcontractors or advisers who need to know such information for the purposes of carrying out the party's obligations under this agreement. Each party shall ensure that its employees, officers, representatives, contractors, subcontractors or advisers to whom it discloses the other party's confidential information comply with this </w:t>
      </w:r>
      <w:r>
        <w:rPr>
          <w:color w:val="000000"/>
        </w:rPr>
        <w:fldChar w:fldCharType="begin"/>
      </w:r>
      <w:r>
        <w:rPr>
          <w:color w:val="000000"/>
        </w:rPr>
        <w:instrText>PAGEREF a340849\#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a340849 \h \w</w:instrText>
      </w:r>
      <w:r>
        <w:rPr>
          <w:color w:val="000000"/>
        </w:rPr>
        <w:fldChar w:fldCharType="separate"/>
      </w:r>
      <w:r>
        <w:rPr>
          <w:color w:val="000000"/>
        </w:rPr>
        <w:t>5</w:t>
      </w:r>
      <w:r>
        <w:rPr>
          <w:color w:val="000000"/>
        </w:rPr>
        <w:fldChar w:fldCharType="end"/>
      </w:r>
      <w:r>
        <w:rPr>
          <w:color w:val="000000"/>
        </w:rPr>
        <w:t xml:space="preserve">. Each party shall ensure that all such personnel enter into and observe the terms of an individual confidentiality undertaking in the form set out in </w:t>
      </w:r>
      <w:r>
        <w:rPr>
          <w:color w:val="000000"/>
        </w:rPr>
        <w:fldChar w:fldCharType="begin"/>
      </w:r>
      <w:r>
        <w:rPr>
          <w:i w:val="0"/>
          <w:color w:val="000000"/>
          <w:highlight w:val="lightGray"/>
          <w:u w:val="none"/>
        </w:rPr>
        <w:instrText>REF a246991 \h \w</w:instrText>
      </w:r>
      <w:r>
        <w:rPr>
          <w:color w:val="000000"/>
        </w:rPr>
        <w:fldChar w:fldCharType="separate"/>
      </w:r>
      <w:r>
        <w:rPr>
          <w:color w:val="000000"/>
        </w:rPr>
        <w:t>Schedule 2</w:t>
      </w:r>
      <w:r>
        <w:rPr>
          <w:color w:val="000000"/>
        </w:rPr>
        <w:fldChar w:fldCharType="end"/>
      </w:r>
      <w:r>
        <w:rPr>
          <w:color w:val="000000"/>
        </w:rPr>
        <w:t>; and</w:t>
      </w:r>
      <w:bookmarkEnd w:id="78"/>
    </w:p>
    <w:p w:rsidR="008839A2" w:rsidP="001E18ED">
      <w:pPr>
        <w:pStyle w:val="Untitledsubclause2"/>
        <w:shd w:val="clear" w:color="auto" w:fill="auto"/>
        <w:rPr>
          <w:color w:val="000000"/>
        </w:rPr>
      </w:pPr>
      <w:bookmarkStart w:id="79" w:name="a274134"/>
      <w:r>
        <w:rPr>
          <w:color w:val="000000"/>
        </w:rPr>
        <w:t>as may be required by law, a court of competent jurisdiction or any governmental or regulatory authority.</w:t>
      </w:r>
      <w:bookmarkEnd w:id="79"/>
    </w:p>
    <w:p w:rsidR="008839A2" w:rsidP="001E18ED">
      <w:pPr>
        <w:pStyle w:val="Untitledsubclause1"/>
        <w:shd w:val="clear" w:color="auto" w:fill="auto"/>
        <w:rPr>
          <w:color w:val="000000"/>
        </w:rPr>
      </w:pPr>
      <w:bookmarkStart w:id="80" w:name="a774738"/>
      <w:r>
        <w:rPr>
          <w:color w:val="000000"/>
        </w:rPr>
        <w:t xml:space="preserve">The obligations contained in this </w:t>
      </w:r>
      <w:r>
        <w:rPr>
          <w:color w:val="000000"/>
        </w:rPr>
        <w:fldChar w:fldCharType="begin"/>
      </w:r>
      <w:r>
        <w:rPr>
          <w:color w:val="000000"/>
        </w:rPr>
        <w:instrText>PAGEREF a340849\#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a340849 \h \w</w:instrText>
      </w:r>
      <w:r>
        <w:rPr>
          <w:color w:val="000000"/>
        </w:rPr>
        <w:fldChar w:fldCharType="separate"/>
      </w:r>
      <w:r>
        <w:rPr>
          <w:color w:val="000000"/>
        </w:rPr>
        <w:t>5</w:t>
      </w:r>
      <w:r>
        <w:rPr>
          <w:color w:val="000000"/>
        </w:rPr>
        <w:fldChar w:fldCharType="end"/>
      </w:r>
      <w:r>
        <w:rPr>
          <w:color w:val="000000"/>
        </w:rPr>
        <w:t xml:space="preserve"> shall survive the expiry or termination of this agreement for any reason, but shall not apply to any Confidential Information which:</w:t>
      </w:r>
      <w:bookmarkEnd w:id="80"/>
    </w:p>
    <w:p w:rsidR="008839A2" w:rsidP="001E18ED">
      <w:pPr>
        <w:pStyle w:val="Untitledsubclause2"/>
        <w:shd w:val="clear" w:color="auto" w:fill="auto"/>
        <w:rPr>
          <w:color w:val="000000"/>
        </w:rPr>
      </w:pPr>
      <w:bookmarkStart w:id="81" w:name="a614518"/>
      <w:r>
        <w:rPr>
          <w:color w:val="000000"/>
        </w:rPr>
        <w:t>is publicly known at the time of disclosure to the receiving party; or</w:t>
      </w:r>
      <w:bookmarkEnd w:id="81"/>
    </w:p>
    <w:p w:rsidR="008839A2" w:rsidP="001E18ED">
      <w:pPr>
        <w:pStyle w:val="Untitledsubclause2"/>
        <w:shd w:val="clear" w:color="auto" w:fill="auto"/>
        <w:rPr>
          <w:color w:val="000000"/>
        </w:rPr>
      </w:pPr>
      <w:bookmarkStart w:id="82" w:name="a95178"/>
      <w:r>
        <w:rPr>
          <w:color w:val="000000"/>
        </w:rPr>
        <w:t>becomes publicly known otherwise than through a breach of this agreement by the receiving party, its officers, employees, agents or contractors; or</w:t>
      </w:r>
      <w:bookmarkEnd w:id="82"/>
    </w:p>
    <w:p w:rsidR="008839A2" w:rsidP="001E18ED">
      <w:pPr>
        <w:pStyle w:val="Untitledsubclause2"/>
        <w:shd w:val="clear" w:color="auto" w:fill="auto"/>
        <w:rPr>
          <w:color w:val="000000"/>
        </w:rPr>
      </w:pPr>
      <w:bookmarkStart w:id="83" w:name="a387619"/>
      <w:r>
        <w:rPr>
          <w:color w:val="000000"/>
        </w:rPr>
        <w:t xml:space="preserve">can be proved by the receiving party to have reached it otherwise than by being communicated by the other party including: </w:t>
      </w:r>
      <w:bookmarkEnd w:id="83"/>
    </w:p>
    <w:p w:rsidR="008839A2" w:rsidP="001E18ED">
      <w:pPr>
        <w:pStyle w:val="Untitledsubclause3"/>
        <w:shd w:val="clear" w:color="auto" w:fill="auto"/>
        <w:rPr>
          <w:color w:val="000000"/>
        </w:rPr>
      </w:pPr>
      <w:bookmarkStart w:id="84" w:name="a307034"/>
      <w:r>
        <w:rPr>
          <w:color w:val="000000"/>
        </w:rPr>
        <w:t xml:space="preserve">being known to it prior to disclosure; </w:t>
      </w:r>
      <w:bookmarkEnd w:id="84"/>
    </w:p>
    <w:p w:rsidR="008839A2" w:rsidP="001E18ED">
      <w:pPr>
        <w:pStyle w:val="Untitledsubclause3"/>
        <w:shd w:val="clear" w:color="auto" w:fill="auto"/>
        <w:rPr>
          <w:color w:val="000000"/>
        </w:rPr>
      </w:pPr>
      <w:bookmarkStart w:id="85" w:name="a1001319"/>
      <w:r>
        <w:rPr>
          <w:color w:val="000000"/>
        </w:rPr>
        <w:t>having been developed by or for it wholly independently of the other party; or</w:t>
      </w:r>
      <w:bookmarkEnd w:id="85"/>
    </w:p>
    <w:p w:rsidR="008839A2" w:rsidP="001E18ED">
      <w:pPr>
        <w:pStyle w:val="Untitledsubclause3"/>
        <w:shd w:val="clear" w:color="auto" w:fill="auto"/>
        <w:rPr>
          <w:color w:val="000000"/>
        </w:rPr>
      </w:pPr>
      <w:bookmarkStart w:id="86" w:name="a652881"/>
      <w:r>
        <w:rPr>
          <w:color w:val="000000"/>
        </w:rPr>
        <w:t>having been obtained from a third party without any restriction on disclosure on such third party of which the recipient is aware, having made due enquiry;</w:t>
      </w:r>
      <w:bookmarkEnd w:id="86"/>
    </w:p>
    <w:p w:rsidR="008839A2" w:rsidP="001E18ED">
      <w:pPr>
        <w:pStyle w:val="Untitledsubclause2"/>
        <w:shd w:val="clear" w:color="auto" w:fill="auto"/>
        <w:rPr>
          <w:color w:val="000000"/>
        </w:rPr>
      </w:pPr>
      <w:bookmarkStart w:id="87" w:name="a698197"/>
      <w:r>
        <w:rPr>
          <w:color w:val="000000"/>
        </w:rPr>
        <w:t>is required by law, regulation or order of a competent authority (including any regulatory or governmental body or securities exchange) to be disclosed by the receiving party, provided that, where legally permissible, the disclosing party is given reasonable advance notice of the intended disclosure.</w:t>
      </w:r>
      <w:bookmarkEnd w:id="87"/>
    </w:p>
    <w:p w:rsidR="008839A2" w:rsidP="001E18ED">
      <w:pPr>
        <w:pStyle w:val="Untitledsubclause1"/>
        <w:shd w:val="clear" w:color="auto" w:fill="auto"/>
        <w:rPr>
          <w:color w:val="000000"/>
        </w:rPr>
      </w:pPr>
      <w:bookmarkStart w:id="88" w:name="a1019497"/>
      <w:r>
        <w:rPr>
          <w:color w:val="000000"/>
        </w:rPr>
        <w:t>No party may use any other party's confidential information for any purpose other than to perform its obligations under this agreement.</w:t>
      </w:r>
      <w:bookmarkEnd w:id="88"/>
    </w:p>
    <w:p w:rsidR="008839A2" w:rsidP="001E18ED">
      <w:pPr>
        <w:pStyle w:val="TitleClause"/>
        <w:shd w:val="clear" w:color="auto" w:fill="auto"/>
        <w:rPr>
          <w:color w:val="000000"/>
        </w:rPr>
      </w:pPr>
      <w:r>
        <w:rPr>
          <w:color w:val="000000"/>
        </w:rPr>
        <w:fldChar w:fldCharType="begin"/>
      </w:r>
      <w:r>
        <w:rPr>
          <w:color w:val="000000"/>
        </w:rPr>
        <w:instrText>TC "6. Warranties" \l 1</w:instrText>
      </w:r>
      <w:r>
        <w:rPr>
          <w:color w:val="000000"/>
        </w:rPr>
        <w:fldChar w:fldCharType="end"/>
      </w:r>
      <w:bookmarkStart w:id="89" w:name="a93407"/>
      <w:bookmarkStart w:id="90" w:name="_Toc256000005"/>
      <w:r>
        <w:rPr>
          <w:color w:val="000000"/>
        </w:rPr>
        <w:t>Warranties</w:t>
      </w:r>
      <w:bookmarkEnd w:id="90"/>
      <w:bookmarkEnd w:id="89"/>
    </w:p>
    <w:p w:rsidR="008839A2" w:rsidP="001E18ED">
      <w:pPr>
        <w:pStyle w:val="Untitledsubclause1"/>
        <w:shd w:val="clear" w:color="auto" w:fill="auto"/>
        <w:rPr>
          <w:color w:val="000000"/>
        </w:rPr>
      </w:pPr>
      <w:bookmarkStart w:id="91" w:name="a642200"/>
      <w:r>
        <w:rPr>
          <w:color w:val="000000"/>
        </w:rPr>
        <w:t>Each of the parties warrants that:</w:t>
      </w:r>
      <w:bookmarkEnd w:id="91"/>
    </w:p>
    <w:p w:rsidR="008839A2" w:rsidP="001E18ED">
      <w:pPr>
        <w:pStyle w:val="Untitledsubclause2"/>
        <w:shd w:val="clear" w:color="auto" w:fill="auto"/>
        <w:rPr>
          <w:color w:val="000000"/>
        </w:rPr>
      </w:pPr>
      <w:bookmarkStart w:id="92" w:name="a730241"/>
      <w:r>
        <w:rPr>
          <w:color w:val="000000"/>
        </w:rPr>
        <w:t xml:space="preserve"> it has full power and authority to carry out the actions contemplated under this agreement, and that its entry into and performance under the terms of this agreement will not infringe the rights of any third party or cause it to be in breach of any obligations to a third party. [Without limitation, each of the parties warrants that it will acquire all rights in any Foreground Intellectual Property obtained or developed by any third party contractors in the course of or in connection with any Project, or will be duly authorised to license the same as contemplated under this agreement];</w:t>
      </w:r>
      <w:bookmarkEnd w:id="92"/>
    </w:p>
    <w:p w:rsidR="008839A2" w:rsidP="001E18ED">
      <w:pPr>
        <w:pStyle w:val="Untitledsubclause2"/>
        <w:shd w:val="clear" w:color="auto" w:fill="auto"/>
        <w:rPr>
          <w:color w:val="000000"/>
        </w:rPr>
      </w:pPr>
      <w:bookmarkStart w:id="93" w:name="a997274"/>
      <w:r>
        <w:rPr>
          <w:color w:val="000000"/>
        </w:rPr>
        <w:t xml:space="preserve"> it will perform the Projects in a professional manner with reasonable skill and care, using suitably qualified personnel, and will use all reasonable endeavours to achieve the objectives of each Project;</w:t>
      </w:r>
      <w:bookmarkEnd w:id="93"/>
    </w:p>
    <w:p w:rsidR="008839A2" w:rsidP="001E18ED">
      <w:pPr>
        <w:pStyle w:val="Untitledsubclause2"/>
        <w:shd w:val="clear" w:color="auto" w:fill="auto"/>
        <w:rPr>
          <w:color w:val="000000"/>
        </w:rPr>
      </w:pPr>
      <w:bookmarkStart w:id="94" w:name="a196175"/>
      <w:r>
        <w:rPr>
          <w:color w:val="000000"/>
        </w:rPr>
        <w:t>all information, data and materials provided by it to the other pursuant to this agreement will be, to the best of its knowledge, accurate and complete in all material respects, and it is entitled to provide the same to the other without recourse to any third party;</w:t>
      </w:r>
      <w:bookmarkEnd w:id="94"/>
    </w:p>
    <w:p w:rsidR="008839A2" w:rsidP="001E18ED">
      <w:pPr>
        <w:pStyle w:val="Untitledsubclause2"/>
        <w:shd w:val="clear" w:color="auto" w:fill="auto"/>
        <w:rPr>
          <w:color w:val="000000"/>
        </w:rPr>
      </w:pPr>
      <w:bookmarkStart w:id="95" w:name="a599474"/>
      <w:r>
        <w:rPr>
          <w:color w:val="000000"/>
        </w:rPr>
        <w:t>without limitation to the foregoing, its use of the Background Intellectual Property does not, so far as it is aware, infringe the rights of any third party. It will use all reasonable endeavours (including, by conducting searches of all relevant public registers) to ensure that its use of the Foreground Intellectual Property will not infringe the rights of any third party. No third party has threatened or, so far as it is aware, is currently threatening proceedings in respect of such infringement, and none of its Background Intellectual Property is the subject of any actual or, so far as it is aware, threatened challenge, opposition or revocation proceedings.</w:t>
      </w:r>
      <w:bookmarkEnd w:id="95"/>
    </w:p>
    <w:p w:rsidR="008839A2" w:rsidP="001E18ED">
      <w:pPr>
        <w:pStyle w:val="Untitledsubclause1"/>
        <w:shd w:val="clear" w:color="auto" w:fill="auto"/>
        <w:rPr>
          <w:color w:val="000000"/>
        </w:rPr>
      </w:pPr>
      <w:bookmarkStart w:id="96" w:name="a858417"/>
      <w:r>
        <w:rPr>
          <w:color w:val="000000"/>
        </w:rPr>
        <w:t>Except as expressly provided in this agreement, there are no conditions, warranties or other terms binding on the parties with respect to the actions contemplated by this agreement. Any condition, warranty or other term in this regard which might otherwise be implied or incorporated into this agreement, whether by statute, common law or otherwise, is, insofar as it is lawful to do so, hereby excluded.</w:t>
      </w:r>
      <w:bookmarkEnd w:id="96"/>
    </w:p>
    <w:p w:rsidR="008839A2" w:rsidP="001E18ED">
      <w:pPr>
        <w:pStyle w:val="TitleClause"/>
        <w:shd w:val="clear" w:color="auto" w:fill="auto"/>
        <w:rPr>
          <w:color w:val="000000"/>
        </w:rPr>
      </w:pPr>
      <w:r>
        <w:rPr>
          <w:color w:val="000000"/>
        </w:rPr>
        <w:fldChar w:fldCharType="begin"/>
      </w:r>
      <w:r>
        <w:rPr>
          <w:color w:val="000000"/>
        </w:rPr>
        <w:instrText>TC "7. Term and termination" \l 1</w:instrText>
      </w:r>
      <w:r>
        <w:rPr>
          <w:color w:val="000000"/>
        </w:rPr>
        <w:fldChar w:fldCharType="end"/>
      </w:r>
      <w:bookmarkStart w:id="97" w:name="a612747"/>
      <w:bookmarkStart w:id="98" w:name="_Toc256000006"/>
      <w:r>
        <w:rPr>
          <w:color w:val="000000"/>
        </w:rPr>
        <w:t>Term and termination</w:t>
      </w:r>
      <w:bookmarkEnd w:id="98"/>
      <w:bookmarkEnd w:id="97"/>
    </w:p>
    <w:p w:rsidR="008839A2" w:rsidP="001E18ED">
      <w:pPr>
        <w:pStyle w:val="Untitledsubclause1"/>
        <w:shd w:val="clear" w:color="auto" w:fill="auto"/>
        <w:rPr>
          <w:color w:val="000000"/>
        </w:rPr>
      </w:pPr>
      <w:bookmarkStart w:id="99" w:name="a349759"/>
      <w:r>
        <w:rPr>
          <w:color w:val="000000"/>
        </w:rPr>
        <w:t>This agreement commences on the Effective Date and, subject to the remaining terms of this agreement, continues in full force and effect for a period of [five years] and thereafter automatically renews unless terminated by either party giving to the other not less than [six months'] written notice, expiring no earlier than the [fifth] anniversary of the Effective Date or at any time thereafter.</w:t>
      </w:r>
      <w:bookmarkEnd w:id="99"/>
    </w:p>
    <w:p w:rsidR="008839A2" w:rsidP="001E18ED">
      <w:pPr>
        <w:pStyle w:val="Untitledsubclause1"/>
        <w:shd w:val="clear" w:color="auto" w:fill="auto"/>
        <w:rPr>
          <w:color w:val="000000"/>
        </w:rPr>
      </w:pPr>
      <w:bookmarkStart w:id="100" w:name="a873144"/>
      <w:r>
        <w:rPr>
          <w:color w:val="000000"/>
        </w:rPr>
        <w:t>Either party shall be entitled to terminate this agreement at any time, including during the currency of any Project, by notice in writing to the other if:</w:t>
      </w:r>
      <w:bookmarkEnd w:id="100"/>
    </w:p>
    <w:p w:rsidR="008839A2" w:rsidP="001E18ED">
      <w:pPr>
        <w:pStyle w:val="Untitledsubclause2"/>
        <w:shd w:val="clear" w:color="auto" w:fill="auto"/>
        <w:rPr>
          <w:color w:val="000000"/>
        </w:rPr>
      </w:pPr>
      <w:bookmarkStart w:id="101" w:name="a302988"/>
      <w:r>
        <w:rPr>
          <w:color w:val="000000"/>
        </w:rPr>
        <w:t xml:space="preserve">[without prejudice or limitation to </w:t>
      </w:r>
      <w:r>
        <w:rPr>
          <w:color w:val="000000"/>
        </w:rPr>
        <w:fldChar w:fldCharType="begin"/>
      </w:r>
      <w:r>
        <w:rPr>
          <w:color w:val="000000"/>
        </w:rPr>
        <w:instrText>PAGEREF a527296\#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a527296 \h \w</w:instrText>
      </w:r>
      <w:r>
        <w:rPr>
          <w:color w:val="000000"/>
        </w:rPr>
        <w:fldChar w:fldCharType="separate"/>
      </w:r>
      <w:r>
        <w:rPr>
          <w:color w:val="000000"/>
        </w:rPr>
        <w:t>7.2(p)</w:t>
      </w:r>
      <w:r>
        <w:rPr>
          <w:color w:val="000000"/>
        </w:rPr>
        <w:fldChar w:fldCharType="end"/>
      </w:r>
      <w:r>
        <w:rPr>
          <w:color w:val="000000"/>
        </w:rPr>
        <w:t xml:space="preserve">,] the other party commits a material breach of any [other] term of this agreement and (if such breach is remediable) fails to remedy that breach within a period of 30 days after being notified [in writing] to do so. </w:t>
      </w:r>
      <w:bookmarkEnd w:id="101"/>
    </w:p>
    <w:p w:rsidR="008839A2" w:rsidP="001E18ED">
      <w:pPr>
        <w:pStyle w:val="Untitledsubclause2"/>
        <w:shd w:val="clear" w:color="auto" w:fill="auto"/>
        <w:rPr>
          <w:color w:val="000000"/>
        </w:rPr>
      </w:pPr>
      <w:bookmarkStart w:id="102" w:name="a279035"/>
      <w:r>
        <w:rPr>
          <w:color w:val="000000"/>
        </w:rPr>
        <w:t xml:space="preserve">the other party suspends, or threatens to suspend, payment of its debts or is unable to pay its debts as they fall due or admits inability to pay its debts or (being a company or limited liability partnership) is deemed unable to pay its debts within the meaning of </w:t>
      </w:r>
      <w:r>
        <w:rPr>
          <w:rStyle w:val="Hyperlink"/>
          <w:i w:val="0"/>
          <w:noProof/>
          <w:color w:val="000000"/>
          <w:u w:val="none"/>
        </w:rPr>
        <w:t>section 123</w:t>
      </w:r>
      <w:r>
        <w:rPr>
          <w:color w:val="000000"/>
        </w:rPr>
        <w:t xml:space="preserve"> of the Insolvency Act 1986 as if the words "it is proved to the satisfaction of the court" did not appear in sections 123(1)(e) or 123(2);</w:t>
      </w:r>
      <w:bookmarkEnd w:id="102"/>
    </w:p>
    <w:p w:rsidR="008839A2" w:rsidP="001E18ED">
      <w:pPr>
        <w:pStyle w:val="Untitledsubclause2"/>
        <w:shd w:val="clear" w:color="auto" w:fill="auto"/>
        <w:rPr>
          <w:color w:val="000000"/>
        </w:rPr>
      </w:pPr>
      <w:bookmarkStart w:id="103" w:name="a195549"/>
      <w:r>
        <w:rPr>
          <w:color w:val="000000"/>
        </w:rPr>
        <w: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w:t>
      </w:r>
      <w:bookmarkEnd w:id="103"/>
    </w:p>
    <w:p w:rsidR="008839A2" w:rsidP="001E18ED">
      <w:pPr>
        <w:pStyle w:val="Untitledsubclause2"/>
        <w:shd w:val="clear" w:color="auto" w:fill="auto"/>
        <w:rPr>
          <w:color w:val="000000"/>
        </w:rPr>
      </w:pPr>
      <w:bookmarkStart w:id="104" w:name="a354266"/>
      <w:r>
        <w:rPr>
          <w:color w:val="000000"/>
        </w:rPr>
        <w:t>the other party applies to court for, or obtains, a moratorium under Part A1 of the Insolvency Act 1986;</w:t>
      </w:r>
      <w:bookmarkEnd w:id="104"/>
    </w:p>
    <w:p w:rsidR="008839A2" w:rsidP="001E18ED">
      <w:pPr>
        <w:pStyle w:val="Untitledsubclause2"/>
        <w:shd w:val="clear" w:color="auto" w:fill="auto"/>
        <w:rPr>
          <w:color w:val="000000"/>
        </w:rPr>
      </w:pPr>
      <w:bookmarkStart w:id="105" w:name="a722476"/>
      <w:r>
        <w:rPr>
          <w:color w:val="000000"/>
        </w:rPr>
        <w: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w:t>
      </w:r>
      <w:bookmarkEnd w:id="105"/>
    </w:p>
    <w:p w:rsidR="008839A2" w:rsidP="001E18ED">
      <w:pPr>
        <w:pStyle w:val="Untitledsubclause2"/>
        <w:shd w:val="clear" w:color="auto" w:fill="auto"/>
        <w:rPr>
          <w:color w:val="000000"/>
        </w:rPr>
      </w:pPr>
      <w:bookmarkStart w:id="106" w:name="a303544"/>
      <w:r>
        <w:rPr>
          <w:color w:val="000000"/>
        </w:rPr>
        <w:t>an application is made to court, or an order is made, for the appointment of an administrator, or if a notice of intention to appoint an administrator is given or if an administrator is appointed, over the other party (being a company, partnership or limited liability partnership);</w:t>
      </w:r>
      <w:bookmarkEnd w:id="106"/>
    </w:p>
    <w:p w:rsidR="008839A2" w:rsidP="001E18ED">
      <w:pPr>
        <w:pStyle w:val="Untitledsubclause2"/>
        <w:shd w:val="clear" w:color="auto" w:fill="auto"/>
        <w:rPr>
          <w:color w:val="000000"/>
        </w:rPr>
      </w:pPr>
      <w:bookmarkStart w:id="107" w:name="a246223"/>
      <w:r>
        <w:rPr>
          <w:color w:val="000000"/>
        </w:rPr>
        <w:t>the holder of a qualifying floating charge over the assets of that other party (being a company or limited liability partnership) has become entitled to appoint or has appointed an administrative receiver;</w:t>
      </w:r>
      <w:bookmarkEnd w:id="107"/>
    </w:p>
    <w:p w:rsidR="008839A2" w:rsidP="001E18ED">
      <w:pPr>
        <w:pStyle w:val="Untitledsubclause2"/>
        <w:shd w:val="clear" w:color="auto" w:fill="auto"/>
        <w:rPr>
          <w:color w:val="000000"/>
        </w:rPr>
      </w:pPr>
      <w:bookmarkStart w:id="108" w:name="a873644"/>
      <w:r>
        <w:rPr>
          <w:color w:val="000000"/>
        </w:rPr>
        <w:t>a person becomes entitled to appoint a receiver over all or any of the assets of the other party or a receiver is appointed over all or any of the assets of the other party;</w:t>
      </w:r>
      <w:bookmarkEnd w:id="108"/>
    </w:p>
    <w:p w:rsidR="008839A2" w:rsidP="001E18ED">
      <w:pPr>
        <w:pStyle w:val="Untitledsubclause2"/>
        <w:shd w:val="clear" w:color="auto" w:fill="auto"/>
        <w:rPr>
          <w:color w:val="000000"/>
        </w:rPr>
      </w:pPr>
      <w:bookmarkStart w:id="109" w:name="a181261"/>
      <w:r>
        <w:rPr>
          <w:color w:val="000000"/>
        </w:rP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109"/>
    </w:p>
    <w:p w:rsidR="008839A2" w:rsidP="001E18ED">
      <w:pPr>
        <w:pStyle w:val="Untitledsubclause2"/>
        <w:shd w:val="clear" w:color="auto" w:fill="auto"/>
        <w:rPr>
          <w:color w:val="000000"/>
        </w:rPr>
      </w:pPr>
      <w:bookmarkStart w:id="110" w:name="a261343"/>
      <w:r>
        <w:rPr>
          <w:color w:val="000000"/>
        </w:rPr>
        <w:t>any event occurs, or proceeding is taken, with respect to the other party in any jurisdiction to which it is subject that has an effect equivalent or similar to any of the events mentioned in clauses 7.2(b) to 7.2(h) (inclusive);</w:t>
      </w:r>
      <w:bookmarkEnd w:id="110"/>
    </w:p>
    <w:p w:rsidR="008839A2" w:rsidP="001E18ED">
      <w:pPr>
        <w:pStyle w:val="Untitledsubclause2"/>
        <w:shd w:val="clear" w:color="auto" w:fill="auto"/>
        <w:rPr>
          <w:color w:val="000000"/>
        </w:rPr>
      </w:pPr>
      <w:bookmarkStart w:id="111" w:name="a1007713"/>
      <w:r>
        <w:rPr>
          <w:color w:val="000000"/>
        </w:rPr>
        <w:t>the other party suspends or ceases, or threatens to suspend or cease, carrying on all or a substantial part of its business;</w:t>
      </w:r>
      <w:bookmarkEnd w:id="111"/>
    </w:p>
    <w:p w:rsidR="008839A2" w:rsidP="001E18ED">
      <w:pPr>
        <w:pStyle w:val="Untitledsubclause2"/>
        <w:shd w:val="clear" w:color="auto" w:fill="auto"/>
        <w:rPr>
          <w:color w:val="000000"/>
        </w:rPr>
      </w:pPr>
      <w:bookmarkStart w:id="112" w:name="a356912"/>
      <w:r>
        <w:rPr>
          <w:color w:val="000000"/>
        </w:rPr>
        <w:t>the other party's financial position deteriorates so far as to reasonably justify the opinion that its ability to give effect to the terms of this agreement is in jeopardy; [or]</w:t>
      </w:r>
      <w:bookmarkEnd w:id="112"/>
    </w:p>
    <w:p w:rsidR="008839A2" w:rsidP="001E18ED">
      <w:pPr>
        <w:pStyle w:val="Untitledsubclause2"/>
        <w:shd w:val="clear" w:color="auto" w:fill="auto"/>
        <w:rPr>
          <w:color w:val="000000"/>
        </w:rPr>
      </w:pPr>
      <w:bookmarkStart w:id="113" w:name="a819737"/>
      <w:r>
        <w:rPr>
          <w:color w:val="000000"/>
        </w:rPr>
        <w:t xml:space="preserve">the other party is in breach of any of its confidentiality obligations under </w:t>
      </w:r>
      <w:r>
        <w:rPr>
          <w:color w:val="000000"/>
        </w:rPr>
        <w:fldChar w:fldCharType="begin"/>
      </w:r>
      <w:r>
        <w:rPr>
          <w:color w:val="000000"/>
        </w:rPr>
        <w:instrText>PAGEREF a340849\#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a340849 \h \w</w:instrText>
      </w:r>
      <w:r>
        <w:rPr>
          <w:color w:val="000000"/>
        </w:rPr>
        <w:fldChar w:fldCharType="separate"/>
      </w:r>
      <w:r>
        <w:rPr>
          <w:color w:val="000000"/>
        </w:rPr>
        <w:t>5</w:t>
      </w:r>
      <w:r>
        <w:rPr>
          <w:color w:val="000000"/>
        </w:rPr>
        <w:fldChar w:fldCharType="end"/>
      </w:r>
      <w:r>
        <w:rPr>
          <w:color w:val="000000"/>
        </w:rPr>
        <w:t>;</w:t>
      </w:r>
      <w:bookmarkEnd w:id="113"/>
    </w:p>
    <w:p w:rsidR="008839A2" w:rsidP="001E18ED">
      <w:pPr>
        <w:pStyle w:val="Untitledsubclause2"/>
        <w:shd w:val="clear" w:color="auto" w:fill="auto"/>
        <w:rPr>
          <w:color w:val="000000"/>
        </w:rPr>
      </w:pPr>
      <w:bookmarkStart w:id="114" w:name="a463208"/>
      <w:r>
        <w:rPr>
          <w:color w:val="000000"/>
        </w:rPr>
        <w:t>the other party challenges or disputes the validity or ownership of any of the terminating party's Background Intellectual Property or Foreground Intellectual Property;[ or]</w:t>
      </w:r>
      <w:bookmarkEnd w:id="114"/>
    </w:p>
    <w:p w:rsidR="008839A2" w:rsidP="001E18ED">
      <w:pPr>
        <w:pStyle w:val="Untitledsubclause2"/>
        <w:shd w:val="clear" w:color="auto" w:fill="auto"/>
        <w:rPr>
          <w:color w:val="000000"/>
        </w:rPr>
      </w:pPr>
      <w:r>
        <w:rPr>
          <w:color w:val="000000"/>
        </w:rPr>
        <w:fldChar w:fldCharType="begin"/>
      </w:r>
      <w:r>
        <w:rPr>
          <w:color w:val="000000"/>
        </w:rPr>
        <w:fldChar w:fldCharType="end"/>
      </w:r>
      <w:bookmarkStart w:id="115" w:name="a798374"/>
      <w:r>
        <w:rPr>
          <w:color w:val="000000"/>
        </w:rPr>
        <w:t>[</w:t>
      </w:r>
      <w:r>
        <w:rPr>
          <w:color w:val="000000"/>
        </w:rPr>
        <w:t>the other party undergoes any change in legal or beneficial ownership or control, unless such ownership or control is acquired by its Affiliate(s); or</w:t>
      </w:r>
      <w:r>
        <w:rPr>
          <w:color w:val="000000"/>
        </w:rPr>
        <w:t>]</w:t>
      </w:r>
      <w:bookmarkEnd w:id="115"/>
    </w:p>
    <w:p w:rsidR="008839A2" w:rsidP="001E18ED">
      <w:pPr>
        <w:pStyle w:val="Untitledsubclause2"/>
        <w:shd w:val="clear" w:color="auto" w:fill="auto"/>
        <w:rPr>
          <w:color w:val="000000"/>
        </w:rPr>
      </w:pPr>
      <w:bookmarkStart w:id="116" w:name="a527296"/>
      <w:r>
        <w:rPr>
          <w:color w:val="000000"/>
        </w:rPr>
        <w:t xml:space="preserve">the other party fails to meet any [agreed milestone] within [NUMBER] [days] of the agreed [milestone] date, or repeatedly fails over a period of [[three] consecutive months] to satisfy [agreed milestones] in respect of the Project by their [agreed milestone] dates as set out in </w:t>
      </w:r>
      <w:r>
        <w:rPr>
          <w:color w:val="000000"/>
        </w:rPr>
        <w:fldChar w:fldCharType="begin"/>
      </w:r>
      <w:r>
        <w:rPr>
          <w:i w:val="0"/>
          <w:color w:val="000000"/>
          <w:highlight w:val="lightGray"/>
          <w:u w:val="none"/>
        </w:rPr>
        <w:instrText>REF a313670 \h \w</w:instrText>
      </w:r>
      <w:r>
        <w:rPr>
          <w:color w:val="000000"/>
        </w:rPr>
        <w:fldChar w:fldCharType="separate"/>
      </w:r>
      <w:r>
        <w:rPr>
          <w:color w:val="000000"/>
        </w:rPr>
        <w:t>Schedule 1</w:t>
      </w:r>
      <w:r>
        <w:rPr>
          <w:color w:val="000000"/>
        </w:rPr>
        <w:fldChar w:fldCharType="end"/>
      </w:r>
      <w:r>
        <w:rPr>
          <w:color w:val="000000"/>
        </w:rPr>
        <w:t>.]</w:t>
      </w:r>
      <w:bookmarkEnd w:id="116"/>
    </w:p>
    <w:p w:rsidR="008839A2" w:rsidP="001E18ED">
      <w:pPr>
        <w:pStyle w:val="Untitledsubclause1"/>
        <w:shd w:val="clear" w:color="auto" w:fill="auto"/>
        <w:rPr>
          <w:color w:val="000000"/>
        </w:rPr>
      </w:pPr>
      <w:bookmarkStart w:id="117" w:name="a606111"/>
      <w:r>
        <w:rPr>
          <w:color w:val="000000"/>
        </w:rPr>
        <w:t>The licences granted to the parties under this agreement shall continue notwithstanding any expiry or termination of this agreement and shall be without limit of period, save that either party (</w:t>
      </w:r>
      <w:r>
        <w:rPr>
          <w:rStyle w:val="DefTerm"/>
          <w:color w:val="000000"/>
        </w:rPr>
        <w:t>Terminating Party</w:t>
      </w:r>
      <w:r>
        <w:rPr>
          <w:color w:val="000000"/>
        </w:rPr>
        <w:t>) may terminate the licence(s) granted by it to the other party (</w:t>
      </w:r>
      <w:r>
        <w:rPr>
          <w:rStyle w:val="DefTerm"/>
          <w:color w:val="000000"/>
        </w:rPr>
        <w:t>Defaulting Party</w:t>
      </w:r>
      <w:r>
        <w:rPr>
          <w:color w:val="000000"/>
        </w:rPr>
        <w:t>) immediately by notice in writing to the Defaulting Party if:</w:t>
      </w:r>
      <w:bookmarkEnd w:id="117"/>
    </w:p>
    <w:p w:rsidR="008839A2" w:rsidP="001E18ED">
      <w:pPr>
        <w:pStyle w:val="Untitledsubclause2"/>
        <w:shd w:val="clear" w:color="auto" w:fill="auto"/>
        <w:rPr>
          <w:color w:val="000000"/>
        </w:rPr>
      </w:pPr>
      <w:bookmarkStart w:id="118" w:name="a104089"/>
      <w:r>
        <w:rPr>
          <w:color w:val="000000"/>
        </w:rPr>
        <w:t xml:space="preserve">the Defaulting Party uses or permits any third party to use the Terminating Party's Technology outside the scope of such licences, without the Terminating Party's prior written consent; </w:t>
      </w:r>
      <w:bookmarkEnd w:id="118"/>
    </w:p>
    <w:p w:rsidR="008839A2" w:rsidP="001E18ED">
      <w:pPr>
        <w:pStyle w:val="Untitledsubclause2"/>
        <w:shd w:val="clear" w:color="auto" w:fill="auto"/>
        <w:rPr>
          <w:color w:val="000000"/>
        </w:rPr>
      </w:pPr>
      <w:bookmarkStart w:id="119" w:name="a610156"/>
      <w:r>
        <w:rPr>
          <w:color w:val="000000"/>
        </w:rPr>
        <w:t xml:space="preserve">the Defaulting Party or any of its Affiliates commits any breach of </w:t>
      </w:r>
      <w:r>
        <w:rPr>
          <w:color w:val="000000"/>
        </w:rPr>
        <w:fldChar w:fldCharType="begin"/>
      </w:r>
      <w:r>
        <w:rPr>
          <w:color w:val="000000"/>
        </w:rPr>
        <w:instrText>PAGEREF a340849\#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a340849 \h \w</w:instrText>
      </w:r>
      <w:r>
        <w:rPr>
          <w:color w:val="000000"/>
        </w:rPr>
        <w:fldChar w:fldCharType="separate"/>
      </w:r>
      <w:r>
        <w:rPr>
          <w:color w:val="000000"/>
        </w:rPr>
        <w:t>5</w:t>
      </w:r>
      <w:r>
        <w:rPr>
          <w:color w:val="000000"/>
        </w:rPr>
        <w:fldChar w:fldCharType="end"/>
      </w:r>
      <w:r>
        <w:rPr>
          <w:color w:val="000000"/>
        </w:rPr>
        <w:t xml:space="preserve"> in relation to the Terminating Party's Confidential Information; </w:t>
      </w:r>
      <w:bookmarkEnd w:id="119"/>
    </w:p>
    <w:p w:rsidR="008839A2" w:rsidP="001E18ED">
      <w:pPr>
        <w:pStyle w:val="Untitledsubclause2"/>
        <w:shd w:val="clear" w:color="auto" w:fill="auto"/>
        <w:rPr>
          <w:color w:val="000000"/>
        </w:rPr>
      </w:pPr>
      <w:bookmarkStart w:id="120" w:name="a826373"/>
      <w:r>
        <w:rPr>
          <w:color w:val="000000"/>
        </w:rPr>
        <w:t>the Defaulting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w:t>
      </w:r>
      <w:bookmarkEnd w:id="120"/>
    </w:p>
    <w:p w:rsidR="008839A2" w:rsidP="001E18ED">
      <w:pPr>
        <w:pStyle w:val="Untitledsubclause2"/>
        <w:shd w:val="clear" w:color="auto" w:fill="auto"/>
        <w:rPr>
          <w:color w:val="000000"/>
        </w:rPr>
      </w:pPr>
      <w:bookmarkStart w:id="121" w:name="a985572"/>
      <w:r>
        <w:rPr>
          <w:color w:val="000000"/>
        </w:rPr>
        <w:t>the Defaulting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the Defaulting Party with one or more other companies or the solvent reconstruction of the Defaulting Party];</w:t>
      </w:r>
      <w:bookmarkEnd w:id="121"/>
    </w:p>
    <w:p w:rsidR="008839A2" w:rsidP="001E18ED">
      <w:pPr>
        <w:pStyle w:val="Untitledsubclause2"/>
        <w:shd w:val="clear" w:color="auto" w:fill="auto"/>
        <w:rPr>
          <w:color w:val="000000"/>
        </w:rPr>
      </w:pPr>
      <w:bookmarkStart w:id="122" w:name="a1030888"/>
      <w:r>
        <w:rPr>
          <w:color w:val="000000"/>
        </w:rPr>
        <w:t>a petition is filed, a notice is given, a resolution is passed, or an order is made, for or in connection with the winding up of the other party (being a company, limited liability partnership or partnership) [other than for the sole purpose of a scheme for a solvent amalgamation of the Defaulting Party with one or more other companies or the solvent reconstruction of the Defaulting Party];</w:t>
      </w:r>
      <w:bookmarkEnd w:id="122"/>
    </w:p>
    <w:p w:rsidR="008839A2" w:rsidP="001E18ED">
      <w:pPr>
        <w:pStyle w:val="Untitledsubclause2"/>
        <w:shd w:val="clear" w:color="auto" w:fill="auto"/>
        <w:rPr>
          <w:color w:val="000000"/>
        </w:rPr>
      </w:pPr>
      <w:bookmarkStart w:id="123" w:name="a426098"/>
      <w:r>
        <w:rPr>
          <w:color w:val="000000"/>
        </w:rPr>
        <w:t>an application is made to court, or an order is made, for the appointment of an administrator, or if a notice of intention to appoint an administrator is given or if an administrator is appointed, over the Defaulting Party (being a company);</w:t>
      </w:r>
      <w:bookmarkEnd w:id="123"/>
    </w:p>
    <w:p w:rsidR="008839A2" w:rsidP="001E18ED">
      <w:pPr>
        <w:pStyle w:val="Untitledsubclause2"/>
        <w:shd w:val="clear" w:color="auto" w:fill="auto"/>
        <w:rPr>
          <w:color w:val="000000"/>
        </w:rPr>
      </w:pPr>
      <w:bookmarkStart w:id="124" w:name="a240471"/>
      <w:r>
        <w:rPr>
          <w:color w:val="000000"/>
        </w:rPr>
        <w:t>the holder of a qualifying floating charge over the assets of the Defaulting Party (being a company) has become entitled to appoint or has appointed an administrative receiver;</w:t>
      </w:r>
      <w:bookmarkEnd w:id="124"/>
    </w:p>
    <w:p w:rsidR="008839A2" w:rsidP="001E18ED">
      <w:pPr>
        <w:pStyle w:val="Untitledsubclause2"/>
        <w:shd w:val="clear" w:color="auto" w:fill="auto"/>
        <w:rPr>
          <w:color w:val="000000"/>
        </w:rPr>
      </w:pPr>
      <w:bookmarkStart w:id="125" w:name="a62933"/>
      <w:r>
        <w:rPr>
          <w:color w:val="000000"/>
        </w:rPr>
        <w:t xml:space="preserve">a person becomes entitled to appoint a receiver over all or any of the assets of the Defaulting Party or a receiver is appointed over all or any of the assets of the Defaulting Party; </w:t>
      </w:r>
      <w:bookmarkEnd w:id="125"/>
    </w:p>
    <w:p w:rsidR="008839A2" w:rsidP="001E18ED">
      <w:pPr>
        <w:pStyle w:val="Untitledsubclause2"/>
        <w:shd w:val="clear" w:color="auto" w:fill="auto"/>
        <w:rPr>
          <w:color w:val="000000"/>
        </w:rPr>
      </w:pPr>
      <w:bookmarkStart w:id="126" w:name="a329966"/>
      <w:r>
        <w:rPr>
          <w:color w:val="000000"/>
        </w:rPr>
        <w:t>a creditor or encumbrancer of the Defaulting Party attaches or takes possession of, or a distress, execution, sequestration or other such process is levied or enforced on or sued against, the whole or any part of the Defaulting Party's assets and such attachment or process is not discharged within [14] days;</w:t>
      </w:r>
      <w:bookmarkEnd w:id="126"/>
    </w:p>
    <w:p w:rsidR="008839A2" w:rsidP="001E18ED">
      <w:pPr>
        <w:pStyle w:val="Untitledsubclause2"/>
        <w:shd w:val="clear" w:color="auto" w:fill="auto"/>
        <w:rPr>
          <w:color w:val="000000"/>
        </w:rPr>
      </w:pPr>
      <w:bookmarkStart w:id="127" w:name="a528866"/>
      <w:r>
        <w:rPr>
          <w:color w:val="000000"/>
        </w:rPr>
        <w:t>any event occurs, or proceeding is taken, with respect to the Defaulting Party in any jurisdiction to which it is subject that has an effect equivalent or similar to any of the events mentioned in clause 7.3(c) to clause 7.3(i) (inclusive);</w:t>
      </w:r>
      <w:bookmarkEnd w:id="127"/>
    </w:p>
    <w:p w:rsidR="008839A2" w:rsidP="001E18ED">
      <w:pPr>
        <w:pStyle w:val="Untitledsubclause2"/>
        <w:shd w:val="clear" w:color="auto" w:fill="auto"/>
        <w:rPr>
          <w:color w:val="000000"/>
        </w:rPr>
      </w:pPr>
      <w:bookmarkStart w:id="128" w:name="a197745"/>
      <w:r>
        <w:rPr>
          <w:color w:val="000000"/>
        </w:rPr>
        <w:t xml:space="preserve">the Defaulting Party suspends or ceases, or threatens to suspend or cease, carrying on all or a substantial part of its business; </w:t>
      </w:r>
      <w:bookmarkEnd w:id="128"/>
    </w:p>
    <w:p w:rsidR="008839A2" w:rsidP="001E18ED">
      <w:pPr>
        <w:pStyle w:val="Untitledsubclause2"/>
        <w:shd w:val="clear" w:color="auto" w:fill="auto"/>
        <w:rPr>
          <w:color w:val="000000"/>
        </w:rPr>
      </w:pPr>
      <w:bookmarkStart w:id="129" w:name="a708879"/>
      <w:r>
        <w:rPr>
          <w:color w:val="000000"/>
        </w:rPr>
        <w:t>the Defaulting Party challenges or disputes the validity or the Terminating Party's ownership of any of the Terminating Party's Foreground Intellectual Property or Background Intellectual Property;[ or]</w:t>
      </w:r>
      <w:bookmarkEnd w:id="129"/>
    </w:p>
    <w:p w:rsidR="008839A2" w:rsidP="001E18ED">
      <w:pPr>
        <w:pStyle w:val="Untitledsubclause2"/>
        <w:shd w:val="clear" w:color="auto" w:fill="auto"/>
        <w:rPr>
          <w:color w:val="000000"/>
        </w:rPr>
      </w:pPr>
      <w:bookmarkStart w:id="130" w:name="a61363"/>
      <w:r>
        <w:rPr>
          <w:color w:val="000000"/>
        </w:rPr>
        <w:t xml:space="preserve">the Defaulting Party fails to comply with its obligations under </w:t>
      </w:r>
      <w:r>
        <w:rPr>
          <w:color w:val="000000"/>
        </w:rPr>
        <w:fldChar w:fldCharType="begin"/>
      </w:r>
      <w:r>
        <w:rPr>
          <w:color w:val="000000"/>
        </w:rPr>
        <w:instrText>PAGEREF a949684\#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a949684 \h \w</w:instrText>
      </w:r>
      <w:r>
        <w:rPr>
          <w:color w:val="000000"/>
        </w:rPr>
        <w:fldChar w:fldCharType="separate"/>
      </w:r>
      <w:r>
        <w:rPr>
          <w:color w:val="000000"/>
        </w:rPr>
        <w:t>3.4</w:t>
      </w:r>
      <w:r>
        <w:rPr>
          <w:color w:val="000000"/>
        </w:rPr>
        <w:fldChar w:fldCharType="end"/>
      </w:r>
      <w:r>
        <w:rPr>
          <w:color w:val="000000"/>
        </w:rPr>
        <w:t xml:space="preserve"> to consult and obtain the agreement of the Terminating Party to any application to register any registrable jointly-owned Foreground Intellectual Property, in which event the Terminating Party may terminate the licence(s) granted to the Defaulting Party in respect of the relevant Foreground Intellectual Property[; or][.]</w:t>
      </w:r>
      <w:bookmarkEnd w:id="130"/>
    </w:p>
    <w:p w:rsidR="008839A2" w:rsidP="001E18ED">
      <w:pPr>
        <w:pStyle w:val="Untitledsubclause2"/>
        <w:shd w:val="clear" w:color="auto" w:fill="auto"/>
        <w:rPr>
          <w:color w:val="000000"/>
        </w:rPr>
      </w:pPr>
      <w:r>
        <w:rPr>
          <w:color w:val="000000"/>
        </w:rPr>
        <w:fldChar w:fldCharType="begin"/>
      </w:r>
      <w:r>
        <w:rPr>
          <w:color w:val="000000"/>
        </w:rPr>
        <w:fldChar w:fldCharType="end"/>
      </w:r>
      <w:bookmarkStart w:id="131" w:name="a1003911"/>
      <w:r>
        <w:rPr>
          <w:color w:val="000000"/>
        </w:rPr>
        <w:t>[</w:t>
      </w:r>
      <w:r>
        <w:rPr>
          <w:color w:val="000000"/>
        </w:rPr>
        <w:t>the Defaulting Party undergoes any change in legal or beneficial ownership or control, unless such ownership or control is acquired by its Affiliate(s).</w:t>
      </w:r>
      <w:r>
        <w:rPr>
          <w:color w:val="000000"/>
        </w:rPr>
        <w:t>]</w:t>
      </w:r>
      <w:bookmarkEnd w:id="131"/>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132" w:name="a441846"/>
      <w:r>
        <w:rPr>
          <w:color w:val="000000"/>
        </w:rPr>
        <w:t>[</w:t>
      </w:r>
      <w:r>
        <w:rPr>
          <w:color w:val="000000"/>
        </w:rPr>
        <w:t xml:space="preserve">In the event of termination of this agreement by either party in accordance with </w:t>
      </w:r>
      <w:r>
        <w:rPr>
          <w:color w:val="000000"/>
        </w:rPr>
        <w:fldChar w:fldCharType="begin"/>
      </w:r>
      <w:r>
        <w:rPr>
          <w:color w:val="000000"/>
        </w:rPr>
        <w:instrText>PAGEREF a873144\#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a873144 \h \w</w:instrText>
      </w:r>
      <w:r>
        <w:rPr>
          <w:color w:val="000000"/>
        </w:rPr>
        <w:fldChar w:fldCharType="separate"/>
      </w:r>
      <w:r>
        <w:rPr>
          <w:color w:val="000000"/>
        </w:rPr>
        <w:t>7.2</w:t>
      </w:r>
      <w:r>
        <w:rPr>
          <w:color w:val="000000"/>
        </w:rPr>
        <w:fldChar w:fldCharType="end"/>
      </w:r>
      <w:r>
        <w:rPr>
          <w:color w:val="000000"/>
        </w:rPr>
        <w:t xml:space="preserve"> prior to the coming into effect of the rights and licences granted under </w:t>
      </w:r>
      <w:r>
        <w:rPr>
          <w:color w:val="000000"/>
        </w:rPr>
        <w:fldChar w:fldCharType="begin"/>
      </w:r>
      <w:r>
        <w:rPr>
          <w:color w:val="000000"/>
        </w:rPr>
        <w:instrText>PAGEREF a292389\#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a292389 \h \w</w:instrText>
      </w:r>
      <w:r>
        <w:rPr>
          <w:color w:val="000000"/>
        </w:rPr>
        <w:fldChar w:fldCharType="separate"/>
      </w:r>
      <w:r>
        <w:rPr>
          <w:color w:val="000000"/>
        </w:rPr>
        <w:t>4</w:t>
      </w:r>
      <w:r>
        <w:rPr>
          <w:color w:val="000000"/>
        </w:rPr>
        <w:fldChar w:fldCharType="end"/>
      </w:r>
      <w:r>
        <w:rPr>
          <w:color w:val="000000"/>
        </w:rPr>
        <w:t xml:space="preserve"> in respect of any Project, the Terminating Party shall, immediately on termination, be granted rights and licences in the terms of the grants to that party set forth in </w:t>
      </w:r>
      <w:r>
        <w:rPr>
          <w:color w:val="000000"/>
        </w:rPr>
        <w:fldChar w:fldCharType="begin"/>
      </w:r>
      <w:r>
        <w:rPr>
          <w:color w:val="000000"/>
        </w:rPr>
        <w:instrText>PAGEREF a292389\#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a292389 \h \w</w:instrText>
      </w:r>
      <w:r>
        <w:rPr>
          <w:color w:val="000000"/>
        </w:rPr>
        <w:fldChar w:fldCharType="separate"/>
      </w:r>
      <w:r>
        <w:rPr>
          <w:color w:val="000000"/>
        </w:rPr>
        <w:t>4</w:t>
      </w:r>
      <w:r>
        <w:rPr>
          <w:color w:val="000000"/>
        </w:rPr>
        <w:fldChar w:fldCharType="end"/>
      </w:r>
      <w:r>
        <w:rPr>
          <w:color w:val="000000"/>
        </w:rPr>
        <w:t>.</w:t>
      </w:r>
      <w:r>
        <w:rPr>
          <w:color w:val="000000"/>
        </w:rPr>
        <w:t>]</w:t>
      </w:r>
      <w:bookmarkEnd w:id="132"/>
    </w:p>
    <w:p w:rsidR="008839A2" w:rsidP="001E18ED">
      <w:pPr>
        <w:pStyle w:val="Untitledsubclause1"/>
        <w:shd w:val="clear" w:color="auto" w:fill="auto"/>
        <w:rPr>
          <w:color w:val="000000"/>
        </w:rPr>
      </w:pPr>
      <w:bookmarkStart w:id="133" w:name="a862462"/>
      <w:r>
        <w:rPr>
          <w:color w:val="000000"/>
        </w:rPr>
        <w:t xml:space="preserve">Termination in accordance with this </w:t>
      </w:r>
      <w:r>
        <w:rPr>
          <w:color w:val="000000"/>
        </w:rPr>
        <w:fldChar w:fldCharType="begin"/>
      </w:r>
      <w:r>
        <w:rPr>
          <w:color w:val="000000"/>
        </w:rPr>
        <w:instrText>PAGEREF a612747\#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a612747 \h \w</w:instrText>
      </w:r>
      <w:r>
        <w:rPr>
          <w:color w:val="000000"/>
        </w:rPr>
        <w:fldChar w:fldCharType="separate"/>
      </w:r>
      <w:r>
        <w:rPr>
          <w:color w:val="000000"/>
        </w:rPr>
        <w:t>7</w:t>
      </w:r>
      <w:r>
        <w:rPr>
          <w:color w:val="000000"/>
        </w:rPr>
        <w:fldChar w:fldCharType="end"/>
      </w:r>
      <w:r>
        <w:rPr>
          <w:color w:val="000000"/>
        </w:rPr>
        <w:t xml:space="preserve"> shall be without prejudice to the rights of the parties accrued at the date of termination and, in the case of termination of any licences under </w:t>
      </w:r>
      <w:r>
        <w:rPr>
          <w:color w:val="000000"/>
        </w:rPr>
        <w:fldChar w:fldCharType="begin"/>
      </w:r>
      <w:r>
        <w:rPr>
          <w:color w:val="000000"/>
        </w:rPr>
        <w:instrText>PAGEREF a606111\#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a606111 \h \w</w:instrText>
      </w:r>
      <w:r>
        <w:rPr>
          <w:color w:val="000000"/>
        </w:rPr>
        <w:fldChar w:fldCharType="separate"/>
      </w:r>
      <w:r>
        <w:rPr>
          <w:color w:val="000000"/>
        </w:rPr>
        <w:t>7.3</w:t>
      </w:r>
      <w:r>
        <w:rPr>
          <w:color w:val="000000"/>
        </w:rPr>
        <w:fldChar w:fldCharType="end"/>
      </w:r>
      <w:r>
        <w:rPr>
          <w:color w:val="000000"/>
        </w:rPr>
        <w:t xml:space="preserve"> or </w:t>
      </w:r>
      <w:r>
        <w:rPr>
          <w:color w:val="000000"/>
        </w:rPr>
        <w:fldChar w:fldCharType="begin"/>
      </w:r>
      <w:r>
        <w:rPr>
          <w:color w:val="000000"/>
        </w:rPr>
        <w:instrText>PAGEREF a118815\#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a118815 \h \w</w:instrText>
      </w:r>
      <w:r>
        <w:rPr>
          <w:color w:val="000000"/>
        </w:rPr>
        <w:fldChar w:fldCharType="separate"/>
      </w:r>
      <w:r>
        <w:rPr>
          <w:color w:val="000000"/>
        </w:rPr>
        <w:t>8.3</w:t>
      </w:r>
      <w:r>
        <w:rPr>
          <w:color w:val="000000"/>
        </w:rPr>
        <w:fldChar w:fldCharType="end"/>
      </w:r>
      <w:r>
        <w:rPr>
          <w:color w:val="000000"/>
        </w:rPr>
        <w:t>, without prejudice to any licences granted by the Defaulting Party to the Terminating Party, which shall remain in full force and effect.</w:t>
      </w:r>
      <w:bookmarkEnd w:id="133"/>
    </w:p>
    <w:p w:rsidR="008839A2" w:rsidP="001E18ED">
      <w:pPr>
        <w:pStyle w:val="Untitledsubclause1"/>
        <w:shd w:val="clear" w:color="auto" w:fill="auto"/>
        <w:rPr>
          <w:color w:val="000000"/>
        </w:rPr>
      </w:pPr>
      <w:bookmarkStart w:id="134" w:name="a335032"/>
      <w:r>
        <w:rPr>
          <w:color w:val="000000"/>
        </w:rPr>
        <w:t xml:space="preserve">On termination of any licences granted under this agreement in accordance with this </w:t>
      </w:r>
      <w:r>
        <w:rPr>
          <w:color w:val="000000"/>
        </w:rPr>
        <w:fldChar w:fldCharType="begin"/>
      </w:r>
      <w:r>
        <w:rPr>
          <w:color w:val="000000"/>
        </w:rPr>
        <w:instrText>PAGEREF a612747\#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a612747 \h \w</w:instrText>
      </w:r>
      <w:r>
        <w:rPr>
          <w:color w:val="000000"/>
        </w:rPr>
        <w:fldChar w:fldCharType="separate"/>
      </w:r>
      <w:r>
        <w:rPr>
          <w:color w:val="000000"/>
        </w:rPr>
        <w:t>7</w:t>
      </w:r>
      <w:r>
        <w:rPr>
          <w:color w:val="000000"/>
        </w:rPr>
        <w:fldChar w:fldCharType="end"/>
      </w:r>
      <w:r>
        <w:rPr>
          <w:color w:val="000000"/>
        </w:rPr>
        <w:t xml:space="preserve"> or </w:t>
      </w:r>
      <w:r>
        <w:rPr>
          <w:color w:val="000000"/>
        </w:rPr>
        <w:fldChar w:fldCharType="begin"/>
      </w:r>
      <w:r>
        <w:rPr>
          <w:color w:val="000000"/>
        </w:rPr>
        <w:instrText>PAGEREF a118815\#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a118815 \h \w</w:instrText>
      </w:r>
      <w:r>
        <w:rPr>
          <w:color w:val="000000"/>
        </w:rPr>
        <w:fldChar w:fldCharType="separate"/>
      </w:r>
      <w:r>
        <w:rPr>
          <w:color w:val="000000"/>
        </w:rPr>
        <w:t>8.3</w:t>
      </w:r>
      <w:r>
        <w:rPr>
          <w:color w:val="000000"/>
        </w:rPr>
        <w:fldChar w:fldCharType="end"/>
      </w:r>
      <w:r>
        <w:rPr>
          <w:color w:val="000000"/>
        </w:rPr>
        <w:t>, each party shall immediately destroy or, at the request of the other party, return all information and materials belonging to the other party then in its or its contractors' possession, custody or control, including all Confidential Information of the other party relating to such licences with the exception, in the case of the Terminating Party, of such information and materials belonging to the Defaulting Party as are reasonably required by the Terminating Party to enjoy the benefit of any continuing licences granted to it under this agreement, and shall not retain any copies of the same.</w:t>
      </w:r>
      <w:bookmarkEnd w:id="134"/>
    </w:p>
    <w:p w:rsidR="008839A2" w:rsidRPr="006D33D5" w:rsidP="001E18ED">
      <w:pPr>
        <w:pStyle w:val="Untitledsubclause1"/>
        <w:shd w:val="clear" w:color="auto" w:fill="auto"/>
        <w:rPr>
          <w:color w:val="000000"/>
        </w:rPr>
      </w:pPr>
      <w:bookmarkStart w:id="135" w:name="a954747"/>
      <w:r>
        <w:rPr>
          <w:color w:val="000000"/>
        </w:rPr>
        <w:t xml:space="preserve">Subject to </w:t>
      </w:r>
      <w:r>
        <w:rPr>
          <w:color w:val="000000"/>
        </w:rPr>
        <w:fldChar w:fldCharType="begin"/>
      </w:r>
      <w:r>
        <w:rPr>
          <w:color w:val="000000"/>
        </w:rPr>
        <w:instrText>PAGEREF a601580\#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a601580 \h \w</w:instrText>
      </w:r>
      <w:r>
        <w:rPr>
          <w:color w:val="000000"/>
        </w:rPr>
        <w:fldChar w:fldCharType="separate"/>
      </w:r>
      <w:r>
        <w:rPr>
          <w:color w:val="000000"/>
        </w:rPr>
        <w:t>7.8</w:t>
      </w:r>
      <w:r>
        <w:rPr>
          <w:color w:val="000000"/>
        </w:rPr>
        <w:fldChar w:fldCharType="end"/>
      </w:r>
      <w:r>
        <w:rPr>
          <w:color w:val="000000"/>
        </w:rPr>
        <w:t xml:space="preserve"> for the purposes of </w:t>
      </w:r>
      <w:r>
        <w:rPr>
          <w:color w:val="000000"/>
        </w:rPr>
        <w:fldChar w:fldCharType="begin"/>
      </w:r>
      <w:r>
        <w:rPr>
          <w:color w:val="000000"/>
        </w:rPr>
        <w:instrText>PAGEREF a302988\#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a302988 \h \w</w:instrText>
      </w:r>
      <w:r>
        <w:rPr>
          <w:color w:val="000000"/>
        </w:rPr>
        <w:fldChar w:fldCharType="separate"/>
      </w:r>
      <w:r>
        <w:rPr>
          <w:color w:val="000000"/>
        </w:rPr>
        <w:t>7.2(a)</w:t>
      </w:r>
      <w:r>
        <w:rPr>
          <w:color w:val="000000"/>
        </w:rPr>
        <w:fldChar w:fldCharType="end"/>
      </w:r>
      <w:r>
        <w:rPr>
          <w:color w:val="000000"/>
        </w:rPr>
        <w:t xml:space="preserve">, a </w:t>
      </w:r>
      <w:r>
        <w:rPr>
          <w:b/>
          <w:bCs/>
          <w:color w:val="000000"/>
        </w:rPr>
        <w:t>material breach</w:t>
      </w:r>
      <w:r>
        <w:rPr>
          <w:color w:val="000000"/>
        </w:rPr>
        <w:t xml:space="preserve"> means:</w:t>
      </w:r>
      <w:bookmarkEnd w:id="135"/>
    </w:p>
    <w:p w:rsidR="008839A2" w:rsidRPr="006D33D5" w:rsidP="001E18ED">
      <w:pPr>
        <w:pStyle w:val="Untitledsubclause2"/>
        <w:shd w:val="clear" w:color="auto" w:fill="auto"/>
        <w:rPr>
          <w:color w:val="000000"/>
        </w:rPr>
      </w:pPr>
      <w:bookmarkStart w:id="136" w:name="a292489"/>
      <w:r>
        <w:rPr>
          <w:color w:val="000000"/>
        </w:rPr>
        <w:t>a breach of any of the obligations set out in clauses [NUMBERS]</w:t>
      </w:r>
      <w:r>
        <w:rPr>
          <w:color w:val="000000"/>
        </w:rPr>
        <w:t>; or</w:t>
      </w:r>
      <w:bookmarkEnd w:id="136"/>
    </w:p>
    <w:p w:rsidR="008839A2" w:rsidRPr="006D33D5" w:rsidP="001E18ED">
      <w:pPr>
        <w:pStyle w:val="Untitledsubclause2"/>
        <w:shd w:val="clear" w:color="auto" w:fill="auto"/>
        <w:rPr>
          <w:color w:val="000000"/>
        </w:rPr>
      </w:pPr>
      <w:bookmarkStart w:id="137" w:name="a189900"/>
      <w:r>
        <w:rPr>
          <w:color w:val="000000"/>
        </w:rPr>
        <w:t>a breach that has a serious effect on the benefit the terminating party would otherwise derive from this agreement [over any [NUMBER]-month period during its term].</w:t>
      </w:r>
      <w:bookmarkEnd w:id="137"/>
    </w:p>
    <w:p w:rsidR="008839A2" w:rsidP="001E18ED">
      <w:pPr>
        <w:pStyle w:val="Untitledsubclause1"/>
        <w:shd w:val="clear" w:color="auto" w:fill="auto"/>
        <w:rPr>
          <w:color w:val="000000"/>
        </w:rPr>
      </w:pPr>
      <w:bookmarkStart w:id="138" w:name="a601580"/>
      <w:r>
        <w:rPr>
          <w:color w:val="000000"/>
        </w:rPr>
        <w:t>If either party submits an application to register any registrable jointly-owned Foreground Intellectual Property without first consulting and obtaining the written agreement of the other party, such party shall be deemed to be in material breach of this agreement.</w:t>
      </w:r>
      <w:bookmarkEnd w:id="138"/>
    </w:p>
    <w:p w:rsidR="008839A2" w:rsidP="001E18ED">
      <w:pPr>
        <w:pStyle w:val="TitleClause"/>
        <w:shd w:val="clear" w:color="auto" w:fill="auto"/>
        <w:rPr>
          <w:color w:val="000000"/>
        </w:rPr>
      </w:pPr>
      <w:r>
        <w:rPr>
          <w:color w:val="000000"/>
        </w:rPr>
        <w:fldChar w:fldCharType="begin"/>
      </w:r>
      <w:r>
        <w:rPr>
          <w:color w:val="000000"/>
        </w:rPr>
        <w:instrText>TC "8. Indemnity" \l 1</w:instrText>
      </w:r>
      <w:r>
        <w:rPr>
          <w:color w:val="000000"/>
        </w:rPr>
        <w:fldChar w:fldCharType="end"/>
      </w:r>
      <w:bookmarkStart w:id="139" w:name="a182903"/>
      <w:bookmarkStart w:id="140" w:name="_Toc256000007"/>
      <w:r>
        <w:rPr>
          <w:color w:val="000000"/>
        </w:rPr>
        <w:t>Indemnity</w:t>
      </w:r>
      <w:bookmarkEnd w:id="140"/>
      <w:bookmarkEnd w:id="139"/>
    </w:p>
    <w:p w:rsidR="008839A2" w:rsidP="001E18ED">
      <w:pPr>
        <w:pStyle w:val="Untitledsubclause1"/>
        <w:shd w:val="clear" w:color="auto" w:fill="auto"/>
        <w:rPr>
          <w:color w:val="000000"/>
        </w:rPr>
      </w:pPr>
      <w:bookmarkStart w:id="141" w:name="a108134"/>
      <w:r>
        <w:rPr>
          <w:color w:val="000000"/>
        </w:rPr>
        <w:t>Each party shall immediately give written notice to the other of any challenge to any party's Intellectual Property rights by a third party which comes to its knowledge.</w:t>
      </w:r>
      <w:bookmarkEnd w:id="141"/>
    </w:p>
    <w:p w:rsidR="008839A2" w:rsidP="001E18ED">
      <w:pPr>
        <w:pStyle w:val="Untitledsubclause1"/>
        <w:shd w:val="clear" w:color="auto" w:fill="auto"/>
        <w:rPr>
          <w:color w:val="000000"/>
        </w:rPr>
      </w:pPr>
      <w:bookmarkStart w:id="142" w:name="a332441"/>
      <w:r>
        <w:rPr>
          <w:color w:val="000000"/>
        </w:rPr>
        <w:t xml:space="preserve">Subject to the remainder of this </w:t>
      </w:r>
      <w:r>
        <w:rPr>
          <w:color w:val="000000"/>
        </w:rPr>
        <w:fldChar w:fldCharType="begin"/>
      </w:r>
      <w:r>
        <w:rPr>
          <w:color w:val="000000"/>
        </w:rPr>
        <w:instrText>PAGEREF a182903\#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a182903 \h \w</w:instrText>
      </w:r>
      <w:r>
        <w:rPr>
          <w:color w:val="000000"/>
        </w:rPr>
        <w:fldChar w:fldCharType="separate"/>
      </w:r>
      <w:r>
        <w:rPr>
          <w:color w:val="000000"/>
        </w:rPr>
        <w:t>8</w:t>
      </w:r>
      <w:r>
        <w:rPr>
          <w:color w:val="000000"/>
        </w:rPr>
        <w:fldChar w:fldCharType="end"/>
      </w:r>
      <w:r>
        <w:rPr>
          <w:color w:val="000000"/>
        </w:rPr>
        <w:t>, each party (</w:t>
      </w:r>
      <w:r>
        <w:rPr>
          <w:rStyle w:val="DefTerm"/>
          <w:color w:val="000000"/>
        </w:rPr>
        <w:t>Indemnifying Party</w:t>
      </w:r>
      <w:r>
        <w:rPr>
          <w:color w:val="000000"/>
        </w:rPr>
        <w:t>) shall, at its own expense, defend (or, at its option, settle) any action brought against the other (</w:t>
      </w:r>
      <w:r>
        <w:rPr>
          <w:rStyle w:val="DefTerm"/>
          <w:color w:val="000000"/>
        </w:rPr>
        <w:t>Indemnified Party</w:t>
      </w:r>
      <w:r>
        <w:rPr>
          <w:color w:val="000000"/>
        </w:rPr>
        <w:t xml:space="preserve">) which consists of a claim that the use of the Indemnifying Party's Technology for any activity contemplated under this agreement infringes any Intellectual Property right belonging to a third party. The Indemnifying Party agrees to be responsible for, and to indemnify the Indemnified Party against, all losses, costs (including reasonable legal costs), damages, liabilities, claims and expenses suffered or incurred by the Indemnified Party in connection with any such claim. The Indemnifying Party's obligations under this </w:t>
      </w:r>
      <w:r>
        <w:rPr>
          <w:color w:val="000000"/>
        </w:rPr>
        <w:fldChar w:fldCharType="begin"/>
      </w:r>
      <w:r>
        <w:rPr>
          <w:color w:val="000000"/>
        </w:rPr>
        <w:instrText>PAGEREF a332441\#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a332441 \h \w</w:instrText>
      </w:r>
      <w:r>
        <w:rPr>
          <w:color w:val="000000"/>
        </w:rPr>
        <w:fldChar w:fldCharType="separate"/>
      </w:r>
      <w:r>
        <w:rPr>
          <w:color w:val="000000"/>
        </w:rPr>
        <w:t>8.2</w:t>
      </w:r>
      <w:r>
        <w:rPr>
          <w:color w:val="000000"/>
        </w:rPr>
        <w:fldChar w:fldCharType="end"/>
      </w:r>
      <w:r>
        <w:rPr>
          <w:color w:val="000000"/>
        </w:rPr>
        <w:t xml:space="preserve"> shall be conditional on the Indemnified Party: </w:t>
      </w:r>
      <w:bookmarkEnd w:id="142"/>
    </w:p>
    <w:p w:rsidR="008839A2" w:rsidP="001E18ED">
      <w:pPr>
        <w:pStyle w:val="Untitledsubclause2"/>
        <w:shd w:val="clear" w:color="auto" w:fill="auto"/>
        <w:rPr>
          <w:color w:val="000000"/>
        </w:rPr>
      </w:pPr>
      <w:bookmarkStart w:id="143" w:name="a659517"/>
      <w:r>
        <w:rPr>
          <w:color w:val="000000"/>
        </w:rPr>
        <w:t>immediately giving written notice to the Indemnifying Party of such claim;</w:t>
      </w:r>
      <w:bookmarkEnd w:id="143"/>
    </w:p>
    <w:p w:rsidR="008839A2" w:rsidP="001E18ED">
      <w:pPr>
        <w:pStyle w:val="Untitledsubclause2"/>
        <w:shd w:val="clear" w:color="auto" w:fill="auto"/>
        <w:rPr>
          <w:color w:val="000000"/>
        </w:rPr>
      </w:pPr>
      <w:bookmarkStart w:id="144" w:name="a943868"/>
      <w:r>
        <w:rPr>
          <w:color w:val="000000"/>
        </w:rPr>
        <w:t xml:space="preserve">giving the Indemnifying Party express authority to proceed as contemplated by this </w:t>
      </w:r>
      <w:r>
        <w:rPr>
          <w:color w:val="000000"/>
        </w:rPr>
        <w:fldChar w:fldCharType="begin"/>
      </w:r>
      <w:r>
        <w:rPr>
          <w:color w:val="000000"/>
        </w:rPr>
        <w:instrText>PAGEREF a332441\#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a332441 \h \w</w:instrText>
      </w:r>
      <w:r>
        <w:rPr>
          <w:color w:val="000000"/>
        </w:rPr>
        <w:fldChar w:fldCharType="separate"/>
      </w:r>
      <w:r>
        <w:rPr>
          <w:color w:val="000000"/>
        </w:rPr>
        <w:t>8.2</w:t>
      </w:r>
      <w:r>
        <w:rPr>
          <w:color w:val="000000"/>
        </w:rPr>
        <w:fldChar w:fldCharType="end"/>
      </w:r>
      <w:r>
        <w:rPr>
          <w:color w:val="000000"/>
        </w:rPr>
        <w:t>; and</w:t>
      </w:r>
      <w:bookmarkEnd w:id="144"/>
    </w:p>
    <w:p w:rsidR="008839A2" w:rsidP="001E18ED">
      <w:pPr>
        <w:pStyle w:val="Untitledsubclause2"/>
        <w:shd w:val="clear" w:color="auto" w:fill="auto"/>
        <w:rPr>
          <w:color w:val="000000"/>
        </w:rPr>
      </w:pPr>
      <w:bookmarkStart w:id="145" w:name="a356395"/>
      <w:r>
        <w:rPr>
          <w:color w:val="000000"/>
        </w:rPr>
        <w:t>providing the Indemnifying Party with all such information and assistance as it may reasonably require.</w:t>
      </w:r>
      <w:bookmarkEnd w:id="145"/>
    </w:p>
    <w:p w:rsidR="008839A2" w:rsidP="001E18ED">
      <w:pPr>
        <w:pStyle w:val="Untitledsubclause1"/>
        <w:shd w:val="clear" w:color="auto" w:fill="auto"/>
        <w:rPr>
          <w:color w:val="000000"/>
        </w:rPr>
      </w:pPr>
      <w:bookmarkStart w:id="146" w:name="a118815"/>
      <w:r>
        <w:rPr>
          <w:color w:val="000000"/>
        </w:rPr>
        <w:t xml:space="preserve">In addition to, and without prejudice to, </w:t>
      </w:r>
      <w:r>
        <w:rPr>
          <w:color w:val="000000"/>
        </w:rPr>
        <w:fldChar w:fldCharType="begin"/>
      </w:r>
      <w:r>
        <w:rPr>
          <w:color w:val="000000"/>
        </w:rPr>
        <w:instrText>PAGEREF a332441\#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a332441 \h \w</w:instrText>
      </w:r>
      <w:r>
        <w:rPr>
          <w:color w:val="000000"/>
        </w:rPr>
        <w:fldChar w:fldCharType="separate"/>
      </w:r>
      <w:r>
        <w:rPr>
          <w:color w:val="000000"/>
        </w:rPr>
        <w:t>8.2</w:t>
      </w:r>
      <w:r>
        <w:rPr>
          <w:color w:val="000000"/>
        </w:rPr>
        <w:fldChar w:fldCharType="end"/>
      </w:r>
      <w:r>
        <w:rPr>
          <w:color w:val="000000"/>
        </w:rPr>
        <w:t xml:space="preserve">, in the event that the use of the Indemnifying Party's Technology for any activity contemplated under this agreement infringes any Intellectual Property Right belonging to a third party, the Indemnifying Party shall, at its own expense, use its best endeavours either to modify its Technology to be non-infringing or to obtain, at its own expense, for the other parties a licence to continue using the Indemnifying Party's Technology. In the event that the parties reasonably agree that it is not possible either to modify the Indemnifying Party's Technology to be non-infringing, or to obtain for the other parties a licence to continue using the Indemnifying Party's Technology, then the Indemnified Party may terminate this agreement and all licences granted pursuant to it immediately on written notice, and the parties shall co-operate with respect to an orderly termination of the same. Termination under this </w:t>
      </w:r>
      <w:r>
        <w:rPr>
          <w:color w:val="000000"/>
        </w:rPr>
        <w:fldChar w:fldCharType="begin"/>
      </w:r>
      <w:r>
        <w:rPr>
          <w:color w:val="000000"/>
        </w:rPr>
        <w:instrText>PAGEREF a118815\#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a118815 \h \w</w:instrText>
      </w:r>
      <w:r>
        <w:rPr>
          <w:color w:val="000000"/>
        </w:rPr>
        <w:fldChar w:fldCharType="separate"/>
      </w:r>
      <w:r>
        <w:rPr>
          <w:color w:val="000000"/>
        </w:rPr>
        <w:t>8.3</w:t>
      </w:r>
      <w:r>
        <w:rPr>
          <w:color w:val="000000"/>
        </w:rPr>
        <w:fldChar w:fldCharType="end"/>
      </w:r>
      <w:r>
        <w:rPr>
          <w:color w:val="000000"/>
        </w:rPr>
        <w:t xml:space="preserve"> shall be without prejudice to the rights of either party accrued at the date of termination.</w:t>
      </w:r>
      <w:bookmarkEnd w:id="146"/>
    </w:p>
    <w:p w:rsidR="008839A2" w:rsidP="001E18ED">
      <w:pPr>
        <w:pStyle w:val="Untitledsubclause1"/>
        <w:shd w:val="clear" w:color="auto" w:fill="auto"/>
        <w:rPr>
          <w:color w:val="000000"/>
        </w:rPr>
      </w:pPr>
      <w:bookmarkStart w:id="147" w:name="a300397"/>
      <w:r>
        <w:rPr>
          <w:color w:val="000000"/>
        </w:rPr>
        <w:t xml:space="preserve">This </w:t>
      </w:r>
      <w:r>
        <w:rPr>
          <w:color w:val="000000"/>
        </w:rPr>
        <w:fldChar w:fldCharType="begin"/>
      </w:r>
      <w:r>
        <w:rPr>
          <w:color w:val="000000"/>
        </w:rPr>
        <w:instrText>PAGEREF a182903\#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a182903 \h \w</w:instrText>
      </w:r>
      <w:r>
        <w:rPr>
          <w:color w:val="000000"/>
        </w:rPr>
        <w:fldChar w:fldCharType="separate"/>
      </w:r>
      <w:r>
        <w:rPr>
          <w:color w:val="000000"/>
        </w:rPr>
        <w:t>8</w:t>
      </w:r>
      <w:r>
        <w:rPr>
          <w:color w:val="000000"/>
        </w:rPr>
        <w:fldChar w:fldCharType="end"/>
      </w:r>
      <w:r>
        <w:rPr>
          <w:color w:val="000000"/>
        </w:rPr>
        <w:t xml:space="preserve"> states the entire obligation and liability of the Indemnifying Party, and the sole remedy of the Indemnified Party, in respect of any infringement or alleged infringement of any Intellectual Property right by the use of the Technology.</w:t>
      </w:r>
      <w:bookmarkEnd w:id="147"/>
    </w:p>
    <w:p w:rsidR="008839A2" w:rsidP="001E18ED">
      <w:pPr>
        <w:pStyle w:val="TitleClause"/>
        <w:shd w:val="clear" w:color="auto" w:fill="auto"/>
        <w:rPr>
          <w:color w:val="000000"/>
        </w:rPr>
      </w:pPr>
      <w:r>
        <w:rPr>
          <w:color w:val="000000"/>
        </w:rPr>
        <w:fldChar w:fldCharType="begin"/>
      </w:r>
      <w:r>
        <w:rPr>
          <w:color w:val="000000"/>
        </w:rPr>
        <w:instrText>TC "9. Non-solicitation" \l 1</w:instrText>
      </w:r>
      <w:r>
        <w:rPr>
          <w:color w:val="000000"/>
        </w:rPr>
        <w:fldChar w:fldCharType="end"/>
      </w:r>
      <w:bookmarkStart w:id="148" w:name="a755649"/>
      <w:bookmarkStart w:id="149" w:name="_Toc256000008"/>
      <w:r>
        <w:rPr>
          <w:color w:val="000000"/>
        </w:rPr>
        <w:t>Non-solicitation</w:t>
      </w:r>
      <w:bookmarkEnd w:id="149"/>
      <w:bookmarkEnd w:id="148"/>
    </w:p>
    <w:p w:rsidR="008839A2" w:rsidP="001E18ED">
      <w:pPr>
        <w:pStyle w:val="NoNumUntitledsubclause1"/>
        <w:shd w:val="clear" w:color="auto" w:fill="auto"/>
        <w:rPr>
          <w:color w:val="000000"/>
        </w:rPr>
      </w:pPr>
      <w:bookmarkStart w:id="150" w:name="a655472"/>
      <w:r>
        <w:rPr>
          <w:color w:val="000000"/>
        </w:rPr>
        <w:t>Each party agrees during the term of this agreement [and for a period of one (1) year following its termination], not to solicit or induce any officer, employee, agent or contractor of the other party or any of its Affiliates involved with any Project to terminate their employment or engagement with the other or its Affiliates (as appropriate).</w:t>
      </w:r>
      <w:bookmarkEnd w:id="150"/>
    </w:p>
    <w:p w:rsidR="008839A2" w:rsidP="001E18ED">
      <w:pPr>
        <w:pStyle w:val="TitleClause"/>
        <w:shd w:val="clear" w:color="auto" w:fill="auto"/>
        <w:rPr>
          <w:color w:val="000000"/>
        </w:rPr>
      </w:pPr>
      <w:r>
        <w:rPr>
          <w:color w:val="000000"/>
        </w:rPr>
        <w:fldChar w:fldCharType="begin"/>
      </w:r>
      <w:r>
        <w:rPr>
          <w:color w:val="000000"/>
        </w:rPr>
        <w:instrText>TC "10. Force majeure" \l 1</w:instrText>
      </w:r>
      <w:r>
        <w:rPr>
          <w:color w:val="000000"/>
        </w:rPr>
        <w:fldChar w:fldCharType="end"/>
      </w:r>
      <w:bookmarkStart w:id="151" w:name="a221583"/>
      <w:bookmarkStart w:id="152" w:name="_Toc256000009"/>
      <w:r>
        <w:rPr>
          <w:color w:val="000000"/>
        </w:rPr>
        <w:t>Force majeure</w:t>
      </w:r>
      <w:bookmarkEnd w:id="152"/>
      <w:bookmarkEnd w:id="151"/>
    </w:p>
    <w:p w:rsidR="008839A2" w:rsidP="001E18ED">
      <w:pPr>
        <w:pStyle w:val="NoNumUntitledsubclause1"/>
        <w:shd w:val="clear" w:color="auto" w:fill="auto"/>
        <w:rPr>
          <w:color w:val="000000"/>
        </w:rPr>
      </w:pPr>
      <w:bookmarkStart w:id="153" w:name="a838770"/>
      <w:r>
        <w:rPr>
          <w:color w:val="000000"/>
        </w:rPr>
        <w: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w:t>
      </w:r>
      <w:bookmarkEnd w:id="153"/>
    </w:p>
    <w:p w:rsidR="008839A2" w:rsidP="001E18ED">
      <w:pPr>
        <w:pStyle w:val="TitleClause"/>
        <w:shd w:val="clear" w:color="auto" w:fill="auto"/>
        <w:rPr>
          <w:color w:val="000000"/>
        </w:rPr>
      </w:pPr>
      <w:r>
        <w:rPr>
          <w:color w:val="000000"/>
        </w:rPr>
        <w:fldChar w:fldCharType="begin"/>
      </w:r>
      <w:r>
        <w:rPr>
          <w:color w:val="000000"/>
        </w:rPr>
        <w:instrText>TC "11. Assignment and other dealings" \l 1</w:instrText>
      </w:r>
      <w:r>
        <w:rPr>
          <w:color w:val="000000"/>
        </w:rPr>
        <w:fldChar w:fldCharType="end"/>
      </w:r>
      <w:bookmarkStart w:id="154" w:name="a883825"/>
      <w:bookmarkStart w:id="155" w:name="_Toc256000010"/>
      <w:r>
        <w:rPr>
          <w:color w:val="000000"/>
        </w:rPr>
        <w:t>Assignment and other dealings</w:t>
      </w:r>
      <w:bookmarkEnd w:id="155"/>
      <w:bookmarkEnd w:id="154"/>
    </w:p>
    <w:p w:rsidR="008839A2" w:rsidP="001E18ED">
      <w:pPr>
        <w:pStyle w:val="Untitledsubclause1"/>
        <w:shd w:val="clear" w:color="auto" w:fill="auto"/>
        <w:rPr>
          <w:color w:val="000000"/>
        </w:rPr>
      </w:pPr>
      <w:bookmarkStart w:id="156" w:name="a464628"/>
      <w:r>
        <w:rPr>
          <w:color w:val="000000"/>
        </w:rPr>
        <w:t>[Subject to [</w:t>
      </w:r>
      <w:r>
        <w:rPr>
          <w:color w:val="000000"/>
        </w:rPr>
        <w:fldChar w:fldCharType="begin"/>
      </w:r>
      <w:r>
        <w:rPr>
          <w:color w:val="000000"/>
        </w:rPr>
        <w:instrText>PAGEREF a327990\#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a327990 \h \w</w:instrText>
      </w:r>
      <w:r>
        <w:rPr>
          <w:color w:val="000000"/>
        </w:rPr>
        <w:fldChar w:fldCharType="separate"/>
      </w:r>
      <w:r>
        <w:rPr>
          <w:color w:val="000000"/>
        </w:rPr>
        <w:t>11.2</w:t>
      </w:r>
      <w:r>
        <w:rPr>
          <w:color w:val="000000"/>
        </w:rPr>
        <w:fldChar w:fldCharType="end"/>
      </w:r>
      <w:r>
        <w:rPr>
          <w:rStyle w:val="Hyperlink"/>
          <w:color w:val="000000"/>
        </w:rPr>
        <w:t xml:space="preserve"> </w:t>
      </w:r>
      <w:r>
        <w:rPr>
          <w:b/>
          <w:color w:val="000000"/>
        </w:rPr>
        <w:t>OR</w:t>
      </w:r>
      <w:r>
        <w:rPr>
          <w:color w:val="000000"/>
        </w:rPr>
        <w:t xml:space="preserve"> the further provisions of this </w:t>
      </w:r>
      <w:r>
        <w:rPr>
          <w:color w:val="000000"/>
        </w:rPr>
        <w:fldChar w:fldCharType="begin"/>
      </w:r>
      <w:r>
        <w:rPr>
          <w:color w:val="000000"/>
        </w:rPr>
        <w:instrText>PAGEREF a883825\#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a883825 \h \w</w:instrText>
      </w:r>
      <w:r>
        <w:rPr>
          <w:color w:val="000000"/>
        </w:rPr>
        <w:fldChar w:fldCharType="separate"/>
      </w:r>
      <w:r>
        <w:rPr>
          <w:color w:val="000000"/>
        </w:rPr>
        <w:t>11</w:t>
      </w:r>
      <w:r>
        <w:rPr>
          <w:color w:val="000000"/>
        </w:rPr>
        <w:fldChar w:fldCharType="end"/>
      </w:r>
      <w:r>
        <w:rPr>
          <w:color w:val="000000"/>
        </w:rPr>
        <w:t xml:space="preserve">], neither </w:t>
      </w:r>
      <w:r>
        <w:rPr>
          <w:b/>
          <w:color w:val="000000"/>
        </w:rPr>
        <w:t>OR</w:t>
      </w:r>
      <w:r>
        <w:rPr>
          <w:color w:val="000000"/>
        </w:rPr>
        <w:t xml:space="preserve"> Neither] party shall assign, novate, transfer, mortgage, charge, subcontract, delegate, declare a trust over or deal in any other manner with any or all of its rights and obligations under this agreement without the prior written consent of the other party [(such consent not to be unreasonably withheld or delayed)].</w:t>
      </w:r>
      <w:bookmarkEnd w:id="156"/>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157" w:name="a327990"/>
      <w:r>
        <w:rPr>
          <w:color w:val="000000"/>
        </w:rPr>
        <w:t>[</w:t>
      </w:r>
      <w:r>
        <w:rPr>
          <w:color w:val="000000"/>
        </w:rPr>
        <w:t>Either party may[, after giving written notice to the other party,] assign or subcontract any or all of its rights and obligations under this agreement to a member of its Group [for so long as that company remains a member of its Group]. [A party who assigns its rights under this agreement to a member of its Group shall procure that such company assigns those rights back to it [or to such other member of its Group as it may nominate] immediately before that company ceases to be a member of the party's Group. A party who subcontracts the performance of any or all of its obligations under this agreement to a member of its Group shall immediately resume the performance of those obligations on such company ceasing to be a member of its Group[, or delegate the performance of those obligations to such other member of its Group as it may nominate].]</w:t>
      </w:r>
      <w:r>
        <w:rPr>
          <w:color w:val="000000"/>
        </w:rPr>
        <w:t>]</w:t>
      </w:r>
      <w:bookmarkEnd w:id="157"/>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158" w:name="a290337"/>
      <w:r>
        <w:rPr>
          <w:color w:val="000000"/>
        </w:rPr>
        <w:t>[</w:t>
      </w:r>
      <w:r>
        <w:rPr>
          <w:color w:val="000000"/>
        </w:rPr>
        <w:t xml:space="preserve">[NAME OF PARTY] may grant security over, or assign by way of security, any or all of its rights under this agreement for the purposes of, or in connection with, the financing (whether in whole or in part) by [NAME OF PARTY] of [the acquisition contemplated by this agreement </w:t>
      </w:r>
      <w:r>
        <w:rPr>
          <w:b/>
          <w:color w:val="000000"/>
        </w:rPr>
        <w:t>OR</w:t>
      </w:r>
      <w:r>
        <w:rPr>
          <w:color w:val="000000"/>
        </w:rPr>
        <w:t xml:space="preserve"> any of its working capital or other requirements]. On the enforcement of any security of a kind referred to in this </w:t>
      </w:r>
      <w:r>
        <w:rPr>
          <w:color w:val="000000"/>
        </w:rPr>
        <w:fldChar w:fldCharType="begin"/>
      </w:r>
      <w:r>
        <w:rPr>
          <w:color w:val="000000"/>
        </w:rPr>
        <w:instrText>PAGEREF a290337\#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a290337 \h \w</w:instrText>
      </w:r>
      <w:r>
        <w:rPr>
          <w:color w:val="000000"/>
        </w:rPr>
        <w:fldChar w:fldCharType="separate"/>
      </w:r>
      <w:r>
        <w:rPr>
          <w:color w:val="000000"/>
        </w:rPr>
        <w:t>11.3</w:t>
      </w:r>
      <w:r>
        <w:rPr>
          <w:color w:val="000000"/>
        </w:rPr>
        <w:fldChar w:fldCharType="end"/>
      </w:r>
      <w:r>
        <w:rPr>
          <w:color w:val="000000"/>
        </w:rPr>
        <w:t>, [NAME OF PARTY], any administrative receiver of [NAME OF PARTY] or any person having the benefit of such security may assign any or all of the relevant rights to any person, but the other party's liability to any assignee in respect of those rights shall not be greater than if no assignment had taken place.</w:t>
      </w:r>
      <w:r>
        <w:rPr>
          <w:color w:val="000000"/>
        </w:rPr>
        <w:t>]</w:t>
      </w:r>
      <w:bookmarkEnd w:id="158"/>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159" w:name="a831054"/>
      <w:r>
        <w:rPr>
          <w:color w:val="000000"/>
        </w:rPr>
        <w:t>[</w:t>
      </w:r>
      <w:r>
        <w:rPr>
          <w:color w:val="000000"/>
        </w:rPr>
        <w:t xml:space="preserve">[Either party </w:t>
      </w:r>
      <w:r>
        <w:rPr>
          <w:b/>
          <w:color w:val="000000"/>
        </w:rPr>
        <w:t>OR</w:t>
      </w:r>
      <w:r>
        <w:rPr>
          <w:color w:val="000000"/>
        </w:rPr>
        <w:t xml:space="preserve"> Party A] may, after having given prior written notice to [the other party </w:t>
      </w:r>
      <w:r>
        <w:rPr>
          <w:b/>
          <w:color w:val="000000"/>
        </w:rPr>
        <w:t>OR</w:t>
      </w:r>
      <w:r>
        <w:rPr>
          <w:color w:val="000000"/>
        </w:rPr>
        <w:t xml:space="preserve"> Party B], assign its rights under this agreement to any person to which it transfers [its business </w:t>
      </w:r>
      <w:r>
        <w:rPr>
          <w:b/>
          <w:color w:val="000000"/>
        </w:rPr>
        <w:t>OR</w:t>
      </w:r>
      <w:r>
        <w:rPr>
          <w:color w:val="000000"/>
        </w:rPr>
        <w:t xml:space="preserve"> that part of its business to which this agreement relates], provided that the assignee undertakes in writing to [the other party </w:t>
      </w:r>
      <w:r>
        <w:rPr>
          <w:b/>
          <w:color w:val="000000"/>
        </w:rPr>
        <w:t>OR Party B</w:t>
      </w:r>
      <w:r>
        <w:rPr>
          <w:color w:val="000000"/>
        </w:rPr>
        <w:t xml:space="preserve">] to be bound by [the first party </w:t>
      </w:r>
      <w:r>
        <w:rPr>
          <w:b/>
          <w:color w:val="000000"/>
        </w:rPr>
        <w:t>OR</w:t>
      </w:r>
      <w:r>
        <w:rPr>
          <w:color w:val="000000"/>
        </w:rPr>
        <w:t xml:space="preserve"> Party A]'s obligations under this agreement.</w:t>
      </w:r>
      <w:r>
        <w:rPr>
          <w:color w:val="000000"/>
        </w:rPr>
        <w:t>]</w:t>
      </w:r>
      <w:bookmarkEnd w:id="159"/>
    </w:p>
    <w:p w:rsidR="008839A2" w:rsidP="001E18ED">
      <w:pPr>
        <w:pStyle w:val="TitleClause"/>
        <w:shd w:val="clear" w:color="auto" w:fill="auto"/>
        <w:rPr>
          <w:color w:val="000000"/>
        </w:rPr>
      </w:pPr>
      <w:r>
        <w:rPr>
          <w:color w:val="000000"/>
        </w:rPr>
        <w:fldChar w:fldCharType="begin"/>
      </w:r>
      <w:r>
        <w:rPr>
          <w:color w:val="000000"/>
        </w:rPr>
        <w:instrText>TC "12. No partnership or agency" \l 1</w:instrText>
      </w:r>
      <w:r>
        <w:rPr>
          <w:color w:val="000000"/>
        </w:rPr>
        <w:fldChar w:fldCharType="end"/>
      </w:r>
      <w:bookmarkStart w:id="160" w:name="a531341"/>
      <w:bookmarkStart w:id="161" w:name="_Toc256000011"/>
      <w:r>
        <w:rPr>
          <w:color w:val="000000"/>
        </w:rPr>
        <w:t>No partnership or agency</w:t>
      </w:r>
      <w:bookmarkEnd w:id="161"/>
      <w:bookmarkEnd w:id="160"/>
    </w:p>
    <w:p w:rsidR="008839A2" w:rsidP="001E18ED">
      <w:pPr>
        <w:pStyle w:val="Untitledsubclause1"/>
        <w:shd w:val="clear" w:color="auto" w:fill="auto"/>
        <w:rPr>
          <w:color w:val="000000"/>
        </w:rPr>
      </w:pPr>
      <w:bookmarkStart w:id="162" w:name="a803887"/>
      <w:r>
        <w:rPr>
          <w:color w:val="000000"/>
        </w:rPr>
        <w:t>Nothing in this agreement is intended to, or shall be deemed to, establish any partnership between any of the parties, constitute any party the agent of another party, or authorise any party to make or enter into any commitments for or on behalf of any other party [except as expressly provided in clause[s] [NUMBER(S)]].</w:t>
      </w:r>
      <w:bookmarkEnd w:id="162"/>
    </w:p>
    <w:p w:rsidR="008839A2" w:rsidP="001E18ED">
      <w:pPr>
        <w:pStyle w:val="Untitledsubclause1"/>
        <w:shd w:val="clear" w:color="auto" w:fill="auto"/>
        <w:rPr>
          <w:color w:val="000000"/>
        </w:rPr>
      </w:pPr>
      <w:bookmarkStart w:id="163" w:name="a455448"/>
      <w:r>
        <w:rPr>
          <w:color w:val="000000"/>
        </w:rPr>
        <w:t>Each party confirms it is acting on its own behalf and not for the benefit of any other person.</w:t>
      </w:r>
      <w:bookmarkEnd w:id="163"/>
    </w:p>
    <w:p w:rsidR="008839A2" w:rsidP="001E18ED">
      <w:pPr>
        <w:pStyle w:val="TitleClause"/>
        <w:shd w:val="clear" w:color="auto" w:fill="auto"/>
        <w:rPr>
          <w:color w:val="000000"/>
        </w:rPr>
      </w:pPr>
      <w:r>
        <w:rPr>
          <w:color w:val="000000"/>
        </w:rPr>
        <w:fldChar w:fldCharType="begin"/>
      </w:r>
      <w:r>
        <w:rPr>
          <w:color w:val="000000"/>
        </w:rPr>
        <w:instrText>TC "13. Notices" \l 1</w:instrText>
      </w:r>
      <w:r>
        <w:rPr>
          <w:color w:val="000000"/>
        </w:rPr>
        <w:fldChar w:fldCharType="end"/>
      </w:r>
      <w:bookmarkStart w:id="164" w:name="a937232"/>
      <w:bookmarkStart w:id="165" w:name="_Toc256000012"/>
      <w:r>
        <w:rPr>
          <w:color w:val="000000"/>
        </w:rPr>
        <w:t>Notices</w:t>
      </w:r>
      <w:bookmarkEnd w:id="165"/>
      <w:bookmarkEnd w:id="164"/>
    </w:p>
    <w:p w:rsidR="008839A2" w:rsidP="001E18ED">
      <w:pPr>
        <w:pStyle w:val="Untitledsubclause1"/>
        <w:shd w:val="clear" w:color="auto" w:fill="auto"/>
        <w:rPr>
          <w:color w:val="000000"/>
        </w:rPr>
      </w:pPr>
      <w:bookmarkStart w:id="166" w:name="a520663"/>
      <w:r>
        <w:rPr>
          <w:color w:val="000000"/>
        </w:rPr>
        <w:t>Any notice given to a party under or in connection with this agreement shall be in writing and shall be:</w:t>
      </w:r>
      <w:bookmarkEnd w:id="166"/>
    </w:p>
    <w:p w:rsidR="008839A2" w:rsidP="001E18ED">
      <w:pPr>
        <w:pStyle w:val="Untitledsubclause2"/>
        <w:shd w:val="clear" w:color="auto" w:fill="auto"/>
        <w:rPr>
          <w:color w:val="000000"/>
        </w:rPr>
      </w:pPr>
      <w:bookmarkStart w:id="167" w:name="a343839"/>
      <w:r>
        <w:rPr>
          <w:color w:val="000000"/>
        </w:rPr>
        <w:t xml:space="preserve">delivered by hand or by pre-paid first-class post or other next working day delivery service at its registered office (if a company) or its principal place of business (in any other case)[; or] </w:t>
      </w:r>
      <w:bookmarkEnd w:id="167"/>
    </w:p>
    <w:p w:rsidR="008839A2" w:rsidP="001E18ED">
      <w:pPr>
        <w:pStyle w:val="Untitledsubclause2"/>
        <w:shd w:val="clear" w:color="auto" w:fill="auto"/>
        <w:rPr>
          <w:color w:val="000000"/>
        </w:rPr>
      </w:pPr>
      <w:bookmarkStart w:id="168" w:name="a739048"/>
      <w:r>
        <w:rPr>
          <w:color w:val="000000"/>
        </w:rPr>
        <w:t>[</w:t>
      </w:r>
      <w:r>
        <w:rPr>
          <w:color w:val="000000"/>
        </w:rPr>
        <w:t>sent by em</w:t>
      </w:r>
      <w:r>
        <w:rPr>
          <w:color w:val="000000"/>
        </w:rPr>
        <w:t>ail to the following addresses (or an address substituted in writing by the party to be served):</w:t>
      </w:r>
      <w:r>
        <w:rPr>
          <w:color w:val="000000"/>
        </w:rPr>
        <w:fldChar w:fldCharType="begin"/>
      </w:r>
      <w:r>
        <w:rPr>
          <w:color w:val="000000"/>
        </w:rPr>
        <w:instrText>MACROBUTTON optional</w:instrText>
      </w:r>
      <w:r>
        <w:rPr>
          <w:color w:val="000000"/>
        </w:rPr>
        <w:fldChar w:fldCharType="end"/>
      </w:r>
      <w:bookmarkEnd w:id="168"/>
    </w:p>
    <w:p w:rsidR="008839A2" w:rsidP="001E18ED">
      <w:pPr>
        <w:pStyle w:val="Untitledsubclause3"/>
        <w:shd w:val="clear" w:color="auto" w:fill="auto"/>
        <w:rPr>
          <w:color w:val="000000"/>
        </w:rPr>
      </w:pPr>
      <w:bookmarkStart w:id="169" w:name="a851906"/>
      <w:r>
        <w:rPr>
          <w:color w:val="000000"/>
        </w:rPr>
        <w:t>Party 1: [ADDRESS].</w:t>
      </w:r>
      <w:bookmarkEnd w:id="169"/>
    </w:p>
    <w:p w:rsidR="008839A2" w:rsidP="001E18ED">
      <w:pPr>
        <w:pStyle w:val="Untitledsubclause3"/>
        <w:shd w:val="clear" w:color="auto" w:fill="auto"/>
        <w:rPr>
          <w:color w:val="000000"/>
        </w:rPr>
      </w:pPr>
      <w:bookmarkStart w:id="170" w:name="a115976"/>
      <w:r>
        <w:rPr>
          <w:color w:val="000000"/>
        </w:rPr>
        <w:t>Party 2: [ADDRESS].</w:t>
      </w:r>
      <w:r>
        <w:rPr>
          <w:color w:val="000000"/>
        </w:rPr>
        <w:t>]</w:t>
      </w:r>
      <w:bookmarkEnd w:id="170"/>
    </w:p>
    <w:p w:rsidR="008839A2" w:rsidP="001E18ED">
      <w:pPr>
        <w:pStyle w:val="Untitledsubclause1"/>
        <w:shd w:val="clear" w:color="auto" w:fill="auto"/>
        <w:rPr>
          <w:color w:val="000000"/>
        </w:rPr>
      </w:pPr>
      <w:bookmarkStart w:id="171" w:name="a659520"/>
      <w:r>
        <w:rPr>
          <w:color w:val="000000"/>
        </w:rPr>
        <w:t>Any notice shall be deemed to have been received:</w:t>
      </w:r>
      <w:bookmarkEnd w:id="171"/>
    </w:p>
    <w:p w:rsidR="008839A2" w:rsidP="001E18ED">
      <w:pPr>
        <w:pStyle w:val="Untitledsubclause2"/>
        <w:shd w:val="clear" w:color="auto" w:fill="auto"/>
        <w:rPr>
          <w:color w:val="000000"/>
        </w:rPr>
      </w:pPr>
      <w:bookmarkStart w:id="172" w:name="a553420"/>
      <w:r>
        <w:rPr>
          <w:color w:val="000000"/>
        </w:rPr>
        <w:t>if delivered by hand, at the time the notice is left at the proper address;</w:t>
      </w:r>
      <w:bookmarkEnd w:id="172"/>
    </w:p>
    <w:p w:rsidR="008839A2" w:rsidP="001E18ED">
      <w:pPr>
        <w:pStyle w:val="Untitledsubclause2"/>
        <w:shd w:val="clear" w:color="auto" w:fill="auto"/>
        <w:rPr>
          <w:color w:val="000000"/>
        </w:rPr>
      </w:pPr>
      <w:bookmarkStart w:id="173" w:name="a375883"/>
      <w:r>
        <w:rPr>
          <w:color w:val="000000"/>
        </w:rPr>
        <w:t>if sent by [pre-paid first-class post or other] next working day delivery service, at [9.00 am] on the [second] Business Day after posting[; or]</w:t>
      </w:r>
      <w:bookmarkEnd w:id="173"/>
    </w:p>
    <w:p w:rsidR="008839A2" w:rsidP="001E18ED">
      <w:pPr>
        <w:pStyle w:val="Untitledsubclause2"/>
        <w:shd w:val="clear" w:color="auto" w:fill="auto"/>
        <w:rPr>
          <w:color w:val="000000"/>
        </w:rPr>
      </w:pPr>
      <w:bookmarkStart w:id="174" w:name="a265452"/>
      <w:r>
        <w:rPr>
          <w:color w:val="000000"/>
        </w:rPr>
        <w:t>[</w:t>
      </w:r>
      <w:r>
        <w:rPr>
          <w:color w:val="000000"/>
        </w:rPr>
        <w:t xml:space="preserve">if sent by email, at the time of transmission, or, if this time falls outside Business Hours in the place of receipt, when Business Hours resume. </w:t>
      </w:r>
      <w:r>
        <w:rPr>
          <w:color w:val="000000"/>
        </w:rPr>
        <w:fldChar w:fldCharType="begin"/>
      </w:r>
      <w:r>
        <w:rPr>
          <w:color w:val="000000"/>
        </w:rPr>
        <w:fldChar w:fldCharType="end"/>
      </w:r>
      <w:r>
        <w:rPr>
          <w:color w:val="000000"/>
        </w:rPr>
        <w:t>]</w:t>
      </w:r>
      <w:bookmarkEnd w:id="174"/>
    </w:p>
    <w:p w:rsidR="008839A2" w:rsidP="001E18ED">
      <w:pPr>
        <w:pStyle w:val="Untitledsubclause1"/>
        <w:shd w:val="clear" w:color="auto" w:fill="auto"/>
        <w:rPr>
          <w:color w:val="000000"/>
        </w:rPr>
      </w:pPr>
      <w:bookmarkStart w:id="175" w:name="a242948"/>
      <w:r>
        <w:rPr>
          <w:color w:val="000000"/>
        </w:rPr>
        <w:t xml:space="preserve">This clause does not apply to the service of any proceedings or other documents in any legal action or, where applicable, any arbitration or other method of dispute resolution. </w:t>
      </w:r>
      <w:bookmarkEnd w:id="175"/>
    </w:p>
    <w:p w:rsidR="008839A2" w:rsidP="001E18ED">
      <w:pPr>
        <w:pStyle w:val="TitleClause"/>
        <w:shd w:val="clear" w:color="auto" w:fill="auto"/>
        <w:rPr>
          <w:color w:val="000000"/>
        </w:rPr>
      </w:pPr>
      <w:r>
        <w:rPr>
          <w:color w:val="000000"/>
        </w:rPr>
        <w:fldChar w:fldCharType="begin"/>
      </w:r>
      <w:r>
        <w:rPr>
          <w:color w:val="000000"/>
        </w:rPr>
        <w:instrText>TC "14. Variation" \l 1</w:instrText>
      </w:r>
      <w:r>
        <w:rPr>
          <w:color w:val="000000"/>
        </w:rPr>
        <w:fldChar w:fldCharType="end"/>
      </w:r>
      <w:bookmarkStart w:id="176" w:name="a631518"/>
      <w:bookmarkStart w:id="177" w:name="_Toc256000013"/>
      <w:r>
        <w:rPr>
          <w:color w:val="000000"/>
        </w:rPr>
        <w:t>Variation</w:t>
      </w:r>
      <w:bookmarkEnd w:id="177"/>
      <w:bookmarkEnd w:id="176"/>
    </w:p>
    <w:p w:rsidR="008839A2" w:rsidP="001E18ED">
      <w:pPr>
        <w:pStyle w:val="Untitledsubclause1"/>
        <w:shd w:val="clear" w:color="auto" w:fill="auto"/>
        <w:rPr>
          <w:color w:val="000000"/>
        </w:rPr>
      </w:pPr>
      <w:bookmarkStart w:id="178" w:name="a762285"/>
      <w:r>
        <w:rPr>
          <w:color w:val="000000"/>
        </w:rPr>
        <w:t>No variation of this agreement shall be effective unless it is in writing and signed by the parties (or their authorised representatives).</w:t>
      </w:r>
      <w:bookmarkEnd w:id="178"/>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179" w:name="a204345"/>
      <w:r>
        <w:rPr>
          <w:color w:val="000000"/>
        </w:rPr>
        <w:t>[</w:t>
      </w:r>
      <w:r>
        <w:rPr>
          <w:color w:val="000000"/>
        </w:rPr>
        <w:t>Both parties shall, at all times, remain willing to discuss possible contractual variations that have been prompted by technical or other factors, although neither party shall have any obligation to agree to any such variation proposed.</w:t>
      </w:r>
      <w:r>
        <w:rPr>
          <w:color w:val="000000"/>
        </w:rPr>
        <w:t>]</w:t>
      </w:r>
      <w:bookmarkEnd w:id="179"/>
    </w:p>
    <w:p w:rsidR="008839A2" w:rsidP="001E18ED">
      <w:pPr>
        <w:pStyle w:val="TitleClause"/>
        <w:shd w:val="clear" w:color="auto" w:fill="auto"/>
        <w:rPr>
          <w:color w:val="000000"/>
        </w:rPr>
      </w:pPr>
      <w:r>
        <w:rPr>
          <w:color w:val="000000"/>
        </w:rPr>
        <w:fldChar w:fldCharType="begin"/>
      </w:r>
      <w:r>
        <w:rPr>
          <w:color w:val="000000"/>
        </w:rPr>
        <w:instrText>TC "15. Waiver" \l 1</w:instrText>
      </w:r>
      <w:r>
        <w:rPr>
          <w:color w:val="000000"/>
        </w:rPr>
        <w:fldChar w:fldCharType="end"/>
      </w:r>
      <w:bookmarkStart w:id="180" w:name="a901142"/>
      <w:bookmarkStart w:id="181" w:name="_Toc256000014"/>
      <w:r>
        <w:rPr>
          <w:color w:val="000000"/>
        </w:rPr>
        <w:t>Waiver</w:t>
      </w:r>
      <w:bookmarkEnd w:id="181"/>
      <w:bookmarkEnd w:id="180"/>
    </w:p>
    <w:p w:rsidR="008839A2" w:rsidP="001E18ED">
      <w:pPr>
        <w:pStyle w:val="Untitledsubclause1"/>
        <w:shd w:val="clear" w:color="auto" w:fill="auto"/>
        <w:rPr>
          <w:color w:val="000000"/>
        </w:rPr>
      </w:pPr>
      <w:bookmarkStart w:id="182" w:name="a696005"/>
      <w:r>
        <w:rPr>
          <w:color w:val="000000"/>
        </w:rPr>
        <w:t>A waiver of any right or remedy is only effective if given in writing [and shall not be deemed a waiver of any subsequent right or remedy].</w:t>
      </w:r>
      <w:bookmarkEnd w:id="182"/>
    </w:p>
    <w:p w:rsidR="008839A2" w:rsidP="001E18ED">
      <w:pPr>
        <w:pStyle w:val="Untitledsubclause1"/>
        <w:shd w:val="clear" w:color="auto" w:fill="auto"/>
        <w:rPr>
          <w:color w:val="000000"/>
        </w:rPr>
      </w:pPr>
      <w:bookmarkStart w:id="183" w:name="a398204"/>
      <w:r>
        <w:rPr>
          <w:color w:val="000000"/>
        </w:rPr>
        <w:t>A delay or failure to exercise, or the single or partial exercise of, any right or remedy does not waive that or any other right or remedy, nor does it prevent or restrict the further exercise of that or any other right or remedy.</w:t>
      </w:r>
      <w:bookmarkEnd w:id="183"/>
    </w:p>
    <w:p w:rsidR="008839A2" w:rsidP="001E18ED">
      <w:pPr>
        <w:pStyle w:val="TitleClause"/>
        <w:shd w:val="clear" w:color="auto" w:fill="auto"/>
        <w:rPr>
          <w:color w:val="000000"/>
        </w:rPr>
      </w:pPr>
      <w:r>
        <w:rPr>
          <w:color w:val="000000"/>
        </w:rPr>
        <w:fldChar w:fldCharType="begin"/>
      </w:r>
      <w:r>
        <w:rPr>
          <w:color w:val="000000"/>
        </w:rPr>
        <w:instrText>TC "16. Governing law" \l 1</w:instrText>
      </w:r>
      <w:r>
        <w:rPr>
          <w:color w:val="000000"/>
        </w:rPr>
        <w:fldChar w:fldCharType="end"/>
      </w:r>
      <w:bookmarkStart w:id="184" w:name="a675490"/>
      <w:bookmarkStart w:id="185" w:name="_Toc256000015"/>
      <w:r>
        <w:rPr>
          <w:color w:val="000000"/>
        </w:rPr>
        <w:t>Governing law</w:t>
      </w:r>
      <w:bookmarkEnd w:id="185"/>
      <w:bookmarkEnd w:id="184"/>
    </w:p>
    <w:p w:rsidR="008839A2" w:rsidP="001E18ED">
      <w:pPr>
        <w:pStyle w:val="NoNumUntitledsubclause1"/>
        <w:shd w:val="clear" w:color="auto" w:fill="auto"/>
        <w:rPr>
          <w:color w:val="000000"/>
        </w:rPr>
      </w:pPr>
      <w:bookmarkStart w:id="186" w:name="a88017"/>
      <w:r>
        <w:rPr>
          <w:color w:val="000000"/>
        </w:rPr>
        <w:t>This agreement and any dispute or claim (including non-contractual disputes or claims) arising out of or in connection with it or its subject matter or formation shall be governed by and construed in accordance with the law of England and Wales.</w:t>
      </w:r>
      <w:bookmarkEnd w:id="186"/>
    </w:p>
    <w:p w:rsidR="008839A2" w:rsidP="001E18ED">
      <w:pPr>
        <w:pStyle w:val="TitleClause"/>
        <w:shd w:val="clear" w:color="auto" w:fill="auto"/>
        <w:rPr>
          <w:color w:val="000000"/>
        </w:rPr>
      </w:pPr>
      <w:r>
        <w:rPr>
          <w:color w:val="000000"/>
        </w:rPr>
        <w:fldChar w:fldCharType="begin"/>
      </w:r>
      <w:r>
        <w:rPr>
          <w:color w:val="000000"/>
        </w:rPr>
        <w:instrText>TC "17. Jurisdiction" \l 1</w:instrText>
      </w:r>
      <w:r>
        <w:rPr>
          <w:color w:val="000000"/>
        </w:rPr>
        <w:fldChar w:fldCharType="end"/>
      </w:r>
      <w:bookmarkStart w:id="187" w:name="a959136"/>
      <w:bookmarkStart w:id="188" w:name="_Toc256000016"/>
      <w:r>
        <w:rPr>
          <w:color w:val="000000"/>
        </w:rPr>
        <w:t>Jurisdiction</w:t>
      </w:r>
      <w:bookmarkEnd w:id="188"/>
      <w:bookmarkEnd w:id="187"/>
    </w:p>
    <w:p w:rsidR="008839A2" w:rsidP="001E18ED">
      <w:pPr>
        <w:pStyle w:val="NoNumUntitledsubclause1"/>
        <w:shd w:val="clear" w:color="auto" w:fill="auto"/>
        <w:rPr>
          <w:color w:val="000000"/>
        </w:rPr>
      </w:pPr>
      <w:bookmarkStart w:id="189" w:name="a250178"/>
      <w:r>
        <w:rPr>
          <w:color w:val="000000"/>
        </w:rPr>
        <w:t xml:space="preserve">Each party irrevocably agrees that the courts of England and Wales shall have [exclusive </w:t>
      </w:r>
      <w:r>
        <w:rPr>
          <w:b/>
          <w:color w:val="000000"/>
        </w:rPr>
        <w:t>OR</w:t>
      </w:r>
      <w:r>
        <w:rPr>
          <w:color w:val="000000"/>
        </w:rPr>
        <w:t xml:space="preserve"> non-exclusive] jurisdiction to settle any dispute or claim (including non-contractual disputes or claims) arising out of or in connection with this agreement or its subject matter or formation.</w:t>
      </w:r>
      <w:bookmarkEnd w:id="189"/>
    </w:p>
    <w:p w:rsidR="008839A2" w:rsidP="001E18ED">
      <w:pPr>
        <w:pStyle w:val="TitleClause"/>
        <w:shd w:val="clear" w:color="auto" w:fill="auto"/>
        <w:rPr>
          <w:color w:val="000000"/>
        </w:rPr>
      </w:pPr>
      <w:r>
        <w:rPr>
          <w:color w:val="000000"/>
        </w:rPr>
        <w:fldChar w:fldCharType="begin"/>
      </w:r>
      <w:r>
        <w:rPr>
          <w:color w:val="000000"/>
        </w:rPr>
        <w:instrText>TC "18. Severance" \l 1</w:instrText>
      </w:r>
      <w:r>
        <w:rPr>
          <w:color w:val="000000"/>
        </w:rPr>
        <w:fldChar w:fldCharType="end"/>
      </w:r>
      <w:bookmarkStart w:id="190" w:name="a1029318"/>
      <w:bookmarkStart w:id="191" w:name="_Toc256000017"/>
      <w:r>
        <w:rPr>
          <w:color w:val="000000"/>
        </w:rPr>
        <w:t>Severance</w:t>
      </w:r>
      <w:bookmarkEnd w:id="191"/>
      <w:bookmarkEnd w:id="190"/>
    </w:p>
    <w:p w:rsidR="008839A2" w:rsidP="001E18ED">
      <w:pPr>
        <w:pStyle w:val="Untitledsubclause1"/>
        <w:shd w:val="clear" w:color="auto" w:fill="auto"/>
        <w:rPr>
          <w:color w:val="000000"/>
        </w:rPr>
      </w:pPr>
      <w:bookmarkStart w:id="192" w:name="a656170"/>
      <w:r>
        <w:rPr>
          <w:color w:val="000000"/>
        </w:rP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192"/>
    </w:p>
    <w:p w:rsidR="008839A2" w:rsidP="001E18ED">
      <w:pPr>
        <w:pStyle w:val="Untitledsubclause1"/>
        <w:shd w:val="clear" w:color="auto" w:fill="auto"/>
        <w:rPr>
          <w:color w:val="000000"/>
        </w:rPr>
      </w:pPr>
      <w:bookmarkStart w:id="193" w:name="a1051379"/>
      <w:r>
        <w:rPr>
          <w:color w:val="000000"/>
        </w:rPr>
        <w: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bookmarkEnd w:id="193"/>
    </w:p>
    <w:p w:rsidR="008839A2" w:rsidP="001E18ED">
      <w:pPr>
        <w:pStyle w:val="TitleClause"/>
        <w:shd w:val="clear" w:color="auto" w:fill="auto"/>
        <w:rPr>
          <w:color w:val="000000"/>
        </w:rPr>
      </w:pPr>
      <w:r>
        <w:rPr>
          <w:color w:val="000000"/>
        </w:rPr>
        <w:fldChar w:fldCharType="begin"/>
      </w:r>
      <w:r>
        <w:rPr>
          <w:color w:val="000000"/>
        </w:rPr>
        <w:instrText>TC "19. Entire agreement" \l 1</w:instrText>
      </w:r>
      <w:r>
        <w:rPr>
          <w:color w:val="000000"/>
        </w:rPr>
        <w:fldChar w:fldCharType="end"/>
      </w:r>
      <w:bookmarkStart w:id="194" w:name="a915683"/>
      <w:bookmarkStart w:id="195" w:name="_Toc256000018"/>
      <w:r>
        <w:rPr>
          <w:color w:val="000000"/>
        </w:rPr>
        <w:t>Entire agreement</w:t>
      </w:r>
      <w:bookmarkEnd w:id="195"/>
      <w:bookmarkEnd w:id="194"/>
    </w:p>
    <w:p w:rsidR="008839A2" w:rsidP="001E18ED">
      <w:pPr>
        <w:pStyle w:val="Untitledsubclause1"/>
        <w:shd w:val="clear" w:color="auto" w:fill="auto"/>
        <w:rPr>
          <w:color w:val="000000"/>
        </w:rPr>
      </w:pPr>
      <w:bookmarkStart w:id="196" w:name="a809434"/>
      <w:r>
        <w:rPr>
          <w:color w:val="000000"/>
        </w:rPr>
        <w:t>This agreement constitutes the entire agreement between the parties and supersedes and extinguishes all previous and contemporaneous agreements, promises, assurances and understandings between them, whether written or oral, relating to its subject matter.</w:t>
      </w:r>
      <w:bookmarkEnd w:id="196"/>
    </w:p>
    <w:p w:rsidR="008839A2" w:rsidP="001E18ED">
      <w:pPr>
        <w:pStyle w:val="Untitledsubclause1"/>
        <w:shd w:val="clear" w:color="auto" w:fill="auto"/>
        <w:rPr>
          <w:color w:val="000000"/>
        </w:rPr>
      </w:pPr>
      <w:bookmarkStart w:id="197" w:name="a589171"/>
      <w:r>
        <w:rPr>
          <w:color w:val="000000"/>
        </w:rPr>
        <w:t>Each party acknowledges that in entering into this agreement it does not rely on[, and shall have no remedies in respect of,] any statement, representation, assurance or warranty (whether made innocently or negligently) that is not set out in this agreement.</w:t>
      </w:r>
      <w:bookmarkEnd w:id="197"/>
    </w:p>
    <w:p w:rsidR="008839A2" w:rsidP="001E18ED">
      <w:pPr>
        <w:pStyle w:val="Untitledsubclause1"/>
        <w:shd w:val="clear" w:color="auto" w:fill="auto"/>
        <w:rPr>
          <w:color w:val="000000"/>
        </w:rPr>
      </w:pPr>
      <w:bookmarkStart w:id="198" w:name="a52557"/>
      <w:r>
        <w:rPr>
          <w:color w:val="000000"/>
        </w:rPr>
        <w:t>Each party agrees that it shall have no claim for innocent or negligent misrepresentation [or negligent misstatement] based on any statement in this agreement.</w:t>
      </w:r>
      <w:bookmarkEnd w:id="198"/>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199" w:name="a866928"/>
      <w:r>
        <w:rPr>
          <w:color w:val="000000"/>
        </w:rPr>
        <w:t>[</w:t>
      </w:r>
      <w:r>
        <w:rPr>
          <w:color w:val="000000"/>
        </w:rPr>
        <w:t>Nothing in this clause shall limit or exclude any liability for fraudulent misrepresentation.</w:t>
      </w:r>
      <w:r>
        <w:rPr>
          <w:color w:val="000000"/>
        </w:rPr>
        <w:t>]</w:t>
      </w:r>
      <w:bookmarkEnd w:id="199"/>
    </w:p>
    <w:p w:rsidR="008839A2" w:rsidP="001E18ED">
      <w:pPr>
        <w:pStyle w:val="TitleClause"/>
        <w:shd w:val="clear" w:color="auto" w:fill="auto"/>
        <w:rPr>
          <w:color w:val="000000"/>
        </w:rPr>
      </w:pPr>
      <w:r>
        <w:rPr>
          <w:color w:val="000000"/>
        </w:rPr>
        <w:fldChar w:fldCharType="begin"/>
      </w:r>
      <w:r>
        <w:rPr>
          <w:color w:val="000000"/>
        </w:rPr>
        <w:instrText>TC "20. Survival" \l 1</w:instrText>
      </w:r>
      <w:r>
        <w:rPr>
          <w:color w:val="000000"/>
        </w:rPr>
        <w:fldChar w:fldCharType="end"/>
      </w:r>
      <w:bookmarkStart w:id="200" w:name="a473890"/>
      <w:bookmarkStart w:id="201" w:name="_Toc256000019"/>
      <w:r>
        <w:rPr>
          <w:color w:val="000000"/>
        </w:rPr>
        <w:t>Survival</w:t>
      </w:r>
      <w:bookmarkEnd w:id="201"/>
      <w:bookmarkEnd w:id="200"/>
    </w:p>
    <w:p w:rsidR="008839A2" w:rsidP="001E18ED">
      <w:pPr>
        <w:pStyle w:val="NoNumUntitledsubclause1"/>
        <w:shd w:val="clear" w:color="auto" w:fill="auto"/>
        <w:rPr>
          <w:color w:val="000000"/>
        </w:rPr>
      </w:pPr>
      <w:bookmarkStart w:id="202" w:name="a766330"/>
      <w:r>
        <w:rPr>
          <w:color w:val="000000"/>
        </w:rPr>
        <w:t>Provisions of this agreement which are either expressed to survive its termination or, from their nature or context it is contemplated that they are to survive such termination, shall remain in full force and effect notwithstanding such termination.</w:t>
      </w:r>
      <w:bookmarkEnd w:id="202"/>
    </w:p>
    <w:p w:rsidR="008839A2" w:rsidP="001E18ED">
      <w:pPr>
        <w:pStyle w:val="TitleClause"/>
        <w:shd w:val="clear" w:color="auto" w:fill="auto"/>
        <w:rPr>
          <w:color w:val="000000"/>
        </w:rPr>
      </w:pPr>
      <w:r>
        <w:rPr>
          <w:color w:val="000000"/>
        </w:rPr>
        <w:fldChar w:fldCharType="begin"/>
      </w:r>
      <w:r>
        <w:rPr>
          <w:color w:val="000000"/>
        </w:rPr>
        <w:instrText>TC "21. Further assurance" \l 1</w:instrText>
      </w:r>
      <w:r>
        <w:rPr>
          <w:color w:val="000000"/>
        </w:rPr>
        <w:fldChar w:fldCharType="end"/>
      </w:r>
      <w:bookmarkStart w:id="203" w:name="a623428"/>
      <w:bookmarkStart w:id="204" w:name="_Toc256000020"/>
      <w:r>
        <w:rPr>
          <w:color w:val="000000"/>
        </w:rPr>
        <w:t>Further assurance</w:t>
      </w:r>
      <w:bookmarkEnd w:id="204"/>
      <w:bookmarkEnd w:id="203"/>
    </w:p>
    <w:p w:rsidR="008839A2" w:rsidP="001E18ED">
      <w:pPr>
        <w:pStyle w:val="NoNumUntitledsubclause1"/>
        <w:shd w:val="clear" w:color="auto" w:fill="auto"/>
        <w:rPr>
          <w:color w:val="000000"/>
        </w:rPr>
      </w:pPr>
      <w:bookmarkStart w:id="205" w:name="a317715"/>
      <w:r>
        <w:rPr>
          <w:color w:val="000000"/>
        </w:rPr>
        <w:t xml:space="preserve">[At its own expense, each </w:t>
      </w:r>
      <w:r>
        <w:rPr>
          <w:b/>
          <w:color w:val="000000"/>
        </w:rPr>
        <w:t>OR</w:t>
      </w:r>
      <w:r>
        <w:rPr>
          <w:color w:val="000000"/>
        </w:rPr>
        <w:t xml:space="preserve"> Each] party shall, and shall use all reasonable endeavours to procure that any necessary third party shall, [promptly] execute and deliver such documents and perform such acts as may [reasonably] be required for the purpose of giving full effect to this agreement.</w:t>
      </w:r>
      <w:bookmarkEnd w:id="205"/>
    </w:p>
    <w:p w:rsidR="008839A2" w:rsidP="001E18ED">
      <w:pPr>
        <w:pStyle w:val="TitleClause"/>
        <w:shd w:val="clear" w:color="auto" w:fill="auto"/>
        <w:rPr>
          <w:color w:val="000000"/>
        </w:rPr>
      </w:pPr>
      <w:r>
        <w:rPr>
          <w:color w:val="000000"/>
        </w:rPr>
        <w:fldChar w:fldCharType="begin"/>
      </w:r>
      <w:r>
        <w:rPr>
          <w:color w:val="000000"/>
        </w:rPr>
        <w:instrText>TC "22. Third party rights" \l 1</w:instrText>
      </w:r>
      <w:r>
        <w:rPr>
          <w:color w:val="000000"/>
        </w:rPr>
        <w:fldChar w:fldCharType="end"/>
      </w:r>
      <w:bookmarkStart w:id="206" w:name="a969275"/>
      <w:bookmarkStart w:id="207" w:name="_Toc256000021"/>
      <w:r>
        <w:rPr>
          <w:color w:val="000000"/>
        </w:rPr>
        <w:t>Third party rights</w:t>
      </w:r>
      <w:bookmarkEnd w:id="207"/>
      <w:bookmarkEnd w:id="206"/>
    </w:p>
    <w:p w:rsidR="008839A2" w:rsidP="001E18ED">
      <w:pPr>
        <w:pStyle w:val="Untitledsubclause1"/>
        <w:shd w:val="clear" w:color="auto" w:fill="auto"/>
        <w:rPr>
          <w:color w:val="000000"/>
        </w:rPr>
      </w:pPr>
      <w:bookmarkStart w:id="208" w:name="a180104"/>
      <w:r>
        <w:rPr>
          <w:color w:val="000000"/>
        </w:rPr>
        <w:t xml:space="preserve">[Unless it expressly states otherwise, this </w:t>
      </w:r>
      <w:r>
        <w:rPr>
          <w:b/>
          <w:bCs/>
          <w:color w:val="000000"/>
        </w:rPr>
        <w:t>OR</w:t>
      </w:r>
      <w:r>
        <w:rPr>
          <w:color w:val="000000"/>
        </w:rPr>
        <w:t xml:space="preserve"> This] agreement does not give rise to any rights under the Contracts (Rights of Third Parties) Act 1999 to enforce any term of this agreement.</w:t>
      </w:r>
      <w:bookmarkEnd w:id="208"/>
    </w:p>
    <w:p w:rsidR="008839A2" w:rsidP="001E18ED">
      <w:pPr>
        <w:pStyle w:val="Untitledsubclause1"/>
        <w:shd w:val="clear" w:color="auto" w:fill="auto"/>
        <w:rPr>
          <w:color w:val="000000"/>
        </w:rPr>
      </w:pPr>
      <w:r>
        <w:rPr>
          <w:color w:val="000000"/>
        </w:rPr>
        <w:fldChar w:fldCharType="begin"/>
      </w:r>
      <w:r>
        <w:rPr>
          <w:color w:val="000000"/>
        </w:rPr>
        <w:fldChar w:fldCharType="end"/>
      </w:r>
      <w:bookmarkStart w:id="209" w:name="a105335"/>
      <w:r>
        <w:rPr>
          <w:color w:val="000000"/>
        </w:rPr>
        <w:t>[</w:t>
      </w:r>
      <w:r>
        <w:rPr>
          <w:color w:val="000000"/>
        </w:rPr>
        <w:t>The rights of the parties to rescind or vary this agreement are not subject to the consent of any other person.</w:t>
      </w:r>
      <w:r>
        <w:rPr>
          <w:color w:val="000000"/>
        </w:rPr>
        <w:t>]</w:t>
      </w:r>
      <w:bookmarkEnd w:id="209"/>
    </w:p>
    <w:p w:rsidR="008839A2" w:rsidP="001E18ED">
      <w:pPr>
        <w:pStyle w:val="Testimonium"/>
        <w:shd w:val="clear" w:color="auto" w:fill="auto"/>
        <w:rPr>
          <w:color w:val="000000"/>
        </w:rPr>
      </w:pPr>
      <w:r>
        <w:rPr>
          <w:color w:val="000000"/>
        </w:rPr>
        <w:t>This agreement has been entered into on the date stated at the beginning of it.</w:t>
      </w:r>
    </w:p>
    <w:p w:rsidR="008839A2" w:rsidP="001E18ED">
      <w:pPr>
        <w:pStyle w:val="Schedule"/>
        <w:pageBreakBefore/>
        <w:numPr>
          <w:numId w:val="59"/>
        </w:numPr>
        <w:shd w:val="clear" w:color="auto" w:fill="auto"/>
        <w:rPr>
          <w:color w:val="000000"/>
        </w:rPr>
      </w:pPr>
      <w:bookmarkStart w:id="210" w:name="a313670"/>
      <w:bookmarkStart w:id="211" w:name="_Toc256000022"/>
      <w:r>
        <w:rPr>
          <w:color w:val="000000"/>
        </w:rPr>
        <w:t>The Projects</w:t>
      </w:r>
      <w:bookmarkEnd w:id="211"/>
      <w:bookmarkEnd w:id="210"/>
    </w:p>
    <w:p w:rsidR="008839A2" w:rsidP="001E18ED">
      <w:pPr>
        <w:pStyle w:val="Schedule"/>
        <w:pageBreakBefore/>
        <w:numPr>
          <w:numId w:val="59"/>
        </w:numPr>
        <w:shd w:val="clear" w:color="auto" w:fill="auto"/>
        <w:rPr>
          <w:color w:val="000000"/>
        </w:rPr>
      </w:pPr>
      <w:bookmarkStart w:id="212" w:name="a246991"/>
      <w:bookmarkStart w:id="213" w:name="_Toc256000023"/>
      <w:r>
        <w:rPr>
          <w:color w:val="000000"/>
        </w:rPr>
        <w:t>Form of confidentiality undertaking</w:t>
      </w:r>
      <w:bookmarkEnd w:id="213"/>
      <w:bookmarkEnd w:id="212"/>
    </w:p>
    <w:p w:rsidR="008839A2" w:rsidP="001E18ED">
      <w:pPr>
        <w:pStyle w:val="NoNumUntitledClause"/>
        <w:shd w:val="clear" w:color="auto" w:fill="auto"/>
        <w:rPr>
          <w:color w:val="000000"/>
        </w:rPr>
      </w:pPr>
      <w:bookmarkStart w:id="214" w:name="a915869"/>
      <w:r>
        <w:rPr>
          <w:color w:val="000000"/>
        </w:rPr>
        <w:t xml:space="preserve">To: [Party A </w:t>
      </w:r>
      <w:r>
        <w:rPr>
          <w:b/>
          <w:color w:val="000000"/>
        </w:rPr>
        <w:t>OR</w:t>
      </w:r>
      <w:r>
        <w:rPr>
          <w:color w:val="000000"/>
        </w:rPr>
        <w:t xml:space="preserve"> Party B], of [ADDRESS] (</w:t>
      </w:r>
      <w:r>
        <w:rPr>
          <w:rStyle w:val="DefTerm"/>
          <w:color w:val="000000"/>
        </w:rPr>
        <w:t>Discloser</w:t>
      </w:r>
      <w:r>
        <w:rPr>
          <w:color w:val="000000"/>
        </w:rPr>
        <w:t>)</w:t>
      </w:r>
      <w:bookmarkEnd w:id="214"/>
    </w:p>
    <w:p w:rsidR="008839A2" w:rsidP="001E18ED">
      <w:pPr>
        <w:pStyle w:val="NoNumUntitledsubclause1"/>
        <w:shd w:val="clear" w:color="auto" w:fill="auto"/>
        <w:rPr>
          <w:color w:val="000000"/>
        </w:rPr>
      </w:pPr>
      <w:bookmarkStart w:id="215" w:name="a103021"/>
      <w:r>
        <w:rPr>
          <w:color w:val="000000"/>
        </w:rPr>
        <w:t xml:space="preserve">I understand and acknowledge that, by virtue of my relationship with [Party A </w:t>
      </w:r>
      <w:r>
        <w:rPr>
          <w:b/>
          <w:color w:val="000000"/>
        </w:rPr>
        <w:t xml:space="preserve">OR </w:t>
      </w:r>
      <w:r>
        <w:rPr>
          <w:color w:val="000000"/>
        </w:rPr>
        <w:t>Party B] (</w:t>
      </w:r>
      <w:r>
        <w:rPr>
          <w:rStyle w:val="DefTerm"/>
          <w:color w:val="000000"/>
        </w:rPr>
        <w:t>Recipient</w:t>
      </w:r>
      <w:r>
        <w:rPr>
          <w:color w:val="000000"/>
        </w:rPr>
        <w:t xml:space="preserve">), including my duties as an [officer </w:t>
      </w:r>
      <w:r>
        <w:rPr>
          <w:b/>
          <w:color w:val="000000"/>
        </w:rPr>
        <w:t>OR</w:t>
      </w:r>
      <w:r>
        <w:rPr>
          <w:color w:val="000000"/>
        </w:rPr>
        <w:t xml:space="preserve"> employee </w:t>
      </w:r>
      <w:r>
        <w:rPr>
          <w:b/>
          <w:color w:val="000000"/>
        </w:rPr>
        <w:t>OR</w:t>
      </w:r>
      <w:r>
        <w:rPr>
          <w:color w:val="000000"/>
        </w:rPr>
        <w:t xml:space="preserve"> agent </w:t>
      </w:r>
      <w:r>
        <w:rPr>
          <w:b/>
          <w:color w:val="000000"/>
        </w:rPr>
        <w:t>OR</w:t>
      </w:r>
      <w:r>
        <w:rPr>
          <w:color w:val="000000"/>
        </w:rPr>
        <w:t xml:space="preserve"> contractor] of the Recipient, pursuant to certain contractual arrangements between the Discloser and the Recipient, I will receive or become aware of information belonging or relating to the Discloser, its business, business plans, affairs or activities, which is confidential and proprietary to the Discloser and/or its customers and in respect of which I am bound by a strict duty of confidence (</w:t>
      </w:r>
      <w:r>
        <w:rPr>
          <w:rStyle w:val="DefTerm"/>
          <w:color w:val="000000"/>
        </w:rPr>
        <w:t>Confidential Information</w:t>
      </w:r>
      <w:r>
        <w:rPr>
          <w:color w:val="000000"/>
        </w:rPr>
        <w:t>).</w:t>
      </w:r>
      <w:bookmarkEnd w:id="215"/>
    </w:p>
    <w:p w:rsidR="008839A2" w:rsidP="001E18ED">
      <w:pPr>
        <w:pStyle w:val="NoNumUntitledsubclause1"/>
        <w:shd w:val="clear" w:color="auto" w:fill="auto"/>
        <w:rPr>
          <w:color w:val="000000"/>
        </w:rPr>
      </w:pPr>
      <w:bookmarkStart w:id="216" w:name="a631276"/>
      <w:r>
        <w:rPr>
          <w:color w:val="000000"/>
        </w:rPr>
        <w:t>In consideration of the disclosure by the Discloser of Confidential Information, I undertake to the Discloser that I shall not at any time, whether before or after the termination of my relationship with the Recipient, directly or indirectly, disclose, divulge or make unauthorised use of any Confidential Information, save to the extent that such Confidential Information:</w:t>
      </w:r>
      <w:bookmarkEnd w:id="216"/>
    </w:p>
    <w:p w:rsidR="008839A2" w:rsidP="001E18ED">
      <w:pPr>
        <w:pStyle w:val="ScheduleUntitledsubclause2"/>
        <w:numPr>
          <w:numId w:val="63"/>
        </w:numPr>
        <w:shd w:val="clear" w:color="auto" w:fill="auto"/>
        <w:rPr>
          <w:color w:val="000000"/>
        </w:rPr>
      </w:pPr>
      <w:bookmarkStart w:id="217" w:name="a663562"/>
      <w:r>
        <w:rPr>
          <w:color w:val="000000"/>
        </w:rPr>
        <w:t xml:space="preserve">is publicly known at the time of disclosure to me; </w:t>
      </w:r>
      <w:bookmarkEnd w:id="217"/>
    </w:p>
    <w:p w:rsidR="008839A2" w:rsidP="001E18ED">
      <w:pPr>
        <w:pStyle w:val="ScheduleUntitledsubclause2"/>
        <w:numPr>
          <w:numId w:val="63"/>
        </w:numPr>
        <w:shd w:val="clear" w:color="auto" w:fill="auto"/>
        <w:rPr>
          <w:color w:val="000000"/>
        </w:rPr>
      </w:pPr>
      <w:bookmarkStart w:id="218" w:name="a666153"/>
      <w:r>
        <w:rPr>
          <w:color w:val="000000"/>
        </w:rPr>
        <w:t xml:space="preserve">after such disclosure, becomes publicly known otherwise than through a breach of this undertaking by me; </w:t>
      </w:r>
      <w:bookmarkEnd w:id="218"/>
    </w:p>
    <w:p w:rsidR="008839A2" w:rsidP="001E18ED">
      <w:pPr>
        <w:pStyle w:val="ScheduleUntitledsubclause2"/>
        <w:numPr>
          <w:numId w:val="63"/>
        </w:numPr>
        <w:shd w:val="clear" w:color="auto" w:fill="auto"/>
        <w:rPr>
          <w:color w:val="000000"/>
        </w:rPr>
      </w:pPr>
      <w:bookmarkStart w:id="219" w:name="a189539"/>
      <w:r>
        <w:rPr>
          <w:color w:val="000000"/>
        </w:rPr>
        <w:t>can be proved by me to have reached me otherwise than by being communicated by the Discloser, including being known to me prior to disclosure, or having been developed by or for me wholly independently of the Discloser, or having been obtained from a third party without restriction on disclosure; or</w:t>
      </w:r>
      <w:bookmarkEnd w:id="219"/>
    </w:p>
    <w:p w:rsidR="008839A2" w:rsidP="001E18ED">
      <w:pPr>
        <w:pStyle w:val="ScheduleUntitledsubclause2"/>
        <w:numPr>
          <w:numId w:val="63"/>
        </w:numPr>
        <w:shd w:val="clear" w:color="auto" w:fill="auto"/>
        <w:rPr>
          <w:color w:val="000000"/>
        </w:rPr>
      </w:pPr>
      <w:bookmarkStart w:id="220" w:name="a353804"/>
      <w:r>
        <w:rPr>
          <w:color w:val="000000"/>
        </w:rPr>
        <w:t>is required by law, regulation or order of a competent authority (including any regulatory or governmental body or securities exchange) to be disclosed by me, provided that, where practicable, the Discloser is given reasonable advance notice of the intended disclosure.</w:t>
      </w:r>
      <w:bookmarkEnd w:id="220"/>
    </w:p>
    <w:p w:rsidR="008839A2" w:rsidP="001E18ED">
      <w:pPr>
        <w:pStyle w:val="ParaClause"/>
        <w:shd w:val="clear" w:color="auto" w:fill="auto"/>
        <w:rPr>
          <w:color w:val="000000"/>
        </w:rPr>
      </w:pPr>
      <w:r>
        <w:rPr>
          <w:color w:val="000000"/>
        </w:rPr>
        <w:t>Upon the earlier of a request from the Discloser or the Recipient or the termination of my relationship with the Recipient, I will return to the Recipient all Confidential Information in my possession or control and will not retain any copies of the same.</w:t>
      </w:r>
    </w:p>
    <w:p w:rsidR="008839A2" w:rsidP="001E18ED">
      <w:pPr>
        <w:pStyle w:val="ParaClause"/>
        <w:shd w:val="clear" w:color="auto" w:fill="auto"/>
        <w:rPr>
          <w:color w:val="000000"/>
        </w:rPr>
      </w:pPr>
      <w:r>
        <w:rPr>
          <w:color w:val="000000"/>
        </w:rPr>
        <w:t>I understand and acknowledge that this undertaking, and the obligations contained in it, will continue without limit of period.</w:t>
      </w:r>
    </w:p>
    <w:p w:rsidR="008839A2" w:rsidP="001E18ED">
      <w:pPr>
        <w:pStyle w:val="ParaClause"/>
        <w:shd w:val="clear" w:color="auto" w:fill="auto"/>
        <w:rPr>
          <w:color w:val="000000"/>
        </w:rPr>
      </w:pPr>
      <w:r>
        <w:rPr>
          <w:color w:val="000000"/>
        </w:rPr>
        <w:t>This undertaking is governed by the laws of [England] and I submit to the [exclusive] jurisdiction of the [English] courts.</w:t>
      </w:r>
    </w:p>
    <w:p w:rsidR="008839A2" w:rsidP="001E18ED">
      <w:pPr>
        <w:pStyle w:val="ParaClause"/>
        <w:shd w:val="clear" w:color="auto" w:fill="auto"/>
        <w:rPr>
          <w:color w:val="000000"/>
        </w:rPr>
      </w:pPr>
      <w:r>
        <w:rPr>
          <w:color w:val="000000"/>
        </w:rPr>
        <w:t>Signed:</w:t>
      </w:r>
    </w:p>
    <w:p w:rsidR="008839A2" w:rsidP="001E18ED">
      <w:pPr>
        <w:pStyle w:val="ParaClause"/>
        <w:shd w:val="clear" w:color="auto" w:fill="auto"/>
        <w:rPr>
          <w:color w:val="000000"/>
        </w:rPr>
      </w:pPr>
      <w:r>
        <w:rPr>
          <w:color w:val="000000"/>
        </w:rPr>
        <w:t>Name:</w:t>
      </w:r>
    </w:p>
    <w:p w:rsidR="008839A2" w:rsidP="001E18ED">
      <w:pPr>
        <w:pStyle w:val="ParaClause"/>
        <w:shd w:val="clear" w:color="auto" w:fill="auto"/>
        <w:rPr>
          <w:color w:val="000000"/>
        </w:rPr>
      </w:pPr>
      <w:r>
        <w:rPr>
          <w:color w:val="000000"/>
        </w:rPr>
        <w:t>Dated:</w:t>
      </w:r>
    </w:p>
    <w:p>
      <w:r>
        <w:br w:type="page"/>
      </w:r>
    </w:p>
    <w:tbl>
      <w:tblPr>
        <w:tblStyle w:val="TableGrid"/>
        <w:tblW w:w="0" w:type="auto"/>
        <w:tblBorders>
          <w:top w:val="nil"/>
          <w:left w:val="nil"/>
          <w:bottom w:val="nil"/>
          <w:right w:val="nil"/>
          <w:insideH w:val="nil"/>
          <w:insideV w:val="nil"/>
        </w:tblBorders>
        <w:tblLook w:val="04A0"/>
      </w:tblPr>
      <w:tblGrid>
        <w:gridCol w:w="3192"/>
        <w:gridCol w:w="3193"/>
        <w:gridCol w:w="3191"/>
      </w:tblGrid>
      <w:tr w:rsidTr="00581D30">
        <w:tblPrEx>
          <w:tblW w:w="0" w:type="auto"/>
          <w:tblBorders>
            <w:top w:val="nil"/>
            <w:left w:val="nil"/>
            <w:bottom w:val="nil"/>
            <w:right w:val="nil"/>
            <w:insideH w:val="nil"/>
            <w:insideV w:val="nil"/>
          </w:tblBorders>
          <w:tblLook w:val="04A0"/>
        </w:tblPrEx>
        <w:tc>
          <w:tcPr>
            <w:tcW w:w="1667" w:type="pct"/>
            <w:tcBorders>
              <w:top w:val="nil"/>
              <w:left w:val="nil"/>
              <w:bottom w:val="nil"/>
              <w:right w:val="nil"/>
            </w:tcBorders>
            <w:shd w:val="clear" w:color="DDD9C3" w:fill="EEECE1"/>
          </w:tcPr>
          <w:p w:rsidR="008839A2" w:rsidP="00581D30">
            <w:pPr>
              <w:pStyle w:val="Paragraph"/>
              <w:shd w:val="clear" w:color="auto" w:fill="auto"/>
              <w:jc w:val="left"/>
              <w:rPr>
                <w:color w:val="000000"/>
              </w:rPr>
            </w:pPr>
            <w:r>
              <w:rPr>
                <w:color w:val="000000"/>
              </w:rPr>
              <w:t>Signed by [NAME OF DIRECTOR]  for and on behalf of [NAME OF Party A]</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8839A2" w:rsidP="00581D30">
            <w:pPr>
              <w:pStyle w:val="Paragraph"/>
              <w:shd w:val="clear" w:color="auto" w:fill="auto"/>
              <w:jc w:val="left"/>
              <w:rPr>
                <w:color w:val="000000"/>
              </w:rPr>
            </w:pPr>
            <w:r>
              <w:rPr>
                <w:color w:val="000000"/>
              </w:rPr>
              <w:t>....................</w:t>
            </w:r>
          </w:p>
          <w:p w:rsidR="008839A2" w:rsidP="00581D30">
            <w:pPr>
              <w:pStyle w:val="Paragraph"/>
              <w:shd w:val="clear" w:color="auto" w:fill="auto"/>
              <w:jc w:val="left"/>
              <w:rPr>
                <w:color w:val="000000"/>
              </w:rPr>
            </w:pPr>
            <w:r>
              <w:rPr>
                <w:color w:val="000000"/>
              </w:rPr>
              <w:t>Director</w:t>
            </w:r>
          </w:p>
        </w:tc>
      </w:tr>
      <w:tr w:rsidTr="00581D30">
        <w:tblPrEx>
          <w:tblW w:w="0" w:type="auto"/>
          <w:tblLook w:val="04A0"/>
        </w:tblPrEx>
        <w:trPr>
          <w:gridAfter w:val="2"/>
          <w:wAfter w:w="5760" w:type="dxa"/>
        </w:trPr>
        <w:tc>
          <w:tcPr>
            <w:tcW w:w="1667" w:type="pct"/>
            <w:tcBorders>
              <w:top w:val="nil"/>
              <w:left w:val="nil"/>
              <w:bottom w:val="nil"/>
              <w:right w:val="nil"/>
            </w:tcBorders>
            <w:shd w:val="clear" w:color="DDD9C3" w:fill="EEECE1"/>
          </w:tcPr>
          <w:p/>
        </w:tc>
      </w:tr>
      <w:tr w:rsidTr="00581D30">
        <w:tblPrEx>
          <w:tblW w:w="0" w:type="auto"/>
          <w:tblLook w:val="04A0"/>
        </w:tblPrEx>
        <w:tc>
          <w:tcPr>
            <w:tcW w:w="1667" w:type="pct"/>
            <w:gridSpan w:val="3"/>
            <w:tcBorders>
              <w:top w:val="nil"/>
              <w:left w:val="nil"/>
              <w:bottom w:val="nil"/>
              <w:right w:val="nil"/>
            </w:tcBorders>
            <w:shd w:val="clear" w:color="DDD9C3" w:fill="EEECE1"/>
          </w:tcPr>
          <w:p/>
        </w:tc>
      </w:tr>
      <w:tr w:rsidTr="00581D30">
        <w:tblPrEx>
          <w:tblW w:w="0" w:type="auto"/>
          <w:tblLook w:val="04A0"/>
        </w:tblPrEx>
        <w:tc>
          <w:tcPr>
            <w:tcW w:w="1667" w:type="pct"/>
            <w:tcBorders>
              <w:top w:val="nil"/>
              <w:left w:val="nil"/>
              <w:bottom w:val="nil"/>
              <w:right w:val="nil"/>
            </w:tcBorders>
            <w:shd w:val="clear" w:color="DDD9C3" w:fill="EEECE1"/>
          </w:tcPr>
          <w:p w:rsidR="008839A2" w:rsidP="00581D30">
            <w:pPr>
              <w:pStyle w:val="Paragraph"/>
              <w:shd w:val="clear" w:color="auto" w:fill="auto"/>
              <w:jc w:val="left"/>
              <w:rPr>
                <w:color w:val="000000"/>
              </w:rPr>
            </w:pPr>
            <w:r>
              <w:rPr>
                <w:color w:val="000000"/>
              </w:rPr>
              <w:t>Signed by [NAME OF DIRECTOR]  for and on behalf of [NAME OF Party B]</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8839A2" w:rsidP="00581D30">
            <w:pPr>
              <w:pStyle w:val="Paragraph"/>
              <w:shd w:val="clear" w:color="auto" w:fill="auto"/>
              <w:jc w:val="left"/>
              <w:rPr>
                <w:color w:val="000000"/>
              </w:rPr>
            </w:pPr>
            <w:r>
              <w:rPr>
                <w:color w:val="000000"/>
              </w:rPr>
              <w:t>....................</w:t>
            </w:r>
          </w:p>
          <w:p w:rsidR="008839A2" w:rsidP="00581D30">
            <w:pPr>
              <w:pStyle w:val="Paragraph"/>
              <w:shd w:val="clear" w:color="auto" w:fill="auto"/>
              <w:jc w:val="left"/>
              <w:rPr>
                <w:color w:val="000000"/>
              </w:rPr>
            </w:pPr>
            <w:r>
              <w:rPr>
                <w:color w:val="000000"/>
              </w:rPr>
              <w:t>Director</w:t>
            </w:r>
          </w:p>
        </w:tc>
      </w:tr>
      <w:tr w:rsidTr="00581D30">
        <w:tblPrEx>
          <w:tblW w:w="0" w:type="auto"/>
          <w:tblLook w:val="04A0"/>
        </w:tblPrEx>
        <w:trPr>
          <w:gridAfter w:val="2"/>
          <w:wAfter w:w="5760" w:type="dxa"/>
        </w:trPr>
        <w:tc>
          <w:tcPr>
            <w:tcW w:w="1667" w:type="pct"/>
            <w:tcBorders>
              <w:top w:val="nil"/>
              <w:left w:val="nil"/>
              <w:bottom w:val="nil"/>
              <w:right w:val="nil"/>
            </w:tcBorders>
            <w:shd w:val="clear" w:color="DDD9C3" w:fill="EEECE1"/>
          </w:tcPr>
          <w:p/>
        </w:tc>
      </w:tr>
      <w:tr w:rsidTr="00581D30">
        <w:tblPrEx>
          <w:tblW w:w="0" w:type="auto"/>
          <w:tblLook w:val="04A0"/>
        </w:tblPrEx>
        <w:tc>
          <w:tcPr>
            <w:tcW w:w="1667" w:type="pct"/>
            <w:gridSpan w:val="3"/>
            <w:tcBorders>
              <w:top w:val="nil"/>
              <w:left w:val="nil"/>
              <w:bottom w:val="nil"/>
              <w:right w:val="nil"/>
            </w:tcBorders>
            <w:shd w:val="clear" w:color="DDD9C3" w:fill="EEECE1"/>
          </w:tcPr>
          <w:p/>
        </w:tc>
      </w:tr>
    </w:tbl>
    <w:p/>
    <w:sectPr w:rsidSect="008839A2">
      <w:type w:val="nextPag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t>25</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07253412"/>
    <w:multiLevelType w:val="hybridMultilevel"/>
    <w:tmpl w:val="960CC850"/>
    <w:lvl w:ilvl="0">
      <w:start w:val="1"/>
      <w:numFmt w:val="bullet"/>
      <w:pStyle w:val="DefinedTermBullet"/>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07D059AD"/>
    <w:multiLevelType w:val="hybridMultilevel"/>
    <w:tmpl w:val="340AB914"/>
    <w:lvl w:ilvl="0">
      <w:start w:val="1"/>
      <w:numFmt w:val="lowerLetter"/>
      <w:lvlText w:val="%1)"/>
      <w:lvlJc w:val="left"/>
      <w:pPr>
        <w:ind w:left="1714" w:hanging="360"/>
      </w:pPr>
      <w:rPr>
        <w:color w:val="000000"/>
      </w:rPr>
    </w:lvl>
    <w:lvl w:ilvl="1" w:tentative="1">
      <w:start w:val="1"/>
      <w:numFmt w:val="lowerLetter"/>
      <w:lvlText w:val="%2."/>
      <w:lvlJc w:val="left"/>
      <w:pPr>
        <w:ind w:left="2434" w:hanging="360"/>
      </w:pPr>
    </w:lvl>
    <w:lvl w:ilvl="2" w:tentative="1">
      <w:start w:val="1"/>
      <w:numFmt w:val="lowerRoman"/>
      <w:lvlText w:val="%3."/>
      <w:lvlJc w:val="right"/>
      <w:pPr>
        <w:ind w:left="3154" w:hanging="180"/>
      </w:pPr>
    </w:lvl>
    <w:lvl w:ilvl="3" w:tentative="1">
      <w:start w:val="1"/>
      <w:numFmt w:val="decimal"/>
      <w:lvlText w:val="%4."/>
      <w:lvlJc w:val="left"/>
      <w:pPr>
        <w:ind w:left="3874" w:hanging="360"/>
      </w:pPr>
    </w:lvl>
    <w:lvl w:ilvl="4" w:tentative="1">
      <w:start w:val="1"/>
      <w:numFmt w:val="lowerLetter"/>
      <w:lvlText w:val="%5."/>
      <w:lvlJc w:val="left"/>
      <w:pPr>
        <w:ind w:left="4594" w:hanging="360"/>
      </w:pPr>
    </w:lvl>
    <w:lvl w:ilvl="5" w:tentative="1">
      <w:start w:val="1"/>
      <w:numFmt w:val="lowerRoman"/>
      <w:lvlText w:val="%6."/>
      <w:lvlJc w:val="right"/>
      <w:pPr>
        <w:ind w:left="5314" w:hanging="180"/>
      </w:pPr>
    </w:lvl>
    <w:lvl w:ilvl="6" w:tentative="1">
      <w:start w:val="1"/>
      <w:numFmt w:val="decimal"/>
      <w:lvlText w:val="%7."/>
      <w:lvlJc w:val="left"/>
      <w:pPr>
        <w:ind w:left="6034" w:hanging="360"/>
      </w:pPr>
    </w:lvl>
    <w:lvl w:ilvl="7" w:tentative="1">
      <w:start w:val="1"/>
      <w:numFmt w:val="lowerLetter"/>
      <w:lvlText w:val="%8."/>
      <w:lvlJc w:val="left"/>
      <w:pPr>
        <w:ind w:left="6754" w:hanging="360"/>
      </w:pPr>
    </w:lvl>
    <w:lvl w:ilvl="8" w:tentative="1">
      <w:start w:val="1"/>
      <w:numFmt w:val="lowerRoman"/>
      <w:lvlText w:val="%9."/>
      <w:lvlJc w:val="right"/>
      <w:pPr>
        <w:ind w:left="7474" w:hanging="180"/>
      </w:pPr>
    </w:lvl>
  </w:abstractNum>
  <w:abstractNum w:abstractNumId="13">
    <w:nsid w:val="096C1985"/>
    <w:multiLevelType w:val="multilevel"/>
    <w:tmpl w:val="D70EC034"/>
    <w:styleLink w:val="BMSchedules"/>
    <w:lvl w:ilvl="0">
      <w:start w:val="1"/>
      <w:numFmt w:val="none"/>
      <w:pStyle w:val="SchH1"/>
      <w:suff w:val="nothing"/>
      <w:lvlText w:val="%1"/>
      <w:lvlJc w:val="left"/>
      <w:pPr>
        <w:ind w:left="0" w:firstLine="0"/>
      </w:pPr>
      <w:rPr>
        <w:rFonts w:hint="default"/>
        <w:color w:val="000000"/>
      </w:rPr>
    </w:lvl>
    <w:lvl w:ilvl="1">
      <w:start w:val="1"/>
      <w:numFmt w:val="decimal"/>
      <w:pStyle w:val="SchH2"/>
      <w:lvlText w:val="%1%2."/>
      <w:lvlJc w:val="left"/>
      <w:pPr>
        <w:tabs>
          <w:tab w:val="num" w:pos="709"/>
        </w:tabs>
        <w:ind w:left="709" w:hanging="709"/>
      </w:pPr>
      <w:rPr>
        <w:rFonts w:hint="default"/>
      </w:rPr>
    </w:lvl>
    <w:lvl w:ilvl="2">
      <w:start w:val="1"/>
      <w:numFmt w:val="decimal"/>
      <w:pStyle w:val="SchH3"/>
      <w:lvlText w:val="%2.%3"/>
      <w:lvlJc w:val="left"/>
      <w:pPr>
        <w:tabs>
          <w:tab w:val="num" w:pos="709"/>
        </w:tabs>
        <w:ind w:left="709" w:hanging="709"/>
      </w:pPr>
      <w:rPr>
        <w:rFonts w:hint="default"/>
      </w:rPr>
    </w:lvl>
    <w:lvl w:ilvl="3">
      <w:start w:val="1"/>
      <w:numFmt w:val="lowerLetter"/>
      <w:pStyle w:val="SchH4"/>
      <w:lvlText w:val="(%4)"/>
      <w:lvlJc w:val="left"/>
      <w:pPr>
        <w:tabs>
          <w:tab w:val="num" w:pos="1418"/>
        </w:tabs>
        <w:ind w:left="1418" w:hanging="709"/>
      </w:pPr>
      <w:rPr>
        <w:rFonts w:hint="default"/>
      </w:rPr>
    </w:lvl>
    <w:lvl w:ilvl="4">
      <w:start w:val="1"/>
      <w:numFmt w:val="lowerRoman"/>
      <w:pStyle w:val="SchH5"/>
      <w:lvlText w:val="(%5)"/>
      <w:lvlJc w:val="left"/>
      <w:pPr>
        <w:tabs>
          <w:tab w:val="num" w:pos="2126"/>
        </w:tabs>
        <w:ind w:left="2126" w:hanging="708"/>
      </w:pPr>
      <w:rPr>
        <w:rFonts w:hint="default"/>
      </w:rPr>
    </w:lvl>
    <w:lvl w:ilvl="5">
      <w:start w:val="1"/>
      <w:numFmt w:val="upperLetter"/>
      <w:pStyle w:val="SchH6"/>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none"/>
      <w:lvlRestart w:val="0"/>
      <w:suff w:val="nothing"/>
      <w:lvlJc w:val="left"/>
      <w:pPr>
        <w:ind w:left="0" w:firstLine="0"/>
      </w:pPr>
      <w:rPr>
        <w:rFonts w:hint="default"/>
      </w:rPr>
    </w:lvl>
    <w:lvl w:ilvl="8">
      <w:start w:val="1"/>
      <w:numFmt w:val="none"/>
      <w:lvlRestart w:val="0"/>
      <w:suff w:val="nothing"/>
      <w:lvlJc w:val="left"/>
      <w:pPr>
        <w:ind w:left="0" w:firstLine="0"/>
      </w:pPr>
      <w:rPr>
        <w:rFonts w:hint="default"/>
      </w:rPr>
    </w:lvl>
  </w:abstractNum>
  <w:abstractNum w:abstractNumId="14">
    <w:nsid w:val="099F52AB"/>
    <w:multiLevelType w:val="multilevel"/>
    <w:tmpl w:val="D70EC034"/>
    <w:numStyleLink w:val="BMSchedules"/>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color w:val="000000"/>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164E63F9"/>
    <w:multiLevelType w:val="hybridMultilevel"/>
    <w:tmpl w:val="F9EEB024"/>
    <w:lvl w:ilvl="0">
      <w:start w:val="1"/>
      <w:numFmt w:val="decimal"/>
      <w:lvlText w:val="Schedule %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20E82F3A"/>
    <w:multiLevelType w:val="hybridMultilevel"/>
    <w:tmpl w:val="1DF80854"/>
    <w:lvl w:ilvl="0">
      <w:start w:val="1"/>
      <w:numFmt w:val="decimal"/>
      <w:pStyle w:val="ScheduleHeading-Single"/>
      <w:lvlText w:val="Schedule"/>
      <w:lvlJc w:val="left"/>
      <w:pPr>
        <w:tabs>
          <w:tab w:val="num" w:pos="720"/>
        </w:tabs>
        <w:ind w:left="720" w:hanging="720"/>
      </w:pPr>
      <w:rPr>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nsid w:val="21BE28D7"/>
    <w:multiLevelType w:val="hybridMultilevel"/>
    <w:tmpl w:val="F3B6362C"/>
    <w:lvl w:ilvl="0">
      <w:start w:val="1"/>
      <w:numFmt w:val="upperLetter"/>
      <w:pStyle w:val="Recital"/>
      <w:lvlText w:val="%1"/>
      <w:lvlJc w:val="left"/>
      <w:pPr>
        <w:tabs>
          <w:tab w:val="num" w:pos="709"/>
        </w:tabs>
        <w:ind w:left="709" w:hanging="709"/>
      </w:pPr>
      <w:rPr>
        <w:rFonts w:hint="default"/>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nsid w:val="23F230AE"/>
    <w:multiLevelType w:val="hybridMultilevel"/>
    <w:tmpl w:val="DC3EE75A"/>
    <w:lvl w:ilvl="0">
      <w:start w:val="1"/>
      <w:numFmt w:val="decimal"/>
      <w:lvlText w:val="Part %1"/>
      <w:lvlJc w:val="left"/>
      <w:pPr>
        <w:ind w:left="720" w:hanging="360"/>
      </w:pPr>
      <w:rPr>
        <w:rFonts w:hint="default"/>
        <w:b/>
        <w:i w:val="0"/>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25B00E4C"/>
    <w:multiLevelType w:val="hybridMultilevel"/>
    <w:tmpl w:val="97C4AA26"/>
    <w:lvl w:ilvl="0">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29C94F29"/>
    <w:multiLevelType w:val="hybridMultilevel"/>
    <w:tmpl w:val="4CBC2A34"/>
    <w:lvl w:ilvl="0">
      <w:start w:val="1"/>
      <w:numFmt w:val="decimal"/>
      <w:pStyle w:val="QuestionParagraph"/>
      <w:lvlText w:val="%1."/>
      <w:lvlJc w:val="left"/>
      <w:pPr>
        <w:ind w:left="720" w:hanging="360"/>
      </w:pPr>
      <w:rPr>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2F1C7A27"/>
    <w:multiLevelType w:val="hybridMultilevel"/>
    <w:tmpl w:val="06924C16"/>
    <w:lvl w:ilvl="0">
      <w:start w:val="1"/>
      <w:numFmt w:val="bullet"/>
      <w:pStyle w:val="Bullet20"/>
      <w:lvlText w:val=""/>
      <w:lvlJc w:val="left"/>
      <w:pPr>
        <w:tabs>
          <w:tab w:val="num" w:pos="357"/>
        </w:tabs>
        <w:ind w:left="357"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2F451C4C"/>
    <w:multiLevelType w:val="multilevel"/>
    <w:tmpl w:val="7B24B224"/>
    <w:styleLink w:val="BMHeadings"/>
    <w:lvl w:ilvl="0">
      <w:start w:val="1"/>
      <w:numFmt w:val="none"/>
      <w:suff w:val="nothing"/>
      <w:lvlJc w:val="left"/>
      <w:pPr>
        <w:ind w:left="0" w:firstLine="0"/>
      </w:pPr>
      <w:rPr>
        <w:rFonts w:hint="default"/>
        <w:color w:val="000000"/>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decimal"/>
      <w:lvlText w:val="(%7)"/>
      <w:lvlJc w:val="left"/>
      <w:pPr>
        <w:tabs>
          <w:tab w:val="num" w:pos="2835"/>
        </w:tabs>
        <w:ind w:left="3544" w:hanging="709"/>
      </w:pPr>
      <w:rPr>
        <w:rFonts w:hint="default"/>
      </w:rPr>
    </w:lvl>
    <w:lvl w:ilvl="7">
      <w:start w:val="1"/>
      <w:numFmt w:val="none"/>
      <w:lvlRestart w:val="0"/>
      <w:suff w:val="nothing"/>
      <w:lvlJc w:val="left"/>
      <w:pPr>
        <w:ind w:left="0" w:firstLine="0"/>
      </w:pPr>
      <w:rPr>
        <w:rFonts w:hint="default"/>
      </w:rPr>
    </w:lvl>
    <w:lvl w:ilvl="8">
      <w:start w:val="1"/>
      <w:numFmt w:val="none"/>
      <w:lvlRestart w:val="0"/>
      <w:suff w:val="nothing"/>
      <w:lvlJc w:val="left"/>
      <w:pPr>
        <w:ind w:left="0" w:firstLine="0"/>
      </w:pPr>
      <w:rPr>
        <w:rFonts w:hint="default"/>
      </w:rPr>
    </w:lvl>
  </w:abstractNum>
  <w:abstractNum w:abstractNumId="26">
    <w:nsid w:val="310416CA"/>
    <w:multiLevelType w:val="hybridMultilevel"/>
    <w:tmpl w:val="072EDEC8"/>
    <w:lvl w:ilvl="0">
      <w:start w:val="1"/>
      <w:numFmt w:val="bullet"/>
      <w:pStyle w:val="subclause2Bullet2"/>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27">
    <w:nsid w:val="31E9741F"/>
    <w:multiLevelType w:val="hybridMultilevel"/>
    <w:tmpl w:val="0CAC7D4E"/>
    <w:lvl w:ilvl="0">
      <w:start w:val="1"/>
      <w:numFmt w:val="bullet"/>
      <w:pStyle w:val="BulletList2"/>
      <w:lvlText w:val=""/>
      <w:lvlJc w:val="left"/>
      <w:pPr>
        <w:tabs>
          <w:tab w:val="num" w:pos="1077"/>
        </w:tabs>
        <w:ind w:left="1077"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33CC668D"/>
    <w:multiLevelType w:val="hybridMultilevel"/>
    <w:tmpl w:val="594C4DAE"/>
    <w:lvl w:ilvl="0">
      <w:start w:val="1"/>
      <w:numFmt w:val="bullet"/>
      <w:pStyle w:val="Bullet4"/>
      <w:lvlText w:val=""/>
      <w:lvlJc w:val="left"/>
      <w:pPr>
        <w:tabs>
          <w:tab w:val="num" w:pos="2676"/>
        </w:tabs>
        <w:ind w:left="2676"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30">
    <w:nsid w:val="38130038"/>
    <w:multiLevelType w:val="hybridMultilevel"/>
    <w:tmpl w:val="FF8A0FAE"/>
    <w:lvl w:ilvl="0">
      <w:start w:val="1"/>
      <w:numFmt w:val="bullet"/>
      <w:pStyle w:val="Clause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1">
    <w:nsid w:val="402E6DC1"/>
    <w:multiLevelType w:val="hybridMultilevel"/>
    <w:tmpl w:val="8AAEB3E8"/>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40622118"/>
    <w:multiLevelType w:val="multilevel"/>
    <w:tmpl w:val="F492126A"/>
    <w:styleLink w:val="BMListNumbers"/>
    <w:lvl w:ilvl="0">
      <w:start w:val="1"/>
      <w:numFmt w:val="decimal"/>
      <w:pStyle w:val="ListNumber"/>
      <w:lvlText w:val="%1."/>
      <w:lvlJc w:val="left"/>
      <w:pPr>
        <w:tabs>
          <w:tab w:val="num" w:pos="709"/>
        </w:tabs>
        <w:ind w:left="709" w:hanging="709"/>
      </w:pPr>
      <w:rPr>
        <w:rFonts w:hint="default"/>
        <w:color w:val="000000"/>
      </w:rPr>
    </w:lvl>
    <w:lvl w:ilvl="1">
      <w:start w:val="1"/>
      <w:numFmt w:val="lowerLetter"/>
      <w:lvlRestart w:val="0"/>
      <w:pStyle w:val="ListNumber2"/>
      <w:lvlText w:val="(%2)"/>
      <w:lvlJc w:val="left"/>
      <w:pPr>
        <w:tabs>
          <w:tab w:val="num" w:pos="1418"/>
        </w:tabs>
        <w:ind w:left="1418" w:hanging="709"/>
      </w:pPr>
      <w:rPr>
        <w:rFonts w:hint="default"/>
      </w:rPr>
    </w:lvl>
    <w:lvl w:ilvl="2">
      <w:start w:val="1"/>
      <w:numFmt w:val="lowerRoman"/>
      <w:lvlRestart w:val="0"/>
      <w:pStyle w:val="ListNumber3"/>
      <w:lvlText w:val="(%3)"/>
      <w:lvlJc w:val="left"/>
      <w:pPr>
        <w:tabs>
          <w:tab w:val="num" w:pos="2126"/>
        </w:tabs>
        <w:ind w:left="2126" w:hanging="708"/>
      </w:pPr>
      <w:rPr>
        <w:rFonts w:hint="default"/>
      </w:rPr>
    </w:lvl>
    <w:lvl w:ilvl="3">
      <w:start w:val="1"/>
      <w:numFmt w:val="upperLetter"/>
      <w:lvlRestart w:val="0"/>
      <w:pStyle w:val="ListNumber4"/>
      <w:lvlText w:val="(%4)"/>
      <w:lvlJc w:val="left"/>
      <w:pPr>
        <w:tabs>
          <w:tab w:val="num" w:pos="2835"/>
        </w:tabs>
        <w:ind w:left="2835" w:hanging="709"/>
      </w:pPr>
      <w:rPr>
        <w:rFonts w:hint="default"/>
      </w:rPr>
    </w:lvl>
    <w:lvl w:ilvl="4">
      <w:start w:val="1"/>
      <w:numFmt w:val="none"/>
      <w:lvlRestart w:val="0"/>
      <w:suff w:val="nothing"/>
      <w:lvlJc w:val="left"/>
      <w:pPr>
        <w:ind w:left="0" w:firstLine="0"/>
      </w:pPr>
      <w:rPr>
        <w:rFonts w:hint="default"/>
      </w:rPr>
    </w:lvl>
    <w:lvl w:ilvl="5">
      <w:start w:val="1"/>
      <w:numFmt w:val="none"/>
      <w:lvlRestart w:val="0"/>
      <w:suff w:val="nothing"/>
      <w:lvlJc w:val="left"/>
      <w:pPr>
        <w:ind w:left="0" w:firstLine="0"/>
      </w:pPr>
      <w:rPr>
        <w:rFonts w:hint="default"/>
      </w:rPr>
    </w:lvl>
    <w:lvl w:ilvl="6">
      <w:start w:val="1"/>
      <w:numFmt w:val="none"/>
      <w:lvlRestart w:val="0"/>
      <w:suff w:val="nothing"/>
      <w:lvlJc w:val="left"/>
      <w:pPr>
        <w:ind w:left="0" w:firstLine="0"/>
      </w:pPr>
      <w:rPr>
        <w:rFonts w:hint="default"/>
      </w:rPr>
    </w:lvl>
    <w:lvl w:ilvl="7">
      <w:start w:val="1"/>
      <w:numFmt w:val="none"/>
      <w:lvlRestart w:val="0"/>
      <w:suff w:val="nothing"/>
      <w:lvlJc w:val="left"/>
      <w:pPr>
        <w:ind w:left="0" w:firstLine="0"/>
      </w:pPr>
      <w:rPr>
        <w:rFonts w:hint="default"/>
      </w:rPr>
    </w:lvl>
    <w:lvl w:ilvl="8">
      <w:start w:val="1"/>
      <w:numFmt w:val="none"/>
      <w:lvlRestart w:val="0"/>
      <w:suff w:val="nothing"/>
      <w:lvlJc w:val="left"/>
      <w:pPr>
        <w:ind w:left="0" w:firstLine="0"/>
      </w:pPr>
      <w:rPr>
        <w:rFonts w:hint="default"/>
      </w:rPr>
    </w:lvl>
  </w:abstractNum>
  <w:abstractNum w:abstractNumId="33">
    <w:nsid w:val="44D67987"/>
    <w:multiLevelType w:val="hybridMultilevel"/>
    <w:tmpl w:val="EBD6FB80"/>
    <w:lvl w:ilvl="0">
      <w:start w:val="1"/>
      <w:numFmt w:val="bullet"/>
      <w:pStyle w:val="subclause1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4">
    <w:nsid w:val="44E96665"/>
    <w:multiLevelType w:val="hybridMultilevel"/>
    <w:tmpl w:val="EF1E142A"/>
    <w:lvl w:ilvl="0">
      <w:start w:val="1"/>
      <w:numFmt w:val="bullet"/>
      <w:pStyle w:val="subclause3Bullet1"/>
      <w:lvlText w:val=""/>
      <w:lvlJc w:val="left"/>
      <w:pPr>
        <w:ind w:left="2988" w:hanging="360"/>
      </w:pPr>
      <w:rPr>
        <w:rFonts w:ascii="Symbol" w:hAnsi="Symbol" w:hint="default"/>
        <w:color w:val="000000"/>
      </w:rPr>
    </w:lvl>
    <w:lvl w:ilvl="1" w:tentative="1">
      <w:start w:val="1"/>
      <w:numFmt w:val="bullet"/>
      <w:lvlText w:val="o"/>
      <w:lvlJc w:val="left"/>
      <w:pPr>
        <w:ind w:left="3708" w:hanging="360"/>
      </w:pPr>
      <w:rPr>
        <w:rFonts w:ascii="Courier New" w:hAnsi="Courier New" w:cs="Courier New" w:hint="default"/>
      </w:rPr>
    </w:lvl>
    <w:lvl w:ilvl="2" w:tentative="1">
      <w:start w:val="1"/>
      <w:numFmt w:val="bullet"/>
      <w:lvlText w:val=""/>
      <w:lvlJc w:val="left"/>
      <w:pPr>
        <w:ind w:left="4428" w:hanging="360"/>
      </w:pPr>
      <w:rPr>
        <w:rFonts w:ascii="Wingdings" w:hAnsi="Wingdings" w:hint="default"/>
      </w:rPr>
    </w:lvl>
    <w:lvl w:ilvl="3" w:tentative="1">
      <w:start w:val="1"/>
      <w:numFmt w:val="bullet"/>
      <w:lvlText w:val=""/>
      <w:lvlJc w:val="left"/>
      <w:pPr>
        <w:ind w:left="5148" w:hanging="360"/>
      </w:pPr>
      <w:rPr>
        <w:rFonts w:ascii="Symbol" w:hAnsi="Symbol" w:hint="default"/>
      </w:rPr>
    </w:lvl>
    <w:lvl w:ilvl="4" w:tentative="1">
      <w:start w:val="1"/>
      <w:numFmt w:val="bullet"/>
      <w:lvlText w:val="o"/>
      <w:lvlJc w:val="left"/>
      <w:pPr>
        <w:ind w:left="5868" w:hanging="360"/>
      </w:pPr>
      <w:rPr>
        <w:rFonts w:ascii="Courier New" w:hAnsi="Courier New" w:cs="Courier New" w:hint="default"/>
      </w:rPr>
    </w:lvl>
    <w:lvl w:ilvl="5" w:tentative="1">
      <w:start w:val="1"/>
      <w:numFmt w:val="bullet"/>
      <w:lvlText w:val=""/>
      <w:lvlJc w:val="left"/>
      <w:pPr>
        <w:ind w:left="6588" w:hanging="360"/>
      </w:pPr>
      <w:rPr>
        <w:rFonts w:ascii="Wingdings" w:hAnsi="Wingdings" w:hint="default"/>
      </w:rPr>
    </w:lvl>
    <w:lvl w:ilvl="6" w:tentative="1">
      <w:start w:val="1"/>
      <w:numFmt w:val="bullet"/>
      <w:lvlText w:val=""/>
      <w:lvlJc w:val="left"/>
      <w:pPr>
        <w:ind w:left="7308" w:hanging="360"/>
      </w:pPr>
      <w:rPr>
        <w:rFonts w:ascii="Symbol" w:hAnsi="Symbol" w:hint="default"/>
      </w:rPr>
    </w:lvl>
    <w:lvl w:ilvl="7" w:tentative="1">
      <w:start w:val="1"/>
      <w:numFmt w:val="bullet"/>
      <w:lvlText w:val="o"/>
      <w:lvlJc w:val="left"/>
      <w:pPr>
        <w:ind w:left="8028" w:hanging="360"/>
      </w:pPr>
      <w:rPr>
        <w:rFonts w:ascii="Courier New" w:hAnsi="Courier New" w:cs="Courier New" w:hint="default"/>
      </w:rPr>
    </w:lvl>
    <w:lvl w:ilvl="8" w:tentative="1">
      <w:start w:val="1"/>
      <w:numFmt w:val="bullet"/>
      <w:lvlText w:val=""/>
      <w:lvlJc w:val="left"/>
      <w:pPr>
        <w:ind w:left="8748" w:hanging="360"/>
      </w:pPr>
      <w:rPr>
        <w:rFonts w:ascii="Wingdings" w:hAnsi="Wingdings" w:hint="default"/>
      </w:rPr>
    </w:lvl>
  </w:abstractNum>
  <w:abstractNum w:abstractNumId="35">
    <w:nsid w:val="46AC04C6"/>
    <w:multiLevelType w:val="hybridMultilevel"/>
    <w:tmpl w:val="E6C47700"/>
    <w:lvl w:ilvl="0">
      <w:start w:val="1"/>
      <w:numFmt w:val="bullet"/>
      <w:pStyle w:val="subclause2Bullet1"/>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36">
    <w:nsid w:val="47F42723"/>
    <w:multiLevelType w:val="hybridMultilevel"/>
    <w:tmpl w:val="C5A02EE6"/>
    <w:lvl w:ilvl="0">
      <w:start w:val="1"/>
      <w:numFmt w:val="bullet"/>
      <w:pStyle w:val="subclause1Bullet1"/>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7">
    <w:nsid w:val="48FC3910"/>
    <w:multiLevelType w:val="multilevel"/>
    <w:tmpl w:val="7B24B224"/>
    <w:numStyleLink w:val="BMHeadings"/>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
    <w:nsid w:val="517C537A"/>
    <w:multiLevelType w:val="multilevel"/>
    <w:tmpl w:val="F81835CC"/>
    <w:styleLink w:val="BMDefinitions"/>
    <w:lvl w:ilvl="0">
      <w:start w:val="1"/>
      <w:numFmt w:val="none"/>
      <w:pStyle w:val="DefinitionParagraph"/>
      <w:suff w:val="nothing"/>
      <w:lvlJc w:val="left"/>
      <w:pPr>
        <w:ind w:left="709" w:firstLine="0"/>
      </w:pPr>
      <w:rPr>
        <w:rFonts w:hint="default"/>
        <w:color w:val="000000"/>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none"/>
      <w:lvlRestart w:val="0"/>
      <w:suff w:val="nothing"/>
      <w:lvlJc w:val="left"/>
      <w:pPr>
        <w:ind w:left="0" w:firstLine="0"/>
      </w:pPr>
      <w:rPr>
        <w:rFonts w:hint="default"/>
      </w:rPr>
    </w:lvl>
    <w:lvl w:ilvl="5">
      <w:start w:val="1"/>
      <w:numFmt w:val="none"/>
      <w:lvlRestart w:val="0"/>
      <w:suff w:val="nothing"/>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Jc w:val="left"/>
      <w:pPr>
        <w:ind w:left="0" w:firstLine="0"/>
      </w:pPr>
      <w:rPr>
        <w:rFonts w:hint="default"/>
      </w:rPr>
    </w:lvl>
    <w:lvl w:ilvl="8">
      <w:start w:val="1"/>
      <w:numFmt w:val="none"/>
      <w:lvlRestart w:val="0"/>
      <w:suff w:val="nothing"/>
      <w:lvlJc w:val="left"/>
      <w:pPr>
        <w:ind w:left="0" w:firstLine="0"/>
      </w:pPr>
      <w:rPr>
        <w:rFonts w:hint="default"/>
      </w:rPr>
    </w:lvl>
  </w:abstractNum>
  <w:abstractNum w:abstractNumId="39">
    <w:nsid w:val="55CB0AF0"/>
    <w:multiLevelType w:val="hybridMultilevel"/>
    <w:tmpl w:val="EB98B43A"/>
    <w:lvl w:ilvl="0">
      <w:start w:val="1"/>
      <w:numFmt w:val="decimal"/>
      <w:pStyle w:val="LongQuestionPara"/>
      <w:lvlText w:val="%1."/>
      <w:lvlJc w:val="left"/>
      <w:pPr>
        <w:ind w:left="360" w:hanging="360"/>
      </w:pPr>
      <w:rPr>
        <w:rFonts w:hint="default"/>
        <w:b/>
        <w:i w:val="0"/>
        <w:color w:val="000000"/>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41">
    <w:nsid w:val="5D206610"/>
    <w:multiLevelType w:val="hybridMultilevel"/>
    <w:tmpl w:val="31700046"/>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2">
    <w:nsid w:val="5D3867F6"/>
    <w:multiLevelType w:val="hybridMultilevel"/>
    <w:tmpl w:val="1BCEEF14"/>
    <w:lvl w:ilvl="0">
      <w:start w:val="1"/>
      <w:numFmt w:val="bullet"/>
      <w:pStyle w:val="Bullet10"/>
      <w:lvlText w:val=""/>
      <w:lvlJc w:val="left"/>
      <w:pPr>
        <w:tabs>
          <w:tab w:val="num" w:pos="709"/>
        </w:tabs>
        <w:ind w:left="709" w:hanging="709"/>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nsid w:val="61071422"/>
    <w:multiLevelType w:val="hybridMultilevel"/>
    <w:tmpl w:val="59B858D8"/>
    <w:lvl w:ilvl="0">
      <w:start w:val="1"/>
      <w:numFmt w:val="bullet"/>
      <w:pStyle w:val="ClauseBullet1"/>
      <w:lvlText w:val=""/>
      <w:lvlJc w:val="left"/>
      <w:pPr>
        <w:ind w:left="1080" w:hanging="360"/>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4">
    <w:nsid w:val="642371CD"/>
    <w:multiLevelType w:val="hybridMultilevel"/>
    <w:tmpl w:val="3B76A654"/>
    <w:lvl w:ilvl="0">
      <w:start w:val="1"/>
      <w:numFmt w:val="bullet"/>
      <w:pStyle w:val="subclause3Bullet2"/>
      <w:lvlText w:val=""/>
      <w:lvlJc w:val="left"/>
      <w:pPr>
        <w:ind w:left="3748" w:hanging="360"/>
      </w:pPr>
      <w:rPr>
        <w:rFonts w:ascii="Symbol" w:hAnsi="Symbol" w:hint="default"/>
        <w:color w:val="000000"/>
      </w:rPr>
    </w:lvl>
    <w:lvl w:ilvl="1" w:tentative="1">
      <w:start w:val="1"/>
      <w:numFmt w:val="bullet"/>
      <w:lvlText w:val="o"/>
      <w:lvlJc w:val="left"/>
      <w:pPr>
        <w:ind w:left="4468" w:hanging="360"/>
      </w:pPr>
      <w:rPr>
        <w:rFonts w:ascii="Courier New" w:hAnsi="Courier New" w:cs="Courier New" w:hint="default"/>
      </w:rPr>
    </w:lvl>
    <w:lvl w:ilvl="2" w:tentative="1">
      <w:start w:val="1"/>
      <w:numFmt w:val="bullet"/>
      <w:lvlText w:val=""/>
      <w:lvlJc w:val="left"/>
      <w:pPr>
        <w:ind w:left="5188" w:hanging="360"/>
      </w:pPr>
      <w:rPr>
        <w:rFonts w:ascii="Wingdings" w:hAnsi="Wingdings" w:hint="default"/>
      </w:rPr>
    </w:lvl>
    <w:lvl w:ilvl="3" w:tentative="1">
      <w:start w:val="1"/>
      <w:numFmt w:val="bullet"/>
      <w:lvlText w:val=""/>
      <w:lvlJc w:val="left"/>
      <w:pPr>
        <w:ind w:left="5908" w:hanging="360"/>
      </w:pPr>
      <w:rPr>
        <w:rFonts w:ascii="Symbol" w:hAnsi="Symbol" w:hint="default"/>
      </w:rPr>
    </w:lvl>
    <w:lvl w:ilvl="4" w:tentative="1">
      <w:start w:val="1"/>
      <w:numFmt w:val="bullet"/>
      <w:lvlText w:val="o"/>
      <w:lvlJc w:val="left"/>
      <w:pPr>
        <w:ind w:left="6628" w:hanging="360"/>
      </w:pPr>
      <w:rPr>
        <w:rFonts w:ascii="Courier New" w:hAnsi="Courier New" w:cs="Courier New" w:hint="default"/>
      </w:rPr>
    </w:lvl>
    <w:lvl w:ilvl="5" w:tentative="1">
      <w:start w:val="1"/>
      <w:numFmt w:val="bullet"/>
      <w:lvlText w:val=""/>
      <w:lvlJc w:val="left"/>
      <w:pPr>
        <w:ind w:left="7348" w:hanging="360"/>
      </w:pPr>
      <w:rPr>
        <w:rFonts w:ascii="Wingdings" w:hAnsi="Wingdings" w:hint="default"/>
      </w:rPr>
    </w:lvl>
    <w:lvl w:ilvl="6" w:tentative="1">
      <w:start w:val="1"/>
      <w:numFmt w:val="bullet"/>
      <w:lvlText w:val=""/>
      <w:lvlJc w:val="left"/>
      <w:pPr>
        <w:ind w:left="8068" w:hanging="360"/>
      </w:pPr>
      <w:rPr>
        <w:rFonts w:ascii="Symbol" w:hAnsi="Symbol" w:hint="default"/>
      </w:rPr>
    </w:lvl>
    <w:lvl w:ilvl="7" w:tentative="1">
      <w:start w:val="1"/>
      <w:numFmt w:val="bullet"/>
      <w:lvlText w:val="o"/>
      <w:lvlJc w:val="left"/>
      <w:pPr>
        <w:ind w:left="8788" w:hanging="360"/>
      </w:pPr>
      <w:rPr>
        <w:rFonts w:ascii="Courier New" w:hAnsi="Courier New" w:cs="Courier New" w:hint="default"/>
      </w:rPr>
    </w:lvl>
    <w:lvl w:ilvl="8" w:tentative="1">
      <w:start w:val="1"/>
      <w:numFmt w:val="bullet"/>
      <w:lvlText w:val=""/>
      <w:lvlJc w:val="left"/>
      <w:pPr>
        <w:ind w:left="9508" w:hanging="360"/>
      </w:pPr>
      <w:rPr>
        <w:rFonts w:ascii="Wingdings" w:hAnsi="Wingdings" w:hint="default"/>
      </w:rPr>
    </w:lvl>
  </w:abstractNum>
  <w:abstractNum w:abstractNumId="45">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6">
    <w:nsid w:val="6A14466B"/>
    <w:multiLevelType w:val="hybridMultilevel"/>
    <w:tmpl w:val="2402A666"/>
    <w:lvl w:ilvl="0">
      <w:start w:val="1"/>
      <w:numFmt w:val="bullet"/>
      <w:pStyle w:val="BulletList1"/>
      <w:lvlText w:val="·"/>
      <w:lvlJc w:val="left"/>
      <w:pPr>
        <w:tabs>
          <w:tab w:val="num" w:pos="360"/>
        </w:tabs>
        <w:ind w:left="360" w:hanging="360"/>
      </w:pPr>
      <w:rPr>
        <w:rFonts w:ascii="Symbol" w:hAnsi="Symbol" w:hint="default"/>
        <w:color w:val="00000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50">
    <w:nsid w:val="78C31C79"/>
    <w:multiLevelType w:val="hybridMultilevel"/>
    <w:tmpl w:val="0BBA56BC"/>
    <w:lvl w:ilvl="0">
      <w:start w:val="1"/>
      <w:numFmt w:val="decimal"/>
      <w:lvlText w:val="%1."/>
      <w:lvlJc w:val="left"/>
      <w:pPr>
        <w:ind w:left="1440" w:hanging="360"/>
      </w:pPr>
      <w:rPr>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1">
    <w:nsid w:val="7DB5644F"/>
    <w:multiLevelType w:val="hybridMultilevel"/>
    <w:tmpl w:val="8BCC9C08"/>
    <w:lvl w:ilvl="0">
      <w:start w:val="1"/>
      <w:numFmt w:val="bullet"/>
      <w:pStyle w:val="BulletList3"/>
      <w:lvlText w:val=""/>
      <w:lvlJc w:val="left"/>
      <w:pPr>
        <w:tabs>
          <w:tab w:val="num" w:pos="1945"/>
        </w:tabs>
        <w:ind w:left="1945"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2">
    <w:nsid w:val="7DB56450"/>
    <w:multiLevelType w:val="multilevel"/>
    <w:tmpl w:val="B5EA651E"/>
    <w:lvl w:ilvl="0">
      <w:start w:val="1"/>
      <w:numFmt w:val="decimal"/>
      <w:pStyle w:val="Schedule"/>
      <w:lvlText w:val="Schedule %1"/>
      <w:lvlJc w:val="left"/>
      <w:pPr>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3">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4">
    <w:nsid w:val="7DB56452"/>
    <w:multiLevelType w:val="multilevel"/>
    <w:tmpl w:val="7DB56451"/>
    <w:numStyleLink w:val="ScheduleListStyle"/>
    <w:lvl w:ilvl="0">
      <w:start w:val="1"/>
      <w:numFmt w:val="decimal"/>
      <w:pStyle w:val="Schedule"/>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5">
    <w:nsid w:val="7DB56453"/>
    <w:multiLevelType w:val="multilevel"/>
    <w:tmpl w:val="7DB56451"/>
    <w:num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6">
    <w:nsid w:val="7DB56454"/>
    <w:multiLevelType w:val="multilevel"/>
    <w:tmpl w:val="B5EA651E"/>
    <w:lvl w:ilvl="0">
      <w:start w:val="1"/>
      <w:numFmt w:val="decimal"/>
      <w:pStyle w:val="ScheduleTitleClause"/>
      <w:lvlText w:val="%1."/>
      <w:lvlJc w:val="left"/>
      <w:pPr>
        <w:tabs>
          <w:tab w:val="num" w:pos="720"/>
        </w:tabs>
        <w:ind w:left="720" w:hanging="720"/>
      </w:pPr>
      <w:rPr>
        <w:rFonts w:hint="default"/>
      </w:rPr>
    </w:lvl>
    <w:lvl w:ilvl="1">
      <w:start w:val="1"/>
      <w:numFmt w:val="decimal"/>
      <w:pStyle w:val="ScheduleUntitledsubclause1"/>
      <w:lvlText w:val="%1.%2"/>
      <w:lvlJc w:val="left"/>
      <w:pPr>
        <w:tabs>
          <w:tab w:val="num" w:pos="720"/>
        </w:tabs>
        <w:ind w:left="720" w:hanging="720"/>
      </w:pPr>
      <w:rPr>
        <w:rFonts w:hint="default"/>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pStyle w:val="ScheduleUntitledsubclause3"/>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7">
    <w:nsid w:val="7DB56455"/>
    <w:multiLevelType w:val="multilevel"/>
    <w:tmpl w:val="7DB56455"/>
    <w:styleLink w:val="ClauseListStyl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8">
    <w:nsid w:val="7DB56456"/>
    <w:multiLevelType w:val="multilevel"/>
    <w:tmpl w:val="7DB56455"/>
    <w:numStyleLink w:val="ClauseListStyle"/>
    <w:lvl w:ilvl="0">
      <w:start w:val="1"/>
      <w:numFmt w:val="decimal"/>
      <w:pStyle w:val="ScheduleTitleClause"/>
      <w:lvlText w:val="%1."/>
      <w:lvlJc w:val="left"/>
      <w:pPr>
        <w:tabs>
          <w:tab w:val="num" w:pos="720"/>
        </w:tabs>
        <w:ind w:left="720" w:hanging="720"/>
      </w:pPr>
      <w:rPr>
        <w:rFonts w:hint="default"/>
      </w:rPr>
    </w:lvl>
    <w:lvl w:ilvl="1">
      <w:start w:val="1"/>
      <w:numFmt w:val="decimal"/>
      <w:pStyle w:val="ScheduleUntitledsubclause1"/>
      <w:lvlText w:val="%1.%2"/>
      <w:lvlJc w:val="left"/>
      <w:pPr>
        <w:tabs>
          <w:tab w:val="num" w:pos="720"/>
        </w:tabs>
        <w:ind w:left="720" w:hanging="720"/>
      </w:pPr>
      <w:rPr>
        <w:rFonts w:hint="default"/>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pStyle w:val="ScheduleUntitledsubclause3"/>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9">
    <w:nsid w:val="7DB56457"/>
    <w:multiLevelType w:val="multilevel"/>
    <w:tmpl w:val="7DB56455"/>
    <w:numStyleLink w:val="ClauseListStyl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num w:numId="1">
    <w:abstractNumId w:val="45"/>
  </w:num>
  <w:num w:numId="2">
    <w:abstractNumId w:val="46"/>
  </w:num>
  <w:num w:numId="3">
    <w:abstractNumId w:val="27"/>
  </w:num>
  <w:num w:numId="4">
    <w:abstractNumId w:val="51"/>
  </w:num>
  <w:num w:numId="5">
    <w:abstractNumId w:val="48"/>
  </w:num>
  <w:num w:numId="6">
    <w:abstractNumId w:val="18"/>
  </w:num>
  <w:num w:numId="7">
    <w:abstractNumId w:val="29"/>
  </w:num>
  <w:num w:numId="8">
    <w:abstractNumId w:val="49"/>
  </w:num>
  <w:num w:numId="9">
    <w:abstractNumId w:val="28"/>
  </w:num>
  <w:num w:numId="10">
    <w:abstractNumId w:val="23"/>
  </w:num>
  <w:num w:numId="11">
    <w:abstractNumId w:val="40"/>
  </w:num>
  <w:num w:numId="12">
    <w:abstractNumId w:val="17"/>
  </w:num>
  <w:num w:numId="13">
    <w:abstractNumId w:val="22"/>
  </w:num>
  <w:num w:numId="14">
    <w:abstractNumId w:val="21"/>
  </w:num>
  <w:num w:numId="15">
    <w:abstractNumId w:val="39"/>
  </w:num>
  <w:num w:numId="16">
    <w:abstractNumId w:val="43"/>
  </w:num>
  <w:num w:numId="17">
    <w:abstractNumId w:val="30"/>
  </w:num>
  <w:num w:numId="18">
    <w:abstractNumId w:val="36"/>
  </w:num>
  <w:num w:numId="19">
    <w:abstractNumId w:val="34"/>
  </w:num>
  <w:num w:numId="20">
    <w:abstractNumId w:val="35"/>
  </w:num>
  <w:num w:numId="21">
    <w:abstractNumId w:val="33"/>
  </w:num>
  <w:num w:numId="22">
    <w:abstractNumId w:val="26"/>
  </w:num>
  <w:num w:numId="23">
    <w:abstractNumId w:val="44"/>
  </w:num>
  <w:num w:numId="24">
    <w:abstractNumId w:val="11"/>
  </w:num>
  <w:num w:numId="25">
    <w:abstractNumId w:val="41"/>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num>
  <w:num w:numId="39">
    <w:abstractNumId w:val="16"/>
  </w:num>
  <w:num w:numId="40">
    <w:abstractNumId w:val="10"/>
  </w:num>
  <w:num w:numId="41">
    <w:abstractNumId w:val="50"/>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7"/>
  </w:num>
  <w:num w:numId="44">
    <w:abstractNumId w:val="42"/>
  </w:num>
  <w:num w:numId="45">
    <w:abstractNumId w:val="24"/>
  </w:num>
  <w:num w:numId="46">
    <w:abstractNumId w:val="38"/>
  </w:num>
  <w:num w:numId="47">
    <w:abstractNumId w:val="25"/>
  </w:num>
  <w:num w:numId="48">
    <w:abstractNumId w:val="32"/>
  </w:num>
  <w:num w:numId="49">
    <w:abstractNumId w:val="13"/>
  </w:num>
  <w:num w:numId="50">
    <w:abstractNumId w:val="19"/>
  </w:num>
  <w:num w:numId="51">
    <w:abstractNumId w:val="14"/>
  </w:num>
  <w:num w:numId="52">
    <w:abstractNumId w:val="37"/>
  </w:num>
  <w:num w:numId="53">
    <w:abstractNumId w:val="12"/>
  </w:num>
  <w:num w:numId="54">
    <w:abstractNumId w:val="20"/>
  </w:num>
  <w:num w:numId="55">
    <w:abstractNumId w:val="31"/>
  </w:num>
  <w:num w:numId="56">
    <w:abstractNumId w:val="52"/>
  </w:num>
  <w:num w:numId="57">
    <w:abstractNumId w:val="53"/>
  </w:num>
  <w:num w:numId="58">
    <w:abstractNumId w:val="54"/>
  </w:num>
  <w:num w:numId="59">
    <w:abstractNumId w:val="55"/>
  </w:num>
  <w:num w:numId="60">
    <w:abstractNumId w:val="56"/>
  </w:num>
  <w:num w:numId="61">
    <w:abstractNumId w:val="57"/>
  </w:num>
  <w:num w:numId="62">
    <w:abstractNumId w:val="58"/>
  </w:num>
  <w:num w:numId="6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linkStyles/>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docVars>
    <w:docVar w:name="DMReference" w:val="9767203-v1\LONDM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666F751C-8F17-44F6-A0B0-DB7F0CEB06C9}"/>
    <w:docVar w:name="OfficeIni" w:val="London - Baker &amp; McKenzie LLP.ini"/>
    <w:docVar w:name="ReferenceFieldsConverted" w:val="True"/>
  </w:docVars>
  <m:mathPr>
    <m:mathFont m:val="Cambria Math"/>
  </m:mathPr>
  <w:themeFontLang w:val="en-GB"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iPriority="7"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13F2"/>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9513F2"/>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9513F2"/>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9513F2"/>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unhideWhenUsed/>
    <w:qFormat/>
    <w:rsid w:val="009513F2"/>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unhideWhenUsed/>
    <w:qFormat/>
    <w:rsid w:val="009513F2"/>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unhideWhenUsed/>
    <w:qFormat/>
    <w:rsid w:val="009513F2"/>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unhideWhenUsed/>
    <w:qFormat/>
    <w:rsid w:val="009513F2"/>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9513F2"/>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9513F2"/>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9513F2"/>
    <w:rPr>
      <w:rFonts w:ascii="Arial" w:eastAsia="Arial" w:hAnsi="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13F2"/>
  </w:style>
  <w:style w:type="paragraph" w:customStyle="1" w:styleId="Abstract">
    <w:name w:val="Abstract"/>
    <w:link w:val="AbstractChar"/>
    <w:rsid w:val="009513F2"/>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9513F2"/>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9513F2"/>
    <w:pPr>
      <w:numPr>
        <w:numId w:val="13"/>
      </w:numPr>
      <w:spacing w:before="240" w:after="240"/>
      <w:ind w:left="0" w:firstLine="0"/>
    </w:pPr>
    <w:rPr>
      <w:b/>
      <w:color w:val="000000"/>
    </w:rPr>
  </w:style>
  <w:style w:type="paragraph" w:customStyle="1" w:styleId="AuthoringGroup">
    <w:name w:val="Authoring Group"/>
    <w:link w:val="AuthoringGroupChar"/>
    <w:rsid w:val="009513F2"/>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9513F2"/>
    <w:rPr>
      <w:rFonts w:ascii="Arial" w:eastAsia="Arial Unicode MS" w:hAnsi="Arial" w:cs="Arial"/>
      <w:color w:val="000000"/>
      <w:sz w:val="24"/>
      <w:lang w:val="en-US" w:eastAsia="en-US"/>
    </w:rPr>
  </w:style>
  <w:style w:type="paragraph" w:customStyle="1" w:styleId="Background">
    <w:name w:val="Background"/>
    <w:aliases w:val="(A) Background"/>
    <w:basedOn w:val="Normal"/>
    <w:rsid w:val="009513F2"/>
    <w:pPr>
      <w:numPr>
        <w:numId w:val="1"/>
      </w:numPr>
      <w:spacing w:before="120" w:after="120" w:line="300" w:lineRule="atLeast"/>
      <w:jc w:val="both"/>
    </w:pPr>
    <w:rPr>
      <w:rFonts w:ascii="Arial" w:eastAsia="Arial Unicode MS" w:hAnsi="Arial" w:cs="Arial"/>
      <w:color w:val="000000"/>
      <w:szCs w:val="20"/>
      <w:lang w:eastAsia="en-US"/>
    </w:rPr>
  </w:style>
  <w:style w:type="paragraph" w:customStyle="1" w:styleId="BulletList1">
    <w:name w:val="Bullet List 1"/>
    <w:aliases w:val="Bullet1"/>
    <w:basedOn w:val="Normal"/>
    <w:rsid w:val="009513F2"/>
    <w:pPr>
      <w:numPr>
        <w:numId w:val="2"/>
      </w:numPr>
      <w:spacing w:after="240" w:line="300" w:lineRule="atLeast"/>
      <w:jc w:val="both"/>
    </w:pPr>
    <w:rPr>
      <w:rFonts w:ascii="Arial" w:eastAsia="Arial Unicode MS" w:hAnsi="Arial" w:cs="Arial"/>
      <w:color w:val="000000"/>
      <w:szCs w:val="20"/>
      <w:lang w:eastAsia="en-US"/>
    </w:rPr>
  </w:style>
  <w:style w:type="paragraph" w:customStyle="1" w:styleId="BulletList2">
    <w:name w:val="Bullet List 2"/>
    <w:aliases w:val="Bullet2"/>
    <w:basedOn w:val="Normal"/>
    <w:rsid w:val="009513F2"/>
    <w:pPr>
      <w:numPr>
        <w:numId w:val="3"/>
      </w:numPr>
      <w:spacing w:after="120" w:line="240" w:lineRule="auto"/>
      <w:ind w:left="1080" w:hanging="720"/>
      <w:jc w:val="both"/>
    </w:pPr>
    <w:rPr>
      <w:rFonts w:ascii="Arial" w:eastAsia="Arial Unicode MS" w:hAnsi="Arial" w:cs="Arial"/>
      <w:color w:val="000000"/>
      <w:szCs w:val="20"/>
      <w:lang w:eastAsia="en-US"/>
    </w:rPr>
  </w:style>
  <w:style w:type="paragraph" w:customStyle="1" w:styleId="BulletList3">
    <w:name w:val="Bullet List 3"/>
    <w:aliases w:val="Bullet3"/>
    <w:basedOn w:val="Normal"/>
    <w:rsid w:val="009513F2"/>
    <w:pPr>
      <w:numPr>
        <w:numId w:val="4"/>
      </w:numPr>
      <w:spacing w:after="240" w:line="240" w:lineRule="auto"/>
      <w:jc w:val="both"/>
    </w:pPr>
    <w:rPr>
      <w:rFonts w:ascii="Arial" w:eastAsia="Arial Unicode MS" w:hAnsi="Arial" w:cs="Arial"/>
      <w:color w:val="000000"/>
      <w:szCs w:val="20"/>
      <w:lang w:eastAsia="en-US"/>
    </w:rPr>
  </w:style>
  <w:style w:type="paragraph" w:customStyle="1" w:styleId="TitleClause">
    <w:name w:val="Title Clause"/>
    <w:basedOn w:val="Normal"/>
    <w:rsid w:val="009513F2"/>
    <w:pPr>
      <w:keepNext/>
      <w:numPr>
        <w:numId w:val="42"/>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ClauseNoTitle">
    <w:name w:val="Clause No Title"/>
    <w:basedOn w:val="TitleClause"/>
    <w:rsid w:val="009513F2"/>
    <w:rPr>
      <w:b w:val="0"/>
      <w:smallCaps/>
      <w:color w:val="000000"/>
    </w:rPr>
  </w:style>
  <w:style w:type="paragraph" w:customStyle="1" w:styleId="ClosingPara">
    <w:name w:val="Closing Para"/>
    <w:basedOn w:val="Normal"/>
    <w:rsid w:val="009513F2"/>
    <w:pPr>
      <w:spacing w:before="120" w:after="240" w:line="300" w:lineRule="atLeast"/>
      <w:jc w:val="both"/>
    </w:pPr>
    <w:rPr>
      <w:rFonts w:ascii="Arial" w:eastAsia="Arial Unicode MS" w:hAnsi="Arial" w:cs="Arial"/>
      <w:color w:val="000000"/>
      <w:szCs w:val="20"/>
      <w:lang w:eastAsia="en-US"/>
    </w:rPr>
  </w:style>
  <w:style w:type="paragraph" w:customStyle="1" w:styleId="ClosingSignOff">
    <w:name w:val="Closing SignOff"/>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CoversheetTitle">
    <w:name w:val="Coversheet Title"/>
    <w:basedOn w:val="Normal"/>
    <w:autoRedefine/>
    <w:rsid w:val="009513F2"/>
    <w:pPr>
      <w:spacing w:before="480" w:after="480" w:line="300" w:lineRule="atLeast"/>
      <w:jc w:val="center"/>
    </w:pPr>
    <w:rPr>
      <w:rFonts w:ascii="Arial" w:eastAsia="Arial Unicode MS" w:hAnsi="Arial" w:cs="Arial"/>
      <w:b/>
      <w:smallCaps/>
      <w:color w:val="000000"/>
      <w:sz w:val="28"/>
      <w:szCs w:val="20"/>
      <w:lang w:eastAsia="en-US"/>
    </w:rPr>
  </w:style>
  <w:style w:type="paragraph" w:customStyle="1" w:styleId="CoverSheetHeading">
    <w:name w:val="Cover Sheet Heading"/>
    <w:aliases w:val="Coversheet Title2"/>
    <w:basedOn w:val="CoversheetTitle"/>
    <w:rsid w:val="009513F2"/>
    <w:rPr>
      <w:color w:val="000000"/>
    </w:rPr>
  </w:style>
  <w:style w:type="paragraph" w:customStyle="1" w:styleId="CoverSheetSubjectText">
    <w:name w:val="Cover Sheet Subject Text"/>
    <w:basedOn w:val="Normal"/>
    <w:rsid w:val="009513F2"/>
    <w:pPr>
      <w:spacing w:after="0" w:line="300" w:lineRule="atLeast"/>
      <w:jc w:val="center"/>
    </w:pPr>
    <w:rPr>
      <w:rFonts w:ascii="Arial" w:eastAsia="Arial Unicode MS" w:hAnsi="Arial" w:cs="Arial"/>
      <w:color w:val="000000"/>
      <w:szCs w:val="20"/>
      <w:lang w:eastAsia="en-US"/>
    </w:rPr>
  </w:style>
  <w:style w:type="paragraph" w:customStyle="1" w:styleId="CoverSheetSubjectTitle">
    <w:name w:val="Cover Sheet Subject Title"/>
    <w:basedOn w:val="Normal"/>
    <w:rsid w:val="009513F2"/>
    <w:pPr>
      <w:spacing w:after="0" w:line="300" w:lineRule="atLeast"/>
      <w:jc w:val="center"/>
    </w:pPr>
    <w:rPr>
      <w:rFonts w:ascii="Arial" w:eastAsia="Arial Unicode MS" w:hAnsi="Arial" w:cs="Arial"/>
      <w:color w:val="000000"/>
      <w:szCs w:val="20"/>
      <w:lang w:eastAsia="en-US"/>
    </w:rPr>
  </w:style>
  <w:style w:type="paragraph" w:customStyle="1" w:styleId="DefinedTermPara">
    <w:name w:val="Defined Term Para"/>
    <w:basedOn w:val="Paragraph"/>
    <w:qFormat/>
    <w:rsid w:val="009513F2"/>
    <w:pPr>
      <w:numPr>
        <w:numId w:val="43"/>
      </w:numPr>
    </w:pPr>
    <w:rPr>
      <w:color w:val="000000"/>
    </w:rPr>
  </w:style>
  <w:style w:type="paragraph" w:customStyle="1" w:styleId="DescriptiveHeading">
    <w:name w:val="DescriptiveHeading"/>
    <w:next w:val="Paragraph"/>
    <w:link w:val="DescriptiveHeadingChar"/>
    <w:rsid w:val="009513F2"/>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9513F2"/>
    <w:rPr>
      <w:rFonts w:ascii="Arial" w:eastAsia="Arial Unicode MS" w:hAnsi="Arial" w:cs="Arial"/>
      <w:b/>
      <w:color w:val="000000"/>
      <w:lang w:val="en-US" w:eastAsia="en-US"/>
    </w:rPr>
  </w:style>
  <w:style w:type="paragraph" w:customStyle="1" w:styleId="DraftingnoteSection1Para">
    <w:name w:val="Draftingnote Section1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DraftingnoteSection1Title">
    <w:name w:val="Draftingnote Section1 Title"/>
    <w:basedOn w:val="Normal"/>
    <w:rsid w:val="009513F2"/>
    <w:pPr>
      <w:spacing w:after="120" w:line="300" w:lineRule="atLeast"/>
      <w:jc w:val="both"/>
    </w:pPr>
    <w:rPr>
      <w:rFonts w:ascii="Arial" w:eastAsia="Arial Unicode MS" w:hAnsi="Arial" w:cs="Arial"/>
      <w:b/>
      <w:color w:val="000000"/>
      <w:sz w:val="36"/>
      <w:szCs w:val="20"/>
      <w:lang w:eastAsia="en-US"/>
    </w:rPr>
  </w:style>
  <w:style w:type="paragraph" w:customStyle="1" w:styleId="DraftingnoteSection2Para">
    <w:name w:val="Draftingnote Section2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DraftingnoteSection2Title">
    <w:name w:val="Draftingnote Section2 Title"/>
    <w:basedOn w:val="Normal"/>
    <w:rsid w:val="009513F2"/>
    <w:pPr>
      <w:spacing w:after="120" w:line="300" w:lineRule="atLeast"/>
      <w:jc w:val="both"/>
    </w:pPr>
    <w:rPr>
      <w:rFonts w:ascii="Arial" w:eastAsia="Arial Unicode MS" w:hAnsi="Arial" w:cs="Arial"/>
      <w:b/>
      <w:color w:val="000000"/>
      <w:sz w:val="28"/>
      <w:szCs w:val="20"/>
      <w:lang w:eastAsia="en-US"/>
    </w:rPr>
  </w:style>
  <w:style w:type="paragraph" w:customStyle="1" w:styleId="DraftingnoteSection3Para">
    <w:name w:val="Draftingnote Section3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DraftingnoteSection3Title">
    <w:name w:val="Draftingnote Section3 Title"/>
    <w:basedOn w:val="Normal"/>
    <w:rsid w:val="009513F2"/>
    <w:pPr>
      <w:spacing w:after="120" w:line="300" w:lineRule="atLeast"/>
      <w:jc w:val="both"/>
    </w:pPr>
    <w:rPr>
      <w:rFonts w:ascii="Arial" w:eastAsia="Arial Unicode MS" w:hAnsi="Arial" w:cs="Arial"/>
      <w:b/>
      <w:i/>
      <w:color w:val="000000"/>
      <w:sz w:val="28"/>
      <w:szCs w:val="20"/>
      <w:lang w:eastAsia="en-US"/>
    </w:rPr>
  </w:style>
  <w:style w:type="paragraph" w:customStyle="1" w:styleId="DraftingnoteSection4Para">
    <w:name w:val="Draftingnote Section4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DraftingnoteSection4Title">
    <w:name w:val="Draftingnote Section4 Title"/>
    <w:basedOn w:val="Normal"/>
    <w:rsid w:val="009513F2"/>
    <w:pPr>
      <w:spacing w:after="120" w:line="300" w:lineRule="atLeast"/>
      <w:jc w:val="both"/>
    </w:pPr>
    <w:rPr>
      <w:rFonts w:ascii="Arial" w:eastAsia="Arial Unicode MS" w:hAnsi="Arial" w:cs="Arial"/>
      <w:b/>
      <w:i/>
      <w:color w:val="000000"/>
      <w:sz w:val="28"/>
      <w:szCs w:val="20"/>
      <w:lang w:eastAsia="en-US"/>
    </w:rPr>
  </w:style>
  <w:style w:type="paragraph" w:customStyle="1" w:styleId="DraftingnoteTitle">
    <w:name w:val="Draftingnote Title"/>
    <w:basedOn w:val="Normal"/>
    <w:rsid w:val="009513F2"/>
    <w:pPr>
      <w:spacing w:after="120" w:line="300" w:lineRule="atLeast"/>
      <w:jc w:val="both"/>
    </w:pPr>
    <w:rPr>
      <w:rFonts w:ascii="Arial" w:eastAsia="Arial Unicode MS" w:hAnsi="Arial" w:cs="Arial"/>
      <w:b/>
      <w:color w:val="000000"/>
      <w:sz w:val="28"/>
      <w:szCs w:val="20"/>
      <w:lang w:eastAsia="en-US"/>
    </w:rPr>
  </w:style>
  <w:style w:type="paragraph" w:customStyle="1" w:styleId="FulltextBridgehead">
    <w:name w:val="Fulltext Bridgehead"/>
    <w:basedOn w:val="Normal"/>
    <w:rsid w:val="009513F2"/>
    <w:pPr>
      <w:spacing w:after="120" w:line="300" w:lineRule="atLeast"/>
      <w:jc w:val="both"/>
    </w:pPr>
    <w:rPr>
      <w:rFonts w:ascii="Arial" w:eastAsia="Arial Unicode MS" w:hAnsi="Arial" w:cs="Arial"/>
      <w:b/>
      <w:color w:val="000000"/>
      <w:sz w:val="48"/>
      <w:szCs w:val="20"/>
      <w:lang w:eastAsia="en-US"/>
    </w:rPr>
  </w:style>
  <w:style w:type="paragraph" w:customStyle="1" w:styleId="FulltextSection1Para">
    <w:name w:val="Fulltext Section1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FulltextSection1Title">
    <w:name w:val="Fulltext Section1 Title"/>
    <w:basedOn w:val="Normal"/>
    <w:rsid w:val="009513F2"/>
    <w:pPr>
      <w:spacing w:after="120" w:line="300" w:lineRule="atLeast"/>
      <w:jc w:val="both"/>
    </w:pPr>
    <w:rPr>
      <w:rFonts w:ascii="Arial" w:eastAsia="Arial Unicode MS" w:hAnsi="Arial" w:cs="Arial"/>
      <w:b/>
      <w:color w:val="000000"/>
      <w:sz w:val="36"/>
      <w:szCs w:val="20"/>
      <w:lang w:eastAsia="en-US"/>
    </w:rPr>
  </w:style>
  <w:style w:type="paragraph" w:customStyle="1" w:styleId="FulltextSection2Para">
    <w:name w:val="Fulltext Section2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FulltextSection2Title">
    <w:name w:val="Fulltext Section2 Title"/>
    <w:basedOn w:val="Normal"/>
    <w:rsid w:val="009513F2"/>
    <w:pPr>
      <w:spacing w:after="120" w:line="300" w:lineRule="atLeast"/>
      <w:jc w:val="both"/>
    </w:pPr>
    <w:rPr>
      <w:rFonts w:ascii="Arial" w:eastAsia="Arial Unicode MS" w:hAnsi="Arial" w:cs="Arial"/>
      <w:b/>
      <w:color w:val="000000"/>
      <w:sz w:val="28"/>
      <w:szCs w:val="20"/>
      <w:lang w:eastAsia="en-US"/>
    </w:rPr>
  </w:style>
  <w:style w:type="paragraph" w:customStyle="1" w:styleId="FulltextSection3Para">
    <w:name w:val="Fulltext Section3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FulltextSection3Title">
    <w:name w:val="Fulltext Section3 Title"/>
    <w:basedOn w:val="Normal"/>
    <w:rsid w:val="009513F2"/>
    <w:pPr>
      <w:spacing w:after="120" w:line="300" w:lineRule="atLeast"/>
      <w:jc w:val="both"/>
    </w:pPr>
    <w:rPr>
      <w:rFonts w:ascii="Arial" w:eastAsia="Arial Unicode MS" w:hAnsi="Arial" w:cs="Arial"/>
      <w:b/>
      <w:i/>
      <w:color w:val="000000"/>
      <w:sz w:val="28"/>
      <w:szCs w:val="20"/>
      <w:lang w:eastAsia="en-US"/>
    </w:rPr>
  </w:style>
  <w:style w:type="paragraph" w:customStyle="1" w:styleId="FulltextSection4Para">
    <w:name w:val="Fulltext Section4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FulltextSection4Title">
    <w:name w:val="Fulltext Section4 Title"/>
    <w:basedOn w:val="Normal"/>
    <w:rsid w:val="009513F2"/>
    <w:pPr>
      <w:spacing w:after="120" w:line="300" w:lineRule="atLeast"/>
      <w:jc w:val="both"/>
    </w:pPr>
    <w:rPr>
      <w:rFonts w:ascii="Arial" w:eastAsia="Arial Unicode MS" w:hAnsi="Arial" w:cs="Arial"/>
      <w:b/>
      <w:i/>
      <w:color w:val="000000"/>
      <w:sz w:val="28"/>
      <w:szCs w:val="20"/>
      <w:lang w:eastAsia="en-US"/>
    </w:rPr>
  </w:style>
  <w:style w:type="paragraph" w:customStyle="1" w:styleId="GlossItemGlossdefPara">
    <w:name w:val="GlossItem Glossdef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GlossItemGlossterm">
    <w:name w:val="GlossItem Glossterm"/>
    <w:basedOn w:val="Normal"/>
    <w:rsid w:val="009513F2"/>
    <w:pPr>
      <w:spacing w:after="120" w:line="300" w:lineRule="atLeast"/>
      <w:jc w:val="both"/>
    </w:pPr>
    <w:rPr>
      <w:rFonts w:ascii="Arial" w:eastAsia="Arial Unicode MS" w:hAnsi="Arial" w:cs="Arial"/>
      <w:b/>
      <w:color w:val="000000"/>
      <w:sz w:val="48"/>
      <w:szCs w:val="20"/>
      <w:lang w:eastAsia="en-US"/>
    </w:rPr>
  </w:style>
  <w:style w:type="paragraph" w:customStyle="1" w:styleId="HeadingAddressLine">
    <w:name w:val="Heading Address Line"/>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HeadingDate">
    <w:name w:val="Heading Date"/>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HeadingLetterheadBasedOnAttribute">
    <w:name w:val="Heading Letterhead Based On Attribute"/>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HeadingSalutation">
    <w:name w:val="Heading Salutation"/>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IgnoredSpacing">
    <w:name w:val="Ignored Spacing"/>
    <w:link w:val="IgnoredSpacingChar"/>
    <w:rsid w:val="009513F2"/>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9513F2"/>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9513F2"/>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9513F2"/>
    <w:rPr>
      <w:rFonts w:ascii="Arial" w:eastAsia="Arial Unicode MS" w:hAnsi="Arial" w:cs="Arial"/>
      <w:color w:val="000000"/>
      <w:sz w:val="24"/>
      <w:lang w:val="en-US" w:eastAsia="en-US"/>
    </w:rPr>
  </w:style>
  <w:style w:type="paragraph" w:customStyle="1" w:styleId="MaintenanceEditor">
    <w:name w:val="Maintenance Editor"/>
    <w:link w:val="MaintenanceEditorChar"/>
    <w:rsid w:val="009513F2"/>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9513F2"/>
    <w:rPr>
      <w:rFonts w:ascii="Arial" w:eastAsia="Arial Unicode MS" w:hAnsi="Arial" w:cs="Arial"/>
      <w:color w:val="000000"/>
      <w:sz w:val="24"/>
      <w:lang w:val="en-US" w:eastAsia="en-US"/>
    </w:rPr>
  </w:style>
  <w:style w:type="paragraph" w:customStyle="1" w:styleId="ParaClause">
    <w:name w:val="Para Clause"/>
    <w:basedOn w:val="Normal"/>
    <w:rsid w:val="009513F2"/>
    <w:pPr>
      <w:spacing w:before="120" w:after="120" w:line="300" w:lineRule="atLeast"/>
      <w:ind w:left="720"/>
      <w:jc w:val="both"/>
    </w:pPr>
    <w:rPr>
      <w:rFonts w:ascii="Arial" w:eastAsia="Arial Unicode MS" w:hAnsi="Arial" w:cs="Arial"/>
      <w:color w:val="000000"/>
      <w:szCs w:val="20"/>
      <w:lang w:eastAsia="en-US"/>
    </w:rPr>
  </w:style>
  <w:style w:type="paragraph" w:customStyle="1" w:styleId="Parasubclause1">
    <w:name w:val="Para subclause 1"/>
    <w:aliases w:val="BIWS Heading 2"/>
    <w:basedOn w:val="Normal"/>
    <w:rsid w:val="009513F2"/>
    <w:pPr>
      <w:spacing w:before="240" w:after="120" w:line="300" w:lineRule="atLeast"/>
      <w:ind w:left="720"/>
      <w:jc w:val="both"/>
    </w:pPr>
    <w:rPr>
      <w:rFonts w:ascii="Arial" w:eastAsia="Arial Unicode MS" w:hAnsi="Arial" w:cs="Arial"/>
      <w:color w:val="000000"/>
      <w:szCs w:val="20"/>
      <w:lang w:eastAsia="en-US"/>
    </w:rPr>
  </w:style>
  <w:style w:type="paragraph" w:customStyle="1" w:styleId="Untitledsubclause1">
    <w:name w:val="Untitled subclause 1"/>
    <w:basedOn w:val="Normal"/>
    <w:rsid w:val="009513F2"/>
    <w:pPr>
      <w:numPr>
        <w:ilvl w:val="1"/>
        <w:numId w:val="42"/>
      </w:numPr>
      <w:spacing w:before="280" w:after="120" w:line="300" w:lineRule="atLeast"/>
      <w:jc w:val="both"/>
      <w:outlineLvl w:val="1"/>
    </w:pPr>
    <w:rPr>
      <w:rFonts w:ascii="Arial" w:eastAsia="Arial Unicode MS" w:hAnsi="Arial" w:cs="Arial"/>
      <w:color w:val="000000"/>
      <w:szCs w:val="20"/>
      <w:lang w:eastAsia="en-US"/>
    </w:rPr>
  </w:style>
  <w:style w:type="paragraph" w:customStyle="1" w:styleId="Parasubclause2">
    <w:name w:val="Para subclause 2"/>
    <w:aliases w:val="BIWS Heading 3"/>
    <w:basedOn w:val="Normal"/>
    <w:rsid w:val="009513F2"/>
    <w:pPr>
      <w:spacing w:after="240" w:line="300" w:lineRule="atLeast"/>
      <w:ind w:left="1559"/>
      <w:jc w:val="both"/>
    </w:pPr>
    <w:rPr>
      <w:rFonts w:ascii="Arial" w:eastAsia="Arial Unicode MS" w:hAnsi="Arial" w:cs="Arial"/>
      <w:color w:val="000000"/>
      <w:szCs w:val="20"/>
      <w:lang w:eastAsia="en-US"/>
    </w:rPr>
  </w:style>
  <w:style w:type="paragraph" w:customStyle="1" w:styleId="Untitledsubclause2">
    <w:name w:val="Untitled subclause 2"/>
    <w:basedOn w:val="Normal"/>
    <w:rsid w:val="009513F2"/>
    <w:pPr>
      <w:numPr>
        <w:ilvl w:val="2"/>
        <w:numId w:val="42"/>
      </w:numPr>
      <w:spacing w:after="120" w:line="300" w:lineRule="atLeast"/>
      <w:jc w:val="both"/>
      <w:outlineLvl w:val="2"/>
    </w:pPr>
    <w:rPr>
      <w:rFonts w:ascii="Arial" w:eastAsia="Arial Unicode MS" w:hAnsi="Arial" w:cs="Arial"/>
      <w:color w:val="000000"/>
      <w:szCs w:val="20"/>
      <w:lang w:eastAsia="en-US"/>
    </w:rPr>
  </w:style>
  <w:style w:type="paragraph" w:customStyle="1" w:styleId="Parasubclause3">
    <w:name w:val="Para subclause 3"/>
    <w:aliases w:val="BIWS Heading 4"/>
    <w:basedOn w:val="Normal"/>
    <w:next w:val="Untitledsubclause2"/>
    <w:rsid w:val="009513F2"/>
    <w:pPr>
      <w:spacing w:after="120" w:line="300" w:lineRule="atLeast"/>
      <w:ind w:left="2268"/>
      <w:jc w:val="both"/>
    </w:pPr>
    <w:rPr>
      <w:rFonts w:ascii="Arial" w:eastAsia="Arial Unicode MS" w:hAnsi="Arial" w:cs="Arial"/>
      <w:color w:val="000000"/>
      <w:szCs w:val="20"/>
      <w:lang w:eastAsia="en-US"/>
    </w:rPr>
  </w:style>
  <w:style w:type="paragraph" w:customStyle="1" w:styleId="Untitledsubclause3">
    <w:name w:val="Untitled subclause 3"/>
    <w:basedOn w:val="Normal"/>
    <w:rsid w:val="009513F2"/>
    <w:pPr>
      <w:numPr>
        <w:ilvl w:val="3"/>
        <w:numId w:val="42"/>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Parasubclause4">
    <w:name w:val="Para subclause 4"/>
    <w:aliases w:val="BIWS Heading 5"/>
    <w:basedOn w:val="Parasubclause3"/>
    <w:rsid w:val="009513F2"/>
    <w:pPr>
      <w:spacing w:after="240"/>
      <w:ind w:left="3028"/>
    </w:pPr>
    <w:rPr>
      <w:color w:val="000000"/>
    </w:rPr>
  </w:style>
  <w:style w:type="paragraph" w:customStyle="1" w:styleId="Untitledsubclause4">
    <w:name w:val="Untitled subclause 4"/>
    <w:basedOn w:val="Normal"/>
    <w:rsid w:val="009513F2"/>
    <w:pPr>
      <w:numPr>
        <w:ilvl w:val="4"/>
        <w:numId w:val="42"/>
      </w:numPr>
      <w:spacing w:after="120" w:line="300" w:lineRule="atLeast"/>
      <w:jc w:val="both"/>
      <w:outlineLvl w:val="4"/>
    </w:pPr>
    <w:rPr>
      <w:rFonts w:ascii="Arial" w:eastAsia="Arial Unicode MS" w:hAnsi="Arial" w:cs="Arial"/>
      <w:color w:val="000000"/>
      <w:szCs w:val="20"/>
      <w:lang w:eastAsia="en-US"/>
    </w:rPr>
  </w:style>
  <w:style w:type="paragraph" w:customStyle="1" w:styleId="Para">
    <w:name w:val="Para"/>
    <w:aliases w:val="PLC Style - Normal"/>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Parties">
    <w:name w:val="Parties"/>
    <w:aliases w:val="(1) Parties"/>
    <w:basedOn w:val="Normal"/>
    <w:rsid w:val="009513F2"/>
    <w:pPr>
      <w:numPr>
        <w:numId w:val="5"/>
      </w:numPr>
      <w:spacing w:before="120" w:after="120" w:line="300" w:lineRule="atLeast"/>
      <w:jc w:val="both"/>
    </w:pPr>
    <w:rPr>
      <w:rFonts w:ascii="Arial" w:eastAsia="Arial Unicode MS" w:hAnsi="Arial" w:cs="Arial"/>
      <w:color w:val="000000"/>
      <w:szCs w:val="20"/>
      <w:lang w:eastAsia="en-US"/>
    </w:rPr>
  </w:style>
  <w:style w:type="paragraph" w:customStyle="1" w:styleId="ResourceHistoryAuthor">
    <w:name w:val="Resource History Author"/>
    <w:link w:val="ResourceHistoryAuthorChar"/>
    <w:rsid w:val="009513F2"/>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9513F2"/>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9513F2"/>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9513F2"/>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9513F2"/>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9513F2"/>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9513F2"/>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9513F2"/>
    <w:rPr>
      <w:rFonts w:ascii="Arial" w:eastAsia="Arial Unicode MS" w:hAnsi="Arial" w:cs="Arial"/>
      <w:b/>
      <w:bCs/>
      <w:color w:val="000000"/>
      <w:sz w:val="24"/>
      <w:lang w:val="en-US" w:eastAsia="en-US"/>
    </w:rPr>
  </w:style>
  <w:style w:type="paragraph" w:customStyle="1" w:styleId="ResourceType">
    <w:name w:val="Resource Type"/>
    <w:link w:val="ResourceTypeChar"/>
    <w:rsid w:val="009513F2"/>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9513F2"/>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9513F2"/>
    <w:pPr>
      <w:numPr>
        <w:numId w:val="6"/>
      </w:numPr>
      <w:spacing w:before="240" w:after="360" w:line="300" w:lineRule="atLeast"/>
      <w:jc w:val="both"/>
    </w:pPr>
    <w:rPr>
      <w:rFonts w:ascii="Arial" w:eastAsia="Arial Unicode MS" w:hAnsi="Arial" w:cs="Arial"/>
      <w:b/>
      <w:color w:val="000000"/>
      <w:kern w:val="28"/>
      <w:szCs w:val="20"/>
      <w:lang w:eastAsia="en-US"/>
    </w:rPr>
  </w:style>
  <w:style w:type="paragraph" w:customStyle="1" w:styleId="ScheduleHeading">
    <w:name w:val="Schedule Heading"/>
    <w:aliases w:val="Sch   main head"/>
    <w:basedOn w:val="Normal"/>
    <w:next w:val="Normal"/>
    <w:autoRedefine/>
    <w:rsid w:val="009513F2"/>
    <w:pPr>
      <w:keepNext/>
      <w:pageBreakBefore/>
      <w:numPr>
        <w:numId w:val="7"/>
      </w:numPr>
      <w:spacing w:before="240" w:after="360" w:line="300" w:lineRule="atLeast"/>
      <w:jc w:val="center"/>
      <w:outlineLvl w:val="0"/>
    </w:pPr>
    <w:rPr>
      <w:rFonts w:ascii="Arial" w:eastAsia="Arial Unicode MS" w:hAnsi="Arial" w:cs="Arial"/>
      <w:b/>
      <w:color w:val="000000"/>
      <w:kern w:val="28"/>
      <w:szCs w:val="20"/>
      <w:lang w:eastAsia="en-US"/>
    </w:rPr>
  </w:style>
  <w:style w:type="paragraph" w:customStyle="1" w:styleId="SectionHeading">
    <w:name w:val="Section Heading"/>
    <w:aliases w:val="1stIntroHeadings"/>
    <w:basedOn w:val="Normal"/>
    <w:next w:val="Normal"/>
    <w:rsid w:val="009513F2"/>
    <w:pPr>
      <w:tabs>
        <w:tab w:val="left" w:pos="709"/>
      </w:tabs>
      <w:spacing w:before="120" w:after="120" w:line="300" w:lineRule="atLeast"/>
      <w:jc w:val="both"/>
    </w:pPr>
    <w:rPr>
      <w:rFonts w:ascii="Arial" w:eastAsia="Arial Unicode MS" w:hAnsi="Arial" w:cs="Arial"/>
      <w:b/>
      <w:smallCaps/>
      <w:color w:val="000000"/>
      <w:sz w:val="24"/>
      <w:szCs w:val="20"/>
      <w:lang w:eastAsia="en-US"/>
    </w:rPr>
  </w:style>
  <w:style w:type="paragraph" w:customStyle="1" w:styleId="Shortquestion">
    <w:name w:val="Shortquestion"/>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SpeedreadPara">
    <w:name w:val="Speedread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SpeedreadSection1Para">
    <w:name w:val="Speedread Section1 Para"/>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SpeedreadSection1Text">
    <w:name w:val="Speedread Section1 Text"/>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SpeedreadText">
    <w:name w:val="Speedread Text"/>
    <w:basedOn w:val="Normal"/>
    <w:rsid w:val="009513F2"/>
    <w:pPr>
      <w:spacing w:after="120" w:line="300" w:lineRule="atLeast"/>
      <w:jc w:val="both"/>
    </w:pPr>
    <w:rPr>
      <w:rFonts w:ascii="Arial" w:eastAsia="Arial Unicode MS" w:hAnsi="Arial" w:cs="Arial"/>
      <w:color w:val="000000"/>
      <w:szCs w:val="20"/>
      <w:lang w:eastAsia="en-US"/>
    </w:rPr>
  </w:style>
  <w:style w:type="paragraph" w:customStyle="1" w:styleId="SpeedreadTitle">
    <w:name w:val="Speedread Title"/>
    <w:basedOn w:val="Normal"/>
    <w:rsid w:val="009513F2"/>
    <w:pPr>
      <w:spacing w:after="120" w:line="300" w:lineRule="atLeast"/>
      <w:jc w:val="both"/>
    </w:pPr>
    <w:rPr>
      <w:rFonts w:ascii="Arial" w:eastAsia="Arial Unicode MS" w:hAnsi="Arial" w:cs="Arial"/>
      <w:b/>
      <w:color w:val="000000"/>
      <w:sz w:val="36"/>
      <w:szCs w:val="20"/>
      <w:lang w:eastAsia="en-US"/>
    </w:rPr>
  </w:style>
  <w:style w:type="paragraph" w:customStyle="1" w:styleId="TemplateType">
    <w:name w:val="Template Type"/>
    <w:link w:val="TemplateTypeChar"/>
    <w:rsid w:val="009513F2"/>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9513F2"/>
    <w:rPr>
      <w:rFonts w:ascii="Arial" w:eastAsia="Arial Unicode MS" w:hAnsi="Arial" w:cs="Arial"/>
      <w:color w:val="000000"/>
      <w:sz w:val="24"/>
      <w:szCs w:val="24"/>
      <w:lang w:val="en-US" w:eastAsia="en-US"/>
    </w:rPr>
  </w:style>
  <w:style w:type="paragraph" w:styleId="Title">
    <w:name w:val="Title"/>
    <w:link w:val="TitleChar"/>
    <w:rsid w:val="009513F2"/>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9513F2"/>
    <w:rPr>
      <w:rFonts w:ascii="Arial" w:eastAsia="Arial Unicode MS" w:hAnsi="Arial" w:cs="Arial"/>
      <w:color w:val="000000"/>
      <w:sz w:val="24"/>
      <w:lang w:val="en-US" w:eastAsia="en-US"/>
    </w:rPr>
  </w:style>
  <w:style w:type="paragraph" w:styleId="Footer">
    <w:name w:val="footer"/>
    <w:basedOn w:val="Normal"/>
    <w:link w:val="FooterChar"/>
    <w:rsid w:val="009513F2"/>
    <w:pPr>
      <w:tabs>
        <w:tab w:val="center" w:pos="4153"/>
        <w:tab w:val="right" w:pos="8306"/>
      </w:tabs>
      <w:spacing w:after="240" w:line="300" w:lineRule="atLeast"/>
      <w:jc w:val="both"/>
    </w:pPr>
    <w:rPr>
      <w:rFonts w:ascii="Times New Roman" w:eastAsia="Times New Roman" w:hAnsi="Times New Roman" w:cs="Times New Roman"/>
      <w:color w:val="000000"/>
      <w:szCs w:val="20"/>
      <w:lang w:eastAsia="en-US"/>
    </w:rPr>
  </w:style>
  <w:style w:type="character" w:customStyle="1" w:styleId="FooterChar">
    <w:name w:val="Footer Char"/>
    <w:basedOn w:val="DefaultParagraphFont"/>
    <w:link w:val="Footer"/>
    <w:rsid w:val="009513F2"/>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9513F2"/>
    <w:rPr>
      <w:i/>
      <w:color w:val="000000"/>
      <w:u w:val="single"/>
    </w:rPr>
  </w:style>
  <w:style w:type="paragraph" w:customStyle="1" w:styleId="Bullet4">
    <w:name w:val="Bullet4"/>
    <w:basedOn w:val="Normal"/>
    <w:rsid w:val="009513F2"/>
    <w:pPr>
      <w:numPr>
        <w:numId w:val="9"/>
      </w:numPr>
      <w:spacing w:after="240" w:line="240" w:lineRule="auto"/>
      <w:jc w:val="both"/>
    </w:pPr>
    <w:rPr>
      <w:rFonts w:ascii="Times New Roman" w:eastAsia="Times New Roman" w:hAnsi="Times New Roman" w:cs="Times New Roman"/>
      <w:color w:val="000000"/>
      <w:szCs w:val="20"/>
      <w:lang w:eastAsia="en-US"/>
    </w:rPr>
  </w:style>
  <w:style w:type="paragraph" w:customStyle="1" w:styleId="Paragraph">
    <w:name w:val="Paragraph"/>
    <w:basedOn w:val="Normal"/>
    <w:link w:val="ParagraphChar"/>
    <w:qFormat/>
    <w:rsid w:val="009513F2"/>
    <w:pPr>
      <w:spacing w:after="120" w:line="300" w:lineRule="atLeast"/>
      <w:jc w:val="both"/>
    </w:pPr>
    <w:rPr>
      <w:rFonts w:ascii="Arial" w:eastAsia="Arial Unicode MS" w:hAnsi="Arial" w:cs="Arial"/>
      <w:color w:val="000000"/>
      <w:szCs w:val="20"/>
      <w:lang w:eastAsia="en-US"/>
    </w:rPr>
  </w:style>
  <w:style w:type="paragraph" w:customStyle="1" w:styleId="IgnoredTemplateText">
    <w:name w:val="Ignored Template Text"/>
    <w:link w:val="IgnoredTemplateTextChar"/>
    <w:rsid w:val="009513F2"/>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9513F2"/>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9513F2"/>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9513F2"/>
    <w:pPr>
      <w:keepNext/>
      <w:spacing w:after="120" w:line="300" w:lineRule="atLeast"/>
      <w:jc w:val="both"/>
      <w:outlineLvl w:val="1"/>
    </w:pPr>
    <w:rPr>
      <w:rFonts w:ascii="Arial" w:eastAsia="Arial Unicode MS" w:hAnsi="Arial" w:cs="Arial"/>
      <w:b/>
      <w:color w:val="000000"/>
      <w:sz w:val="36"/>
      <w:szCs w:val="20"/>
      <w:lang w:eastAsia="en-US"/>
    </w:rPr>
  </w:style>
  <w:style w:type="paragraph" w:customStyle="1" w:styleId="HeadingLevel2">
    <w:name w:val="Heading Level 2"/>
    <w:basedOn w:val="Normal"/>
    <w:next w:val="Paragraph"/>
    <w:rsid w:val="009513F2"/>
    <w:pPr>
      <w:keepNext/>
      <w:spacing w:after="120" w:line="300" w:lineRule="atLeast"/>
      <w:jc w:val="both"/>
      <w:outlineLvl w:val="2"/>
    </w:pPr>
    <w:rPr>
      <w:rFonts w:ascii="Arial" w:eastAsia="Arial Unicode MS" w:hAnsi="Arial" w:cs="Arial"/>
      <w:b/>
      <w:color w:val="000000"/>
      <w:sz w:val="28"/>
      <w:szCs w:val="20"/>
      <w:lang w:eastAsia="en-US"/>
    </w:rPr>
  </w:style>
  <w:style w:type="paragraph" w:customStyle="1" w:styleId="HeadingLevel3">
    <w:name w:val="Heading Level 3"/>
    <w:basedOn w:val="Normal"/>
    <w:next w:val="Paragraph"/>
    <w:rsid w:val="009513F2"/>
    <w:pPr>
      <w:keepNext/>
      <w:spacing w:after="120" w:line="300" w:lineRule="atLeast"/>
      <w:jc w:val="both"/>
      <w:outlineLvl w:val="3"/>
    </w:pPr>
    <w:rPr>
      <w:rFonts w:ascii="Arial" w:eastAsia="Arial Unicode MS" w:hAnsi="Arial" w:cs="Arial"/>
      <w:b/>
      <w:i/>
      <w:color w:val="000000"/>
      <w:sz w:val="28"/>
      <w:szCs w:val="20"/>
      <w:lang w:eastAsia="en-US"/>
    </w:rPr>
  </w:style>
  <w:style w:type="paragraph" w:styleId="Header">
    <w:name w:val="header"/>
    <w:basedOn w:val="Normal"/>
    <w:link w:val="HeaderChar"/>
    <w:uiPriority w:val="99"/>
    <w:unhideWhenUsed/>
    <w:rsid w:val="009513F2"/>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9513F2"/>
    <w:rPr>
      <w:color w:val="000000"/>
    </w:rPr>
  </w:style>
  <w:style w:type="character" w:styleId="PlaceholderText">
    <w:name w:val="Placeholder Text"/>
    <w:basedOn w:val="DefaultParagraphFont"/>
    <w:uiPriority w:val="99"/>
    <w:rsid w:val="009513F2"/>
    <w:rPr>
      <w:color w:val="000000"/>
    </w:rPr>
  </w:style>
  <w:style w:type="paragraph" w:styleId="BalloonText">
    <w:name w:val="Balloon Text"/>
    <w:basedOn w:val="Normal"/>
    <w:link w:val="BalloonTextChar"/>
    <w:uiPriority w:val="99"/>
    <w:semiHidden/>
    <w:unhideWhenUsed/>
    <w:rsid w:val="009513F2"/>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9513F2"/>
    <w:rPr>
      <w:rFonts w:ascii="Tahoma" w:hAnsi="Tahoma" w:cs="Tahoma"/>
      <w:color w:val="000000"/>
      <w:sz w:val="16"/>
      <w:szCs w:val="16"/>
    </w:rPr>
  </w:style>
  <w:style w:type="paragraph" w:customStyle="1" w:styleId="PinPointRef">
    <w:name w:val="PinPoint Ref"/>
    <w:link w:val="PinPointRefChar"/>
    <w:qFormat/>
    <w:rsid w:val="009513F2"/>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9513F2"/>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9513F2"/>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9513F2"/>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9513F2"/>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9513F2"/>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9513F2"/>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9513F2"/>
    <w:rPr>
      <w:rFonts w:ascii="Arial" w:eastAsia="Arial Unicode MS" w:hAnsi="Arial" w:cs="Arial"/>
      <w:color w:val="000000"/>
      <w:szCs w:val="24"/>
      <w:lang w:val="en-US" w:eastAsia="en-US"/>
    </w:rPr>
  </w:style>
  <w:style w:type="paragraph" w:customStyle="1" w:styleId="IntroDefault">
    <w:name w:val="Intro Default"/>
    <w:basedOn w:val="Paragraph"/>
    <w:qFormat/>
    <w:rsid w:val="009513F2"/>
    <w:rPr>
      <w:color w:val="000000"/>
    </w:rPr>
  </w:style>
  <w:style w:type="paragraph" w:customStyle="1" w:styleId="IntroCustom">
    <w:name w:val="Intro Custom"/>
    <w:basedOn w:val="Paragraph"/>
    <w:qFormat/>
    <w:rsid w:val="009513F2"/>
    <w:rPr>
      <w:color w:val="000000"/>
    </w:rPr>
  </w:style>
  <w:style w:type="paragraph" w:customStyle="1" w:styleId="PrecedentType">
    <w:name w:val="Precedent Type"/>
    <w:basedOn w:val="IgnoredSpacing"/>
    <w:qFormat/>
    <w:rsid w:val="009513F2"/>
    <w:rPr>
      <w:color w:val="000000"/>
    </w:rPr>
  </w:style>
  <w:style w:type="paragraph" w:customStyle="1" w:styleId="Operative">
    <w:name w:val="Operative"/>
    <w:basedOn w:val="IgnoredSpacing"/>
    <w:qFormat/>
    <w:rsid w:val="009513F2"/>
    <w:rPr>
      <w:vanish/>
      <w:color w:val="000000"/>
    </w:rPr>
  </w:style>
  <w:style w:type="paragraph" w:customStyle="1" w:styleId="SpeedreadBulletList1">
    <w:name w:val="Speedread Bullet List 1"/>
    <w:basedOn w:val="BulletList1"/>
    <w:qFormat/>
    <w:rsid w:val="009513F2"/>
    <w:rPr>
      <w:color w:val="000000"/>
    </w:rPr>
  </w:style>
  <w:style w:type="paragraph" w:customStyle="1" w:styleId="PartiesTitle">
    <w:name w:val="Parties Title"/>
    <w:basedOn w:val="Paragraph"/>
    <w:qFormat/>
    <w:rsid w:val="009513F2"/>
    <w:rPr>
      <w:b/>
      <w:color w:val="000000"/>
    </w:rPr>
  </w:style>
  <w:style w:type="table" w:styleId="TableGrid">
    <w:name w:val="Table Grid"/>
    <w:basedOn w:val="TableNormal"/>
    <w:rsid w:val="009513F2"/>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9513F2"/>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9513F2"/>
    <w:pPr>
      <w:shd w:val="clear" w:color="auto" w:fill="D9D9D9" w:themeFill="background1" w:themeFillShade="D9"/>
      <w:spacing w:after="120" w:line="240" w:lineRule="auto"/>
      <w:ind w:left="714" w:hanging="357"/>
    </w:pPr>
    <w:rPr>
      <w:color w:val="000000"/>
    </w:rPr>
  </w:style>
  <w:style w:type="character" w:customStyle="1" w:styleId="QuestionParagraphChar">
    <w:name w:val="Question Paragraph Char"/>
    <w:basedOn w:val="DefaultParagraphFont"/>
    <w:link w:val="QuestionParagraph"/>
    <w:rsid w:val="009513F2"/>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9513F2"/>
    <w:pPr>
      <w:shd w:val="clear" w:color="auto" w:fill="D9D9D9" w:themeFill="background1" w:themeFillShade="D9"/>
      <w:ind w:left="1077"/>
    </w:pPr>
    <w:rPr>
      <w:color w:val="000000"/>
    </w:rPr>
  </w:style>
  <w:style w:type="paragraph" w:customStyle="1" w:styleId="TestimoniumContract">
    <w:name w:val="Testimonium Contract"/>
    <w:basedOn w:val="Paragraph"/>
    <w:qFormat/>
    <w:rsid w:val="009513F2"/>
    <w:rPr>
      <w:color w:val="000000"/>
    </w:rPr>
  </w:style>
  <w:style w:type="paragraph" w:customStyle="1" w:styleId="TestimoniumDeed">
    <w:name w:val="Testimonium Deed"/>
    <w:basedOn w:val="Paragraph"/>
    <w:qFormat/>
    <w:rsid w:val="009513F2"/>
    <w:rPr>
      <w:color w:val="000000"/>
    </w:rPr>
  </w:style>
  <w:style w:type="paragraph" w:customStyle="1" w:styleId="Titlesubclause2">
    <w:name w:val="Title subclause2"/>
    <w:basedOn w:val="Untitledsubclause2"/>
    <w:qFormat/>
    <w:rsid w:val="009513F2"/>
    <w:rPr>
      <w:b/>
      <w:color w:val="000000"/>
    </w:rPr>
  </w:style>
  <w:style w:type="paragraph" w:customStyle="1" w:styleId="Titlesubclause3">
    <w:name w:val="Title subclause3"/>
    <w:basedOn w:val="Untitledsubclause3"/>
    <w:qFormat/>
    <w:rsid w:val="009513F2"/>
    <w:rPr>
      <w:b/>
      <w:color w:val="000000"/>
    </w:rPr>
  </w:style>
  <w:style w:type="paragraph" w:customStyle="1" w:styleId="Titlesubclause4">
    <w:name w:val="Title subclause4"/>
    <w:basedOn w:val="Untitledsubclause4"/>
    <w:qFormat/>
    <w:rsid w:val="009513F2"/>
    <w:rPr>
      <w:b/>
      <w:color w:val="000000"/>
    </w:rPr>
  </w:style>
  <w:style w:type="paragraph" w:customStyle="1" w:styleId="UntitledClause">
    <w:name w:val="Untitled Clause"/>
    <w:basedOn w:val="TitleClause"/>
    <w:qFormat/>
    <w:rsid w:val="009513F2"/>
    <w:pPr>
      <w:spacing w:before="120"/>
    </w:pPr>
    <w:rPr>
      <w:b w:val="0"/>
      <w:color w:val="000000"/>
    </w:rPr>
  </w:style>
  <w:style w:type="paragraph" w:customStyle="1" w:styleId="Titlesubclause1">
    <w:name w:val="Title subclause1"/>
    <w:basedOn w:val="Untitledsubclause1"/>
    <w:qFormat/>
    <w:rsid w:val="009513F2"/>
    <w:pPr>
      <w:spacing w:before="120"/>
    </w:pPr>
    <w:rPr>
      <w:b/>
      <w:color w:val="000000"/>
    </w:rPr>
  </w:style>
  <w:style w:type="paragraph" w:customStyle="1" w:styleId="Schedule">
    <w:name w:val="Schedule"/>
    <w:qFormat/>
    <w:rsid w:val="009513F2"/>
    <w:pPr>
      <w:numPr>
        <w:ilvl w:val="0"/>
        <w:numId w:val="58"/>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9513F2"/>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9513F2"/>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9513F2"/>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rsid w:val="009513F2"/>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rsid w:val="009513F2"/>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rsid w:val="009513F2"/>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rsid w:val="009513F2"/>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9513F2"/>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9513F2"/>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9513F2"/>
    <w:rPr>
      <w:b/>
      <w:color w:val="000000"/>
    </w:rPr>
  </w:style>
  <w:style w:type="paragraph" w:customStyle="1" w:styleId="Part">
    <w:name w:val="Part"/>
    <w:basedOn w:val="Paragraph"/>
    <w:qFormat/>
    <w:rsid w:val="009513F2"/>
    <w:pPr>
      <w:numPr>
        <w:ilvl w:val="1"/>
        <w:numId w:val="39"/>
      </w:numPr>
      <w:spacing w:before="240" w:after="240"/>
      <w:jc w:val="left"/>
    </w:pPr>
    <w:rPr>
      <w:b/>
      <w:color w:val="000000"/>
    </w:rPr>
  </w:style>
  <w:style w:type="paragraph" w:customStyle="1" w:styleId="AnnexTitle">
    <w:name w:val="Annex Title"/>
    <w:basedOn w:val="Paragraph"/>
    <w:next w:val="Paragraph"/>
    <w:qFormat/>
    <w:rsid w:val="009513F2"/>
    <w:pPr>
      <w:spacing w:before="240" w:after="240"/>
    </w:pPr>
    <w:rPr>
      <w:b/>
      <w:color w:val="000000"/>
    </w:rPr>
  </w:style>
  <w:style w:type="paragraph" w:customStyle="1" w:styleId="PartTitle">
    <w:name w:val="Part Title"/>
    <w:basedOn w:val="Paragraph"/>
    <w:qFormat/>
    <w:rsid w:val="009513F2"/>
    <w:rPr>
      <w:b/>
      <w:color w:val="000000"/>
    </w:rPr>
  </w:style>
  <w:style w:type="paragraph" w:customStyle="1" w:styleId="Testimonium">
    <w:name w:val="Testimonium"/>
    <w:basedOn w:val="Paragraph"/>
    <w:qFormat/>
    <w:rsid w:val="009513F2"/>
    <w:rPr>
      <w:color w:val="000000"/>
    </w:rPr>
  </w:style>
  <w:style w:type="character" w:customStyle="1" w:styleId="apple-converted-space">
    <w:name w:val="apple-converted-space"/>
    <w:basedOn w:val="DefaultParagraphFont"/>
    <w:rsid w:val="009513F2"/>
    <w:rPr>
      <w:color w:val="000000"/>
    </w:rPr>
  </w:style>
  <w:style w:type="character" w:styleId="Emphasis">
    <w:name w:val="Emphasis"/>
    <w:basedOn w:val="DefaultParagraphFont"/>
    <w:uiPriority w:val="20"/>
    <w:qFormat/>
    <w:rsid w:val="009513F2"/>
    <w:rPr>
      <w:i/>
      <w:iCs/>
      <w:color w:val="000000"/>
    </w:rPr>
  </w:style>
  <w:style w:type="paragraph" w:customStyle="1" w:styleId="NoNumTitle-Clause">
    <w:name w:val="No Num Title - Clause"/>
    <w:basedOn w:val="TitleClause"/>
    <w:qFormat/>
    <w:rsid w:val="009513F2"/>
    <w:pPr>
      <w:numPr>
        <w:numId w:val="0"/>
      </w:numPr>
      <w:ind w:left="720"/>
    </w:pPr>
    <w:rPr>
      <w:color w:val="000000"/>
    </w:rPr>
  </w:style>
  <w:style w:type="paragraph" w:customStyle="1" w:styleId="NoNumTitlesubclause1">
    <w:name w:val="No Num Title subclause1"/>
    <w:basedOn w:val="Titlesubclause1"/>
    <w:qFormat/>
    <w:rsid w:val="009513F2"/>
    <w:pPr>
      <w:numPr>
        <w:ilvl w:val="0"/>
        <w:numId w:val="0"/>
      </w:numPr>
      <w:ind w:left="720"/>
    </w:pPr>
    <w:rPr>
      <w:color w:val="000000"/>
    </w:rPr>
  </w:style>
  <w:style w:type="paragraph" w:customStyle="1" w:styleId="AddressLine">
    <w:name w:val="Address Line"/>
    <w:basedOn w:val="Paragraph"/>
    <w:qFormat/>
    <w:rsid w:val="009513F2"/>
    <w:rPr>
      <w:color w:val="000000"/>
    </w:rPr>
  </w:style>
  <w:style w:type="paragraph" w:styleId="Date">
    <w:name w:val="Date"/>
    <w:basedOn w:val="Paragraph"/>
    <w:qFormat/>
    <w:rsid w:val="009513F2"/>
    <w:rPr>
      <w:color w:val="000000"/>
    </w:rPr>
  </w:style>
  <w:style w:type="paragraph" w:customStyle="1" w:styleId="SalutationPara">
    <w:name w:val="Salutation Para"/>
    <w:basedOn w:val="Paragraph"/>
    <w:next w:val="Paragraph"/>
    <w:qFormat/>
    <w:rsid w:val="009513F2"/>
    <w:pPr>
      <w:spacing w:before="240"/>
    </w:pPr>
    <w:rPr>
      <w:color w:val="000000"/>
    </w:rPr>
  </w:style>
  <w:style w:type="character" w:styleId="FollowedHyperlink">
    <w:name w:val="FollowedHyperlink"/>
    <w:basedOn w:val="DefaultParagraphFont"/>
    <w:uiPriority w:val="99"/>
    <w:unhideWhenUsed/>
    <w:rsid w:val="009513F2"/>
    <w:rPr>
      <w:i/>
      <w:color w:val="000000"/>
      <w:u w:val="single"/>
    </w:rPr>
  </w:style>
  <w:style w:type="character" w:customStyle="1" w:styleId="DefTerm">
    <w:name w:val="DefTerm"/>
    <w:basedOn w:val="DefaultParagraphFont"/>
    <w:uiPriority w:val="1"/>
    <w:qFormat/>
    <w:rsid w:val="009513F2"/>
    <w:rPr>
      <w:b/>
      <w:color w:val="000000"/>
    </w:rPr>
  </w:style>
  <w:style w:type="table" w:customStyle="1" w:styleId="ShadedTable">
    <w:name w:val="Shaded Table"/>
    <w:basedOn w:val="TableNormal"/>
    <w:uiPriority w:val="99"/>
    <w:rsid w:val="009513F2"/>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9513F2"/>
    <w:rPr>
      <w:i/>
      <w:color w:val="000000"/>
    </w:rPr>
  </w:style>
  <w:style w:type="paragraph" w:customStyle="1" w:styleId="LetterTitle">
    <w:name w:val="Letter Title"/>
    <w:basedOn w:val="Paragraph"/>
    <w:qFormat/>
    <w:rsid w:val="009513F2"/>
    <w:rPr>
      <w:b/>
      <w:color w:val="000000"/>
    </w:rPr>
  </w:style>
  <w:style w:type="paragraph" w:customStyle="1" w:styleId="LongQuestionPara">
    <w:name w:val="Long Question Para"/>
    <w:basedOn w:val="Paragraph"/>
    <w:link w:val="LongQuestionParaChar"/>
    <w:rsid w:val="009513F2"/>
    <w:pPr>
      <w:numPr>
        <w:numId w:val="15"/>
      </w:numPr>
      <w:spacing w:before="240" w:after="240" w:line="240" w:lineRule="auto"/>
      <w:outlineLvl w:val="1"/>
    </w:pPr>
    <w:rPr>
      <w:color w:val="000000"/>
      <w:sz w:val="20"/>
      <w:lang w:val="en-US"/>
    </w:rPr>
  </w:style>
  <w:style w:type="character" w:customStyle="1" w:styleId="LongQuestionParaChar">
    <w:name w:val="Long Question Para Char"/>
    <w:basedOn w:val="DefaultParagraphFont"/>
    <w:link w:val="LongQuestionPara"/>
    <w:rsid w:val="009513F2"/>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9513F2"/>
    <w:pPr>
      <w:shd w:val="clear" w:color="auto" w:fill="D9D9D9" w:themeFill="background1" w:themeFillShade="D9"/>
      <w:tabs>
        <w:tab w:val="left" w:pos="270"/>
      </w:tabs>
      <w:spacing w:after="40" w:line="240" w:lineRule="auto"/>
      <w:outlineLvl w:val="1"/>
    </w:pPr>
    <w:rPr>
      <w:bCs/>
      <w:color w:val="000000"/>
      <w:sz w:val="20"/>
      <w:lang w:val="en-US"/>
    </w:rPr>
  </w:style>
  <w:style w:type="character" w:customStyle="1" w:styleId="ShortQuestionParaChar">
    <w:name w:val="Short Question Para Char"/>
    <w:basedOn w:val="DefaultParagraphFont"/>
    <w:link w:val="ShortQuestionPara"/>
    <w:rsid w:val="009513F2"/>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9513F2"/>
    <w:rPr>
      <w:rFonts w:ascii="Arial" w:eastAsia="Arial Unicode MS" w:hAnsi="Arial" w:cs="Arial"/>
      <w:color w:val="000000"/>
      <w:szCs w:val="20"/>
      <w:lang w:eastAsia="en-US"/>
    </w:rPr>
  </w:style>
  <w:style w:type="paragraph" w:customStyle="1" w:styleId="811D3A974D454A258B71E3C4DE24C4F210">
    <w:name w:val="811D3A974D454A258B71E3C4DE24C4F210"/>
    <w:rsid w:val="00411730"/>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9513F2"/>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9513F2"/>
    <w:pPr>
      <w:jc w:val="center"/>
    </w:pPr>
    <w:rPr>
      <w:color w:val="000000"/>
      <w:sz w:val="28"/>
    </w:rPr>
  </w:style>
  <w:style w:type="paragraph" w:customStyle="1" w:styleId="Title-Clause">
    <w:name w:val="Title - Clause"/>
    <w:aliases w:val="BIWS Heading 1"/>
    <w:basedOn w:val="Normal"/>
    <w:rsid w:val="009513F2"/>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lang w:eastAsia="en-US"/>
    </w:rPr>
  </w:style>
  <w:style w:type="paragraph" w:customStyle="1" w:styleId="Para-Clause-nonum">
    <w:name w:val="Para - Clause - no num"/>
    <w:aliases w:val="Body  clause"/>
    <w:basedOn w:val="Normal"/>
    <w:next w:val="Title-Clause"/>
    <w:rsid w:val="009513F2"/>
    <w:pPr>
      <w:spacing w:before="120" w:after="120" w:line="300" w:lineRule="atLeast"/>
      <w:ind w:left="720"/>
      <w:jc w:val="both"/>
    </w:pPr>
    <w:rPr>
      <w:rFonts w:ascii="Arial" w:eastAsia="Arial Unicode MS" w:hAnsi="Arial" w:cs="Arial"/>
      <w:color w:val="000000"/>
      <w:szCs w:val="20"/>
      <w:lang w:eastAsia="en-US"/>
    </w:rPr>
  </w:style>
  <w:style w:type="paragraph" w:customStyle="1" w:styleId="Para-Clause">
    <w:name w:val="Para - Clause"/>
    <w:basedOn w:val="Title-Clause"/>
    <w:qFormat/>
    <w:rsid w:val="009513F2"/>
    <w:pPr>
      <w:spacing w:before="120"/>
    </w:pPr>
    <w:rPr>
      <w:b w:val="0"/>
      <w:color w:val="000000"/>
    </w:rPr>
  </w:style>
  <w:style w:type="paragraph" w:customStyle="1" w:styleId="CoversheetParagraph">
    <w:name w:val="Coversheet Paragraph"/>
    <w:basedOn w:val="Normal"/>
    <w:autoRedefine/>
    <w:rsid w:val="009513F2"/>
    <w:pPr>
      <w:spacing w:after="0" w:line="300" w:lineRule="atLeast"/>
      <w:jc w:val="center"/>
    </w:pPr>
    <w:rPr>
      <w:rFonts w:ascii="Times New Roman" w:eastAsia="Times New Roman" w:hAnsi="Times New Roman" w:cs="Times New Roman"/>
      <w:color w:val="000000"/>
      <w:szCs w:val="20"/>
      <w:lang w:eastAsia="en-US"/>
    </w:rPr>
  </w:style>
  <w:style w:type="paragraph" w:customStyle="1" w:styleId="CoversheetIntro">
    <w:name w:val="Coversheet Intro"/>
    <w:basedOn w:val="CoversheetTitle"/>
    <w:qFormat/>
    <w:rsid w:val="009513F2"/>
    <w:rPr>
      <w:smallCaps w:val="0"/>
      <w:color w:val="000000"/>
      <w:sz w:val="22"/>
    </w:rPr>
  </w:style>
  <w:style w:type="paragraph" w:customStyle="1" w:styleId="CoversheetStaticText">
    <w:name w:val="Coversheet Static Text"/>
    <w:basedOn w:val="CoversheetIntro"/>
    <w:qFormat/>
    <w:rsid w:val="009513F2"/>
    <w:rPr>
      <w:b w:val="0"/>
      <w:color w:val="000000"/>
    </w:rPr>
  </w:style>
  <w:style w:type="paragraph" w:customStyle="1" w:styleId="CoversheetParty">
    <w:name w:val="Coversheet Party"/>
    <w:basedOn w:val="CoversheetIntro"/>
    <w:qFormat/>
    <w:rsid w:val="009513F2"/>
    <w:rPr>
      <w:color w:val="000000"/>
    </w:rPr>
  </w:style>
  <w:style w:type="paragraph" w:customStyle="1" w:styleId="NoNumUntitledClause">
    <w:name w:val="No Num Untitled Clause"/>
    <w:basedOn w:val="UntitledClause"/>
    <w:qFormat/>
    <w:rsid w:val="009513F2"/>
    <w:pPr>
      <w:numPr>
        <w:numId w:val="0"/>
      </w:numPr>
      <w:ind w:left="720"/>
    </w:pPr>
    <w:rPr>
      <w:color w:val="000000"/>
    </w:rPr>
  </w:style>
  <w:style w:type="paragraph" w:customStyle="1" w:styleId="BackgroundSubclause1">
    <w:name w:val="Background Subclause1"/>
    <w:basedOn w:val="Background"/>
    <w:qFormat/>
    <w:rsid w:val="009513F2"/>
    <w:pPr>
      <w:numPr>
        <w:ilvl w:val="1"/>
      </w:numPr>
    </w:pPr>
    <w:rPr>
      <w:color w:val="000000"/>
    </w:rPr>
  </w:style>
  <w:style w:type="paragraph" w:customStyle="1" w:styleId="BackgroundSubclause2">
    <w:name w:val="Background Subclause2"/>
    <w:basedOn w:val="Background"/>
    <w:qFormat/>
    <w:rsid w:val="009513F2"/>
    <w:pPr>
      <w:numPr>
        <w:ilvl w:val="3"/>
      </w:numPr>
    </w:pPr>
    <w:rPr>
      <w:color w:val="000000"/>
    </w:rPr>
  </w:style>
  <w:style w:type="paragraph" w:customStyle="1" w:styleId="HeadingLevel2CQA">
    <w:name w:val="Heading Level 2 CQA"/>
    <w:basedOn w:val="HeadingLevel2"/>
    <w:qFormat/>
    <w:rsid w:val="009513F2"/>
    <w:rPr>
      <w:color w:val="000000"/>
    </w:rPr>
  </w:style>
  <w:style w:type="paragraph" w:customStyle="1" w:styleId="ClauseBullet1">
    <w:name w:val="Clause Bullet 1"/>
    <w:basedOn w:val="ParaClause"/>
    <w:qFormat/>
    <w:rsid w:val="009513F2"/>
    <w:pPr>
      <w:numPr>
        <w:numId w:val="16"/>
      </w:numPr>
      <w:ind w:left="1077" w:hanging="357"/>
      <w:outlineLvl w:val="0"/>
    </w:pPr>
    <w:rPr>
      <w:color w:val="000000"/>
    </w:rPr>
  </w:style>
  <w:style w:type="paragraph" w:customStyle="1" w:styleId="ClauseBullet2">
    <w:name w:val="Clause Bullet 2"/>
    <w:basedOn w:val="ParaClause"/>
    <w:qFormat/>
    <w:rsid w:val="009513F2"/>
    <w:pPr>
      <w:numPr>
        <w:numId w:val="17"/>
      </w:numPr>
      <w:ind w:left="1434" w:hanging="357"/>
      <w:outlineLvl w:val="1"/>
    </w:pPr>
    <w:rPr>
      <w:color w:val="000000"/>
    </w:rPr>
  </w:style>
  <w:style w:type="paragraph" w:customStyle="1" w:styleId="subclause1Bullet1">
    <w:name w:val="subclause 1 Bullet 1"/>
    <w:basedOn w:val="Parasubclause1"/>
    <w:qFormat/>
    <w:rsid w:val="009513F2"/>
    <w:pPr>
      <w:numPr>
        <w:numId w:val="18"/>
      </w:numPr>
      <w:ind w:left="1077" w:hanging="357"/>
    </w:pPr>
    <w:rPr>
      <w:color w:val="000000"/>
    </w:rPr>
  </w:style>
  <w:style w:type="paragraph" w:customStyle="1" w:styleId="subclause2Bullet1">
    <w:name w:val="subclause 2 Bullet 1"/>
    <w:basedOn w:val="Parasubclause2"/>
    <w:qFormat/>
    <w:rsid w:val="009513F2"/>
    <w:pPr>
      <w:numPr>
        <w:numId w:val="20"/>
      </w:numPr>
      <w:ind w:left="1434" w:hanging="357"/>
    </w:pPr>
    <w:rPr>
      <w:color w:val="000000"/>
    </w:rPr>
  </w:style>
  <w:style w:type="paragraph" w:customStyle="1" w:styleId="subclause3Bullet1">
    <w:name w:val="subclause 3 Bullet 1"/>
    <w:basedOn w:val="Parasubclause3"/>
    <w:qFormat/>
    <w:rsid w:val="009513F2"/>
    <w:pPr>
      <w:numPr>
        <w:numId w:val="19"/>
      </w:numPr>
      <w:ind w:left="2273" w:hanging="357"/>
    </w:pPr>
    <w:rPr>
      <w:color w:val="000000"/>
    </w:rPr>
  </w:style>
  <w:style w:type="paragraph" w:customStyle="1" w:styleId="subclause1Bullet2">
    <w:name w:val="subclause 1 Bullet 2"/>
    <w:basedOn w:val="Parasubclause1"/>
    <w:qFormat/>
    <w:rsid w:val="009513F2"/>
    <w:pPr>
      <w:numPr>
        <w:numId w:val="21"/>
      </w:numPr>
      <w:ind w:left="1434" w:hanging="357"/>
    </w:pPr>
    <w:rPr>
      <w:color w:val="000000"/>
    </w:rPr>
  </w:style>
  <w:style w:type="paragraph" w:customStyle="1" w:styleId="subclause2Bullet2">
    <w:name w:val="subclause 2 Bullet 2"/>
    <w:basedOn w:val="Parasubclause2"/>
    <w:qFormat/>
    <w:rsid w:val="009513F2"/>
    <w:pPr>
      <w:numPr>
        <w:numId w:val="22"/>
      </w:numPr>
      <w:ind w:left="2273" w:hanging="357"/>
    </w:pPr>
    <w:rPr>
      <w:color w:val="000000"/>
    </w:rPr>
  </w:style>
  <w:style w:type="paragraph" w:customStyle="1" w:styleId="subclause3Bullet2">
    <w:name w:val="subclause 3 Bullet 2"/>
    <w:basedOn w:val="Parasubclause3"/>
    <w:qFormat/>
    <w:rsid w:val="009513F2"/>
    <w:pPr>
      <w:numPr>
        <w:numId w:val="23"/>
      </w:numPr>
      <w:ind w:left="2982" w:hanging="357"/>
    </w:pPr>
    <w:rPr>
      <w:color w:val="000000"/>
    </w:rPr>
  </w:style>
  <w:style w:type="paragraph" w:customStyle="1" w:styleId="DefinedTermBullet">
    <w:name w:val="Defined Term Bullet"/>
    <w:basedOn w:val="DefinedTermPara"/>
    <w:qFormat/>
    <w:rsid w:val="009513F2"/>
    <w:pPr>
      <w:numPr>
        <w:numId w:val="24"/>
      </w:numPr>
    </w:pPr>
    <w:rPr>
      <w:color w:val="000000"/>
    </w:rPr>
  </w:style>
  <w:style w:type="paragraph" w:customStyle="1" w:styleId="DefinedTermNumber">
    <w:name w:val="Defined Term Number"/>
    <w:basedOn w:val="DefinedTermPara"/>
    <w:qFormat/>
    <w:rsid w:val="009513F2"/>
    <w:pPr>
      <w:numPr>
        <w:ilvl w:val="1"/>
      </w:numPr>
    </w:pPr>
    <w:rPr>
      <w:color w:val="000000"/>
    </w:rPr>
  </w:style>
  <w:style w:type="paragraph" w:customStyle="1" w:styleId="AdditionalTitle">
    <w:name w:val="Additional Title"/>
    <w:basedOn w:val="Paragraph"/>
    <w:qFormat/>
    <w:rsid w:val="009513F2"/>
    <w:pPr>
      <w:jc w:val="left"/>
    </w:pPr>
    <w:rPr>
      <w:b/>
      <w:color w:val="000000"/>
      <w:sz w:val="24"/>
    </w:rPr>
  </w:style>
  <w:style w:type="character" w:customStyle="1" w:styleId="error">
    <w:name w:val="error"/>
    <w:basedOn w:val="DefaultParagraphFont"/>
    <w:rsid w:val="009513F2"/>
    <w:rPr>
      <w:color w:val="000000"/>
    </w:rPr>
  </w:style>
  <w:style w:type="paragraph" w:customStyle="1" w:styleId="NoNumUntitledsubclause1">
    <w:name w:val="No Num Untitled subclause 1"/>
    <w:basedOn w:val="Untitledsubclause1"/>
    <w:qFormat/>
    <w:rsid w:val="009513F2"/>
    <w:pPr>
      <w:numPr>
        <w:ilvl w:val="0"/>
        <w:numId w:val="0"/>
      </w:numPr>
      <w:ind w:left="720"/>
    </w:pPr>
    <w:rPr>
      <w:color w:val="000000"/>
    </w:rPr>
  </w:style>
  <w:style w:type="paragraph" w:customStyle="1" w:styleId="BackgroundParaClause">
    <w:name w:val="Background Para Clause"/>
    <w:basedOn w:val="Background"/>
    <w:qFormat/>
    <w:rsid w:val="009513F2"/>
    <w:pPr>
      <w:numPr>
        <w:numId w:val="0"/>
      </w:numPr>
    </w:pPr>
    <w:rPr>
      <w:color w:val="000000"/>
    </w:rPr>
  </w:style>
  <w:style w:type="paragraph" w:customStyle="1" w:styleId="BackgroundParaSubclause1">
    <w:name w:val="Background Para Subclause1"/>
    <w:basedOn w:val="BackgroundSubclause1"/>
    <w:qFormat/>
    <w:rsid w:val="009513F2"/>
    <w:pPr>
      <w:numPr>
        <w:ilvl w:val="0"/>
        <w:numId w:val="0"/>
      </w:numPr>
      <w:ind w:left="994"/>
    </w:pPr>
    <w:rPr>
      <w:color w:val="000000"/>
      <w:lang w:val="en-US"/>
    </w:rPr>
  </w:style>
  <w:style w:type="paragraph" w:customStyle="1" w:styleId="BackgroundParaSubclause2">
    <w:name w:val="Background Para Subclause2"/>
    <w:basedOn w:val="BackgroundSubclause2"/>
    <w:qFormat/>
    <w:rsid w:val="009513F2"/>
    <w:pPr>
      <w:numPr>
        <w:ilvl w:val="0"/>
        <w:numId w:val="0"/>
      </w:numPr>
      <w:ind w:left="1701"/>
    </w:pPr>
    <w:rPr>
      <w:color w:val="000000"/>
      <w:lang w:val="en-US"/>
    </w:rPr>
  </w:style>
  <w:style w:type="paragraph" w:customStyle="1" w:styleId="ClauseBulletPara">
    <w:name w:val="Clause Bullet Para"/>
    <w:basedOn w:val="ClauseBullet1"/>
    <w:qFormat/>
    <w:rsid w:val="009513F2"/>
    <w:pPr>
      <w:numPr>
        <w:numId w:val="0"/>
      </w:numPr>
      <w:ind w:left="1080"/>
    </w:pPr>
    <w:rPr>
      <w:color w:val="000000"/>
      <w:lang w:val="en-US"/>
    </w:rPr>
  </w:style>
  <w:style w:type="paragraph" w:customStyle="1" w:styleId="ClauseBullet2Para">
    <w:name w:val="Clause Bullet 2 Para"/>
    <w:basedOn w:val="ClauseBullet2"/>
    <w:qFormat/>
    <w:rsid w:val="009513F2"/>
    <w:pPr>
      <w:numPr>
        <w:numId w:val="0"/>
      </w:numPr>
      <w:ind w:left="1440"/>
    </w:pPr>
    <w:rPr>
      <w:color w:val="000000"/>
      <w:lang w:val="en-US"/>
    </w:rPr>
  </w:style>
  <w:style w:type="paragraph" w:customStyle="1" w:styleId="ACTJurisdictionCheckList">
    <w:name w:val="ACTJurisdictionCheckList"/>
    <w:basedOn w:val="Normal"/>
    <w:rsid w:val="009513F2"/>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9513F2"/>
    <w:rPr>
      <w:color w:val="000000"/>
    </w:rPr>
  </w:style>
  <w:style w:type="paragraph" w:customStyle="1" w:styleId="ScheduleTitleClause">
    <w:name w:val="Schedule Title Clause"/>
    <w:basedOn w:val="Normal"/>
    <w:rsid w:val="009513F2"/>
    <w:pPr>
      <w:keepNext/>
      <w:numPr>
        <w:ilvl w:val="0"/>
        <w:numId w:val="62"/>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ScheduleUntitledsubclause1">
    <w:name w:val="Schedule Untitled subclause 1"/>
    <w:basedOn w:val="Normal"/>
    <w:rsid w:val="009513F2"/>
    <w:pPr>
      <w:numPr>
        <w:ilvl w:val="1"/>
        <w:numId w:val="62"/>
      </w:numPr>
      <w:spacing w:before="280" w:after="120" w:line="300" w:lineRule="atLeast"/>
      <w:jc w:val="both"/>
      <w:outlineLvl w:val="1"/>
    </w:pPr>
    <w:rPr>
      <w:rFonts w:ascii="Arial" w:eastAsia="Arial Unicode MS" w:hAnsi="Arial" w:cs="Arial"/>
      <w:color w:val="000000"/>
      <w:szCs w:val="20"/>
      <w:lang w:eastAsia="en-US"/>
    </w:rPr>
  </w:style>
  <w:style w:type="paragraph" w:customStyle="1" w:styleId="ScheduleUntitledsubclause2">
    <w:name w:val="Schedule Untitled subclause 2"/>
    <w:basedOn w:val="Normal"/>
    <w:rsid w:val="009513F2"/>
    <w:pPr>
      <w:numPr>
        <w:ilvl w:val="2"/>
        <w:numId w:val="62"/>
      </w:numPr>
      <w:spacing w:after="120" w:line="300" w:lineRule="atLeast"/>
      <w:jc w:val="both"/>
      <w:outlineLvl w:val="2"/>
    </w:pPr>
    <w:rPr>
      <w:rFonts w:ascii="Arial" w:eastAsia="Arial Unicode MS" w:hAnsi="Arial" w:cs="Arial"/>
      <w:color w:val="000000"/>
      <w:szCs w:val="20"/>
      <w:lang w:eastAsia="en-US"/>
    </w:rPr>
  </w:style>
  <w:style w:type="paragraph" w:customStyle="1" w:styleId="ScheduleUntitledsubclause3">
    <w:name w:val="Schedule Untitled subclause 3"/>
    <w:basedOn w:val="Normal"/>
    <w:rsid w:val="009513F2"/>
    <w:pPr>
      <w:numPr>
        <w:ilvl w:val="3"/>
        <w:numId w:val="62"/>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ScheduleUntitledsubclause4">
    <w:name w:val="Schedule Untitled subclause 4"/>
    <w:basedOn w:val="Normal"/>
    <w:rsid w:val="009513F2"/>
    <w:pPr>
      <w:spacing w:after="120" w:line="300" w:lineRule="atLeast"/>
      <w:jc w:val="both"/>
      <w:outlineLvl w:val="4"/>
    </w:pPr>
    <w:rPr>
      <w:rFonts w:ascii="Arial" w:eastAsia="Arial Unicode MS" w:hAnsi="Arial" w:cs="Arial"/>
      <w:color w:val="000000"/>
      <w:szCs w:val="20"/>
      <w:lang w:eastAsia="en-US"/>
    </w:rPr>
  </w:style>
  <w:style w:type="paragraph" w:customStyle="1" w:styleId="BulletListPattern1">
    <w:name w:val="Bullet List Pattern 1"/>
    <w:basedOn w:val="BulletList1"/>
    <w:qFormat/>
    <w:rsid w:val="009513F2"/>
    <w:pPr>
      <w:shd w:val="clear" w:color="auto" w:fill="D9D9D9" w:themeFill="background1" w:themeFillShade="D9"/>
      <w:spacing w:after="120" w:line="240" w:lineRule="auto"/>
      <w:ind w:left="714" w:hanging="357"/>
    </w:pPr>
    <w:rPr>
      <w:color w:val="000000"/>
    </w:rPr>
  </w:style>
  <w:style w:type="paragraph" w:customStyle="1" w:styleId="BulletListPattern2">
    <w:name w:val="Bullet List Pattern 2"/>
    <w:basedOn w:val="BulletList2"/>
    <w:qFormat/>
    <w:rsid w:val="009513F2"/>
    <w:pPr>
      <w:shd w:val="clear" w:color="auto" w:fill="D9D9D9" w:themeFill="background1" w:themeFillShade="D9"/>
      <w:ind w:left="1077"/>
    </w:pPr>
    <w:rPr>
      <w:color w:val="000000"/>
    </w:rPr>
  </w:style>
  <w:style w:type="paragraph" w:customStyle="1" w:styleId="ScheduleUntitledClause">
    <w:name w:val="Schedule Untitled Clause"/>
    <w:basedOn w:val="ScheduleTitleClause"/>
    <w:qFormat/>
    <w:rsid w:val="009513F2"/>
    <w:pPr>
      <w:spacing w:before="120"/>
    </w:pPr>
    <w:rPr>
      <w:b w:val="0"/>
      <w:color w:val="000000"/>
    </w:rPr>
  </w:style>
  <w:style w:type="paragraph" w:customStyle="1" w:styleId="EmptyClausePara">
    <w:name w:val="Empty Clause Para"/>
    <w:basedOn w:val="IgnoredSpacing"/>
    <w:qFormat/>
    <w:rsid w:val="009513F2"/>
    <w:rPr>
      <w:color w:val="000000"/>
    </w:rPr>
  </w:style>
  <w:style w:type="paragraph" w:styleId="ListParagraph">
    <w:name w:val="List Paragraph"/>
    <w:basedOn w:val="Normal"/>
    <w:uiPriority w:val="34"/>
    <w:qFormat/>
    <w:rsid w:val="009513F2"/>
    <w:pPr>
      <w:ind w:left="720"/>
      <w:contextualSpacing/>
    </w:pPr>
    <w:rPr>
      <w:color w:val="000000"/>
    </w:rPr>
  </w:style>
  <w:style w:type="paragraph" w:customStyle="1" w:styleId="ScheduleTitlesubclause1">
    <w:name w:val="Schedule Title subclause1"/>
    <w:basedOn w:val="ScheduleUntitledsubclause1"/>
    <w:qFormat/>
    <w:rsid w:val="009513F2"/>
    <w:pPr>
      <w:spacing w:before="120"/>
    </w:pPr>
    <w:rPr>
      <w:b/>
      <w:color w:val="000000"/>
    </w:rPr>
  </w:style>
  <w:style w:type="paragraph" w:customStyle="1" w:styleId="835FF0B0D5344FE4A8EE41F54AA7E17C16">
    <w:name w:val="835FF0B0D5344FE4A8EE41F54AA7E17C16"/>
    <w:rsid w:val="00714536"/>
    <w:pPr>
      <w:spacing w:after="120" w:line="240" w:lineRule="auto"/>
    </w:pPr>
    <w:rPr>
      <w:rFonts w:ascii="Arial" w:eastAsia="Times New Roman" w:hAnsi="Arial" w:cs="Times New Roman"/>
      <w:color w:val="000000"/>
      <w:sz w:val="24"/>
      <w:szCs w:val="24"/>
      <w:lang w:val="en-US" w:eastAsia="en-US"/>
    </w:rPr>
  </w:style>
  <w:style w:type="paragraph" w:styleId="Revision">
    <w:name w:val="Revision"/>
    <w:hidden/>
    <w:uiPriority w:val="99"/>
    <w:semiHidden/>
    <w:rsid w:val="00352D80"/>
    <w:pPr>
      <w:spacing w:after="0" w:line="240" w:lineRule="auto"/>
    </w:pPr>
    <w:rPr>
      <w:color w:val="000000"/>
    </w:rPr>
  </w:style>
  <w:style w:type="paragraph" w:customStyle="1" w:styleId="Bullet10">
    <w:name w:val="Bullet 1"/>
    <w:basedOn w:val="Normal"/>
    <w:uiPriority w:val="8"/>
    <w:qFormat/>
    <w:rsid w:val="006B1AEA"/>
    <w:pPr>
      <w:numPr>
        <w:numId w:val="44"/>
      </w:numPr>
      <w:spacing w:after="180" w:line="260" w:lineRule="atLeast"/>
    </w:pPr>
    <w:rPr>
      <w:color w:val="000000"/>
    </w:rPr>
  </w:style>
  <w:style w:type="paragraph" w:customStyle="1" w:styleId="Bullet20">
    <w:name w:val="Bullet 2"/>
    <w:basedOn w:val="Normal"/>
    <w:uiPriority w:val="8"/>
    <w:qFormat/>
    <w:rsid w:val="006B1AEA"/>
    <w:pPr>
      <w:numPr>
        <w:numId w:val="45"/>
      </w:numPr>
      <w:spacing w:line="260" w:lineRule="atLeast"/>
    </w:pPr>
    <w:rPr>
      <w:color w:val="000000"/>
    </w:rPr>
  </w:style>
  <w:style w:type="numbering" w:customStyle="1" w:styleId="BMDefinitions">
    <w:name w:val="B&amp;M Definitions"/>
    <w:uiPriority w:val="99"/>
    <w:rsid w:val="006B1AEA"/>
    <w:pPr>
      <w:numPr>
        <w:numId w:val="46"/>
      </w:numPr>
    </w:pPr>
  </w:style>
  <w:style w:type="numbering" w:customStyle="1" w:styleId="BMHeadings">
    <w:name w:val="B&amp;M Headings"/>
    <w:uiPriority w:val="99"/>
    <w:rsid w:val="006B1AEA"/>
    <w:pPr>
      <w:numPr>
        <w:numId w:val="47"/>
      </w:numPr>
    </w:pPr>
  </w:style>
  <w:style w:type="numbering" w:customStyle="1" w:styleId="BMListNumbers">
    <w:name w:val="B&amp;M List Numbers"/>
    <w:uiPriority w:val="99"/>
    <w:rsid w:val="006B1AEA"/>
    <w:pPr>
      <w:numPr>
        <w:numId w:val="48"/>
      </w:numPr>
    </w:pPr>
  </w:style>
  <w:style w:type="numbering" w:customStyle="1" w:styleId="BMSchedules">
    <w:name w:val="B&amp;M Schedules"/>
    <w:uiPriority w:val="99"/>
    <w:rsid w:val="006B1AEA"/>
    <w:pPr>
      <w:numPr>
        <w:numId w:val="49"/>
      </w:numPr>
    </w:pPr>
  </w:style>
  <w:style w:type="paragraph" w:customStyle="1" w:styleId="BMKAddressInfo">
    <w:name w:val="BMK Address Info"/>
    <w:link w:val="BMKAddressInfoChar"/>
    <w:semiHidden/>
    <w:rsid w:val="006B1AEA"/>
    <w:pPr>
      <w:spacing w:after="0" w:line="240" w:lineRule="auto"/>
    </w:pPr>
    <w:rPr>
      <w:rFonts w:ascii="Arial" w:eastAsia="PMingLiU" w:hAnsi="Arial"/>
      <w:bCs/>
      <w:noProof/>
      <w:color w:val="000000"/>
      <w:sz w:val="16"/>
      <w:lang w:val="en-AU" w:eastAsia="zh-CN"/>
    </w:rPr>
  </w:style>
  <w:style w:type="character" w:customStyle="1" w:styleId="BMKAddressInfoChar">
    <w:name w:val="BMK Address Info Char"/>
    <w:link w:val="BMKAddressInfo"/>
    <w:semiHidden/>
    <w:rsid w:val="006B1AEA"/>
    <w:rPr>
      <w:rFonts w:ascii="Arial" w:eastAsia="PMingLiU" w:hAnsi="Arial"/>
      <w:bCs/>
      <w:noProof/>
      <w:color w:val="000000"/>
      <w:sz w:val="16"/>
      <w:lang w:val="en-AU" w:eastAsia="zh-CN"/>
    </w:rPr>
  </w:style>
  <w:style w:type="paragraph" w:customStyle="1" w:styleId="BMKAddress1">
    <w:name w:val="BMK Address1"/>
    <w:basedOn w:val="Normal"/>
    <w:semiHidden/>
    <w:rsid w:val="006B1AEA"/>
    <w:pPr>
      <w:spacing w:line="260" w:lineRule="atLeast"/>
    </w:pPr>
    <w:rPr>
      <w:color w:val="000000"/>
    </w:rPr>
  </w:style>
  <w:style w:type="paragraph" w:customStyle="1" w:styleId="BMKAttention">
    <w:name w:val="BMK Attention"/>
    <w:basedOn w:val="Normal"/>
    <w:semiHidden/>
    <w:rsid w:val="006B1AEA"/>
    <w:pPr>
      <w:spacing w:line="260" w:lineRule="atLeast"/>
    </w:pPr>
    <w:rPr>
      <w:color w:val="000000"/>
    </w:rPr>
  </w:style>
  <w:style w:type="paragraph" w:customStyle="1" w:styleId="BMKCities">
    <w:name w:val="BMK Cities"/>
    <w:semiHidden/>
    <w:rsid w:val="006B1AEA"/>
    <w:pPr>
      <w:spacing w:after="0" w:line="240" w:lineRule="auto"/>
    </w:pPr>
    <w:rPr>
      <w:rFonts w:ascii="Arial" w:eastAsia="PMingLiU" w:hAnsi="Arial"/>
      <w:noProof/>
      <w:color w:val="000000"/>
      <w:spacing w:val="2"/>
      <w:sz w:val="11"/>
      <w:szCs w:val="11"/>
      <w:lang w:val="en-AU" w:eastAsia="zh-CN"/>
    </w:rPr>
  </w:style>
  <w:style w:type="paragraph" w:customStyle="1" w:styleId="BMKCitiesSpace">
    <w:name w:val="BMK Cities Space"/>
    <w:basedOn w:val="BMKCities"/>
    <w:semiHidden/>
    <w:rsid w:val="006B1AEA"/>
    <w:rPr>
      <w:color w:val="000000"/>
    </w:rPr>
  </w:style>
  <w:style w:type="paragraph" w:customStyle="1" w:styleId="BMKDeliveryPhrase">
    <w:name w:val="BMK Delivery Phrase"/>
    <w:basedOn w:val="BMKAddressInfo"/>
    <w:semiHidden/>
    <w:rsid w:val="006B1AEA"/>
    <w:pPr>
      <w:framePr w:w="2943" w:h="1734" w:hRule="exact" w:wrap="around" w:vAnchor="text" w:hAnchor="page" w:x="8533" w:y="208"/>
      <w:ind w:left="57"/>
    </w:pPr>
    <w:rPr>
      <w:b/>
      <w:color w:val="000000"/>
    </w:rPr>
  </w:style>
  <w:style w:type="paragraph" w:customStyle="1" w:styleId="BMKDocumentName">
    <w:name w:val="BMK Document Name"/>
    <w:basedOn w:val="Normal"/>
    <w:next w:val="Normal"/>
    <w:semiHidden/>
    <w:rsid w:val="006B1AEA"/>
    <w:pPr>
      <w:tabs>
        <w:tab w:val="left" w:pos="2761"/>
        <w:tab w:val="left" w:pos="3470"/>
        <w:tab w:val="left" w:pos="4179"/>
        <w:tab w:val="left" w:pos="4888"/>
        <w:tab w:val="right" w:pos="9849"/>
      </w:tabs>
      <w:spacing w:line="200" w:lineRule="atLeast"/>
    </w:pPr>
    <w:rPr>
      <w:rFonts w:ascii="Arial Black" w:hAnsi="Arial Black"/>
      <w:bCs/>
      <w:noProof/>
      <w:color w:val="000000"/>
      <w:sz w:val="18"/>
    </w:rPr>
  </w:style>
  <w:style w:type="paragraph" w:customStyle="1" w:styleId="BMKDocumentNameHK">
    <w:name w:val="BMK Document Name HK"/>
    <w:basedOn w:val="Normal"/>
    <w:next w:val="Normal"/>
    <w:semiHidden/>
    <w:rsid w:val="006B1AEA"/>
    <w:pPr>
      <w:spacing w:line="200" w:lineRule="atLeast"/>
    </w:pPr>
    <w:rPr>
      <w:rFonts w:ascii="Arial Black" w:hAnsi="Arial Black" w:eastAsiaTheme="majorEastAsia" w:cstheme="majorHAnsi"/>
      <w:noProof/>
      <w:color w:val="000000"/>
      <w:sz w:val="18"/>
      <w:szCs w:val="32"/>
    </w:rPr>
  </w:style>
  <w:style w:type="paragraph" w:customStyle="1" w:styleId="BMKLegalNoticePhrase">
    <w:name w:val="BMK Legal Notice Phrase"/>
    <w:basedOn w:val="Normal"/>
    <w:semiHidden/>
    <w:rsid w:val="006B1AEA"/>
    <w:pPr>
      <w:spacing w:before="260" w:after="180" w:line="260" w:lineRule="atLeast"/>
    </w:pPr>
    <w:rPr>
      <w:rFonts w:asciiTheme="majorHAnsi" w:eastAsiaTheme="majorEastAsia" w:hAnsiTheme="majorHAnsi" w:cstheme="majorHAnsi"/>
      <w:b/>
      <w:caps/>
      <w:color w:val="000000"/>
    </w:rPr>
  </w:style>
  <w:style w:type="paragraph" w:customStyle="1" w:styleId="BMKLetterCaption">
    <w:name w:val="BMK LetterCaption"/>
    <w:basedOn w:val="BMKLegalNoticePhrase"/>
    <w:next w:val="Normal"/>
    <w:semiHidden/>
    <w:rsid w:val="006B1AEA"/>
    <w:pPr>
      <w:spacing w:before="0"/>
    </w:pPr>
    <w:rPr>
      <w:color w:val="000000"/>
    </w:rPr>
  </w:style>
  <w:style w:type="paragraph" w:customStyle="1" w:styleId="BMKMemberFirmName">
    <w:name w:val="BMK Member Firm Name"/>
    <w:basedOn w:val="BMKAddressInfo"/>
    <w:next w:val="BMKAddressInfo"/>
    <w:link w:val="BMKMemberFirmNameChar"/>
    <w:semiHidden/>
    <w:rsid w:val="006B1AEA"/>
    <w:rPr>
      <w:b/>
      <w:color w:val="000000"/>
    </w:rPr>
  </w:style>
  <w:style w:type="character" w:customStyle="1" w:styleId="BMKMemberFirmNameChar">
    <w:name w:val="BMK Member Firm Name Char"/>
    <w:link w:val="BMKMemberFirmName"/>
    <w:semiHidden/>
    <w:rsid w:val="006B1AEA"/>
    <w:rPr>
      <w:rFonts w:ascii="Arial" w:eastAsia="PMingLiU" w:hAnsi="Arial"/>
      <w:b/>
      <w:bCs/>
      <w:noProof/>
      <w:color w:val="000000"/>
      <w:sz w:val="16"/>
      <w:lang w:val="en-AU" w:eastAsia="zh-CN"/>
    </w:rPr>
  </w:style>
  <w:style w:type="paragraph" w:customStyle="1" w:styleId="BMKMultiOffice">
    <w:name w:val="BMK Multi Office"/>
    <w:basedOn w:val="Normal"/>
    <w:next w:val="Normal"/>
    <w:semiHidden/>
    <w:rsid w:val="006B1AEA"/>
    <w:rPr>
      <w:rFonts w:ascii="Arial Black" w:eastAsia="PMingLiU" w:hAnsi="Arial Black"/>
      <w:noProof/>
      <w:color w:val="000000"/>
      <w:spacing w:val="2"/>
      <w:sz w:val="11"/>
      <w:szCs w:val="24"/>
    </w:rPr>
  </w:style>
  <w:style w:type="paragraph" w:customStyle="1" w:styleId="BMKMultiOfficeAddress">
    <w:name w:val="BMK Multi Office Address"/>
    <w:basedOn w:val="BMKCities"/>
    <w:semiHidden/>
    <w:rsid w:val="006B1AEA"/>
    <w:rPr>
      <w:color w:val="000000"/>
    </w:rPr>
  </w:style>
  <w:style w:type="paragraph" w:customStyle="1" w:styleId="BMKPartnerList">
    <w:name w:val="BMK Partner List"/>
    <w:basedOn w:val="BMKCities"/>
    <w:semiHidden/>
    <w:rsid w:val="006B1AEA"/>
    <w:pPr>
      <w:adjustRightInd w:val="0"/>
      <w:snapToGrid w:val="0"/>
      <w:spacing w:after="20"/>
    </w:pPr>
    <w:rPr>
      <w:rFonts w:cs="Arial"/>
      <w:caps/>
      <w:color w:val="000000"/>
      <w:spacing w:val="0"/>
      <w:sz w:val="9"/>
      <w:szCs w:val="12"/>
    </w:rPr>
  </w:style>
  <w:style w:type="paragraph" w:customStyle="1" w:styleId="BMKPrivacyText">
    <w:name w:val="BMK Privacy Text"/>
    <w:basedOn w:val="Footer"/>
    <w:link w:val="BMKPrivacyTextChar"/>
    <w:semiHidden/>
    <w:rsid w:val="006B1AEA"/>
    <w:rPr>
      <w:color w:val="000000"/>
    </w:rPr>
  </w:style>
  <w:style w:type="character" w:customStyle="1" w:styleId="BMKPrivacyTextChar">
    <w:name w:val="BMK Privacy Text Char"/>
    <w:link w:val="BMKPrivacyText"/>
    <w:semiHidden/>
    <w:rsid w:val="006B1AEA"/>
    <w:rPr>
      <w:rFonts w:asciiTheme="majorHAnsi" w:eastAsiaTheme="majorEastAsia" w:hAnsiTheme="majorHAnsi" w:cstheme="majorHAnsi"/>
      <w:noProof/>
      <w:color w:val="000000"/>
      <w:sz w:val="16"/>
      <w:szCs w:val="28"/>
      <w:lang w:val="en-AU" w:eastAsia="zh-CN"/>
    </w:rPr>
  </w:style>
  <w:style w:type="paragraph" w:customStyle="1" w:styleId="BMKPrivacyTitle">
    <w:name w:val="BMK Privacy Title"/>
    <w:basedOn w:val="Normal"/>
    <w:semiHidden/>
    <w:rsid w:val="006B1AEA"/>
    <w:pPr>
      <w:spacing w:before="260" w:after="140"/>
    </w:pPr>
    <w:rPr>
      <w:rFonts w:ascii="Arial Black" w:hAnsi="Arial Black"/>
      <w:color w:val="000000"/>
      <w:sz w:val="18"/>
    </w:rPr>
  </w:style>
  <w:style w:type="paragraph" w:customStyle="1" w:styleId="BMKQualifier">
    <w:name w:val="BMK Qualifier"/>
    <w:semiHidden/>
    <w:rsid w:val="006B1AEA"/>
    <w:pPr>
      <w:spacing w:line="170" w:lineRule="atLeast"/>
    </w:pPr>
    <w:rPr>
      <w:rFonts w:eastAsia="PMingLiU"/>
      <w:caps/>
      <w:noProof/>
      <w:color w:val="000000"/>
      <w:sz w:val="13"/>
      <w:szCs w:val="13"/>
      <w:lang w:val="en-AU" w:eastAsia="zh-CN"/>
    </w:rPr>
  </w:style>
  <w:style w:type="paragraph" w:customStyle="1" w:styleId="BMKRecipient1">
    <w:name w:val="BMK Recipient1"/>
    <w:basedOn w:val="Normal"/>
    <w:semiHidden/>
    <w:rsid w:val="006B1AEA"/>
    <w:pPr>
      <w:spacing w:line="260" w:lineRule="atLeast"/>
    </w:pPr>
    <w:rPr>
      <w:color w:val="000000"/>
    </w:rPr>
  </w:style>
  <w:style w:type="paragraph" w:customStyle="1" w:styleId="BMKRefInfo">
    <w:name w:val="BMK Ref Info"/>
    <w:basedOn w:val="BMKAddressInfo"/>
    <w:semiHidden/>
    <w:rsid w:val="006B1AEA"/>
    <w:pPr>
      <w:framePr w:w="2943" w:h="1734" w:hRule="exact" w:wrap="around" w:vAnchor="text" w:hAnchor="page" w:x="8533" w:y="208"/>
      <w:ind w:left="57"/>
    </w:pPr>
    <w:rPr>
      <w:color w:val="000000"/>
    </w:rPr>
  </w:style>
  <w:style w:type="paragraph" w:customStyle="1" w:styleId="BMKRegions">
    <w:name w:val="BMK Regions"/>
    <w:basedOn w:val="BMKCities"/>
    <w:next w:val="BMKCities"/>
    <w:semiHidden/>
    <w:rsid w:val="006B1AEA"/>
    <w:rPr>
      <w:rFonts w:ascii="Arial Black" w:hAnsi="Arial Black"/>
      <w:color w:val="000000"/>
      <w:szCs w:val="24"/>
    </w:rPr>
  </w:style>
  <w:style w:type="paragraph" w:customStyle="1" w:styleId="BMKSalutation">
    <w:name w:val="BMK Salutation"/>
    <w:basedOn w:val="Normal"/>
    <w:semiHidden/>
    <w:rsid w:val="006B1AEA"/>
    <w:pPr>
      <w:spacing w:line="260" w:lineRule="atLeast"/>
    </w:pPr>
    <w:rPr>
      <w:color w:val="000000"/>
    </w:rPr>
  </w:style>
  <w:style w:type="paragraph" w:customStyle="1" w:styleId="BMKSubject">
    <w:name w:val="BMK Subject"/>
    <w:basedOn w:val="Normal"/>
    <w:semiHidden/>
    <w:rsid w:val="006B1AEA"/>
    <w:pPr>
      <w:spacing w:line="260" w:lineRule="atLeast"/>
    </w:pPr>
    <w:rPr>
      <w:rFonts w:asciiTheme="majorHAnsi" w:eastAsiaTheme="majorEastAsia" w:hAnsiTheme="majorHAnsi" w:cstheme="majorHAnsi"/>
      <w:b/>
      <w:bCs/>
      <w:color w:val="000000"/>
    </w:rPr>
  </w:style>
  <w:style w:type="paragraph" w:customStyle="1" w:styleId="BMKSubtitle">
    <w:name w:val="BMK Subtitle"/>
    <w:basedOn w:val="Normal"/>
    <w:next w:val="BodyText"/>
    <w:semiHidden/>
    <w:rsid w:val="006B1AEA"/>
    <w:pPr>
      <w:spacing w:after="180" w:line="260" w:lineRule="atLeast"/>
    </w:pPr>
    <w:rPr>
      <w:rFonts w:asciiTheme="majorHAnsi" w:eastAsiaTheme="majorEastAsia" w:hAnsiTheme="majorHAnsi" w:cstheme="majorHAnsi"/>
      <w:color w:val="000000"/>
      <w:sz w:val="32"/>
    </w:rPr>
  </w:style>
  <w:style w:type="paragraph" w:styleId="BodyText">
    <w:name w:val="Body Text"/>
    <w:basedOn w:val="Normal"/>
    <w:link w:val="BodyTextChar"/>
    <w:uiPriority w:val="99"/>
    <w:semiHidden/>
    <w:unhideWhenUsed/>
    <w:rsid w:val="006B1AEA"/>
    <w:pPr>
      <w:spacing w:after="120"/>
    </w:pPr>
    <w:rPr>
      <w:color w:val="000000"/>
    </w:rPr>
  </w:style>
  <w:style w:type="character" w:customStyle="1" w:styleId="BodyTextChar">
    <w:name w:val="Body Text Char"/>
    <w:basedOn w:val="DefaultParagraphFont"/>
    <w:link w:val="BodyText"/>
    <w:uiPriority w:val="99"/>
    <w:semiHidden/>
    <w:rsid w:val="006B1AEA"/>
    <w:rPr>
      <w:color w:val="000000"/>
      <w:szCs w:val="28"/>
      <w:lang w:val="en-AU" w:eastAsia="zh-CN"/>
    </w:rPr>
  </w:style>
  <w:style w:type="paragraph" w:customStyle="1" w:styleId="BMKTitle">
    <w:name w:val="BMK Title"/>
    <w:basedOn w:val="Normal"/>
    <w:next w:val="BodyText"/>
    <w:semiHidden/>
    <w:rsid w:val="006B1AEA"/>
    <w:pPr>
      <w:spacing w:after="180" w:line="260" w:lineRule="atLeast"/>
    </w:pPr>
    <w:rPr>
      <w:rFonts w:asciiTheme="majorHAnsi" w:eastAsiaTheme="majorEastAsia" w:hAnsiTheme="majorHAnsi" w:cstheme="majorHAnsi"/>
      <w:color w:val="000000"/>
      <w:sz w:val="48"/>
    </w:rPr>
  </w:style>
  <w:style w:type="paragraph" w:customStyle="1" w:styleId="BMKDate">
    <w:name w:val="BMKDate"/>
    <w:basedOn w:val="Normal"/>
    <w:semiHidden/>
    <w:rsid w:val="006B1AEA"/>
    <w:pPr>
      <w:spacing w:line="260" w:lineRule="atLeast"/>
    </w:pPr>
    <w:rPr>
      <w:color w:val="000000"/>
    </w:rPr>
  </w:style>
  <w:style w:type="paragraph" w:customStyle="1" w:styleId="BMKHeaderLogoSHI">
    <w:name w:val="BMKHeaderLogoSHI"/>
    <w:semiHidden/>
    <w:rsid w:val="006B1AEA"/>
    <w:pPr>
      <w:tabs>
        <w:tab w:val="left" w:pos="709"/>
        <w:tab w:val="left" w:pos="1418"/>
        <w:tab w:val="left" w:pos="2126"/>
        <w:tab w:val="left" w:pos="2835"/>
        <w:tab w:val="right" w:pos="7876"/>
      </w:tabs>
      <w:spacing w:after="140" w:line="260" w:lineRule="atLeast"/>
    </w:pPr>
    <w:rPr>
      <w:rFonts w:cstheme="minorHAnsi"/>
      <w:color w:val="000000"/>
      <w:szCs w:val="24"/>
      <w:lang w:val="en-AU" w:eastAsia="zh-CN"/>
    </w:rPr>
  </w:style>
  <w:style w:type="character" w:customStyle="1" w:styleId="Definition">
    <w:name w:val="Definition"/>
    <w:basedOn w:val="DefaultParagraphFont"/>
    <w:uiPriority w:val="3"/>
    <w:rsid w:val="006B1AEA"/>
    <w:rPr>
      <w:b/>
      <w:bCs/>
      <w:i w:val="0"/>
      <w:color w:val="000000"/>
      <w:szCs w:val="28"/>
    </w:rPr>
  </w:style>
  <w:style w:type="paragraph" w:customStyle="1" w:styleId="DefinitionParagraph">
    <w:name w:val="Definition Paragraph"/>
    <w:basedOn w:val="Normal"/>
    <w:uiPriority w:val="2"/>
    <w:rsid w:val="006B1AEA"/>
    <w:pPr>
      <w:numPr>
        <w:numId w:val="46"/>
      </w:numPr>
      <w:spacing w:after="180" w:line="260" w:lineRule="atLeast"/>
    </w:pPr>
    <w:rPr>
      <w:color w:val="000000"/>
    </w:rPr>
  </w:style>
  <w:style w:type="character" w:customStyle="1" w:styleId="DMReference">
    <w:name w:val="DMReference"/>
    <w:basedOn w:val="FooterChar"/>
    <w:semiHidden/>
    <w:rsid w:val="006B1AEA"/>
    <w:rPr>
      <w:rFonts w:asciiTheme="majorHAnsi" w:eastAsiaTheme="majorEastAsia" w:hAnsiTheme="majorHAnsi" w:cstheme="majorHAnsi"/>
      <w:noProof/>
      <w:color w:val="000000"/>
      <w:sz w:val="16"/>
      <w:szCs w:val="16"/>
      <w:lang w:val="en-AU" w:eastAsia="zh-CN"/>
    </w:rPr>
  </w:style>
  <w:style w:type="paragraph" w:customStyle="1" w:styleId="LetterDetail">
    <w:name w:val="LetterDetail"/>
    <w:basedOn w:val="Normal"/>
    <w:semiHidden/>
    <w:rsid w:val="006B1AEA"/>
    <w:pPr>
      <w:spacing w:line="260" w:lineRule="atLeast"/>
    </w:pPr>
    <w:rPr>
      <w:color w:val="000000"/>
    </w:rPr>
  </w:style>
  <w:style w:type="paragraph" w:customStyle="1" w:styleId="OtherContact">
    <w:name w:val="OtherContact"/>
    <w:basedOn w:val="Normal"/>
    <w:semiHidden/>
    <w:rsid w:val="006B1AEA"/>
    <w:rPr>
      <w:rFonts w:asciiTheme="majorHAnsi" w:eastAsiaTheme="majorEastAsia" w:hAnsiTheme="majorHAnsi" w:cstheme="majorHAnsi"/>
      <w:color w:val="000000"/>
      <w:sz w:val="16"/>
    </w:rPr>
  </w:style>
  <w:style w:type="paragraph" w:customStyle="1" w:styleId="Recital">
    <w:name w:val="Recital"/>
    <w:basedOn w:val="Normal"/>
    <w:uiPriority w:val="7"/>
    <w:rsid w:val="006B1AEA"/>
    <w:pPr>
      <w:numPr>
        <w:numId w:val="50"/>
      </w:numPr>
      <w:spacing w:after="180" w:line="260" w:lineRule="atLeast"/>
    </w:pPr>
    <w:rPr>
      <w:rFonts w:cs="Times New Roman"/>
      <w:color w:val="000000"/>
    </w:rPr>
  </w:style>
  <w:style w:type="paragraph" w:customStyle="1" w:styleId="SchH1">
    <w:name w:val="SchH1"/>
    <w:basedOn w:val="Normal"/>
    <w:next w:val="BodyText"/>
    <w:uiPriority w:val="6"/>
    <w:rsid w:val="006B1AEA"/>
    <w:pPr>
      <w:keepNext/>
      <w:numPr>
        <w:numId w:val="51"/>
      </w:numPr>
      <w:spacing w:after="180" w:line="260" w:lineRule="atLeast"/>
    </w:pPr>
    <w:rPr>
      <w:rFonts w:asciiTheme="majorHAnsi" w:eastAsiaTheme="majorEastAsia" w:hAnsiTheme="majorHAnsi" w:cstheme="majorHAnsi"/>
      <w:b/>
      <w:bCs/>
      <w:color w:val="000000"/>
    </w:rPr>
  </w:style>
  <w:style w:type="paragraph" w:customStyle="1" w:styleId="SchH2">
    <w:name w:val="SchH2"/>
    <w:basedOn w:val="Normal"/>
    <w:next w:val="BodyText"/>
    <w:uiPriority w:val="6"/>
    <w:rsid w:val="006B1AEA"/>
    <w:pPr>
      <w:keepNext/>
      <w:numPr>
        <w:ilvl w:val="1"/>
        <w:numId w:val="51"/>
      </w:numPr>
      <w:spacing w:after="180" w:line="260" w:lineRule="atLeast"/>
    </w:pPr>
    <w:rPr>
      <w:rFonts w:asciiTheme="majorHAnsi" w:eastAsiaTheme="majorEastAsia" w:hAnsiTheme="majorHAnsi" w:cstheme="majorHAnsi"/>
      <w:b/>
      <w:bCs/>
      <w:color w:val="000000"/>
    </w:rPr>
  </w:style>
  <w:style w:type="paragraph" w:customStyle="1" w:styleId="SchH3">
    <w:name w:val="SchH3"/>
    <w:basedOn w:val="Normal"/>
    <w:uiPriority w:val="6"/>
    <w:rsid w:val="006B1AEA"/>
    <w:pPr>
      <w:numPr>
        <w:ilvl w:val="2"/>
        <w:numId w:val="51"/>
      </w:numPr>
      <w:spacing w:after="180" w:line="260" w:lineRule="atLeast"/>
    </w:pPr>
    <w:rPr>
      <w:color w:val="000000"/>
    </w:rPr>
  </w:style>
  <w:style w:type="paragraph" w:customStyle="1" w:styleId="SchH4">
    <w:name w:val="SchH4"/>
    <w:basedOn w:val="Normal"/>
    <w:uiPriority w:val="6"/>
    <w:rsid w:val="006B1AEA"/>
    <w:pPr>
      <w:numPr>
        <w:ilvl w:val="3"/>
        <w:numId w:val="51"/>
      </w:numPr>
      <w:spacing w:after="180" w:line="260" w:lineRule="atLeast"/>
    </w:pPr>
    <w:rPr>
      <w:color w:val="000000"/>
    </w:rPr>
  </w:style>
  <w:style w:type="paragraph" w:customStyle="1" w:styleId="SchH5">
    <w:name w:val="SchH5"/>
    <w:basedOn w:val="Normal"/>
    <w:uiPriority w:val="6"/>
    <w:rsid w:val="006B1AEA"/>
    <w:pPr>
      <w:numPr>
        <w:ilvl w:val="4"/>
        <w:numId w:val="51"/>
      </w:numPr>
      <w:spacing w:after="180" w:line="260" w:lineRule="atLeast"/>
    </w:pPr>
    <w:rPr>
      <w:color w:val="000000"/>
    </w:rPr>
  </w:style>
  <w:style w:type="paragraph" w:customStyle="1" w:styleId="SchH6">
    <w:name w:val="SchH6"/>
    <w:basedOn w:val="Normal"/>
    <w:uiPriority w:val="6"/>
    <w:rsid w:val="006B1AEA"/>
    <w:pPr>
      <w:numPr>
        <w:ilvl w:val="5"/>
        <w:numId w:val="51"/>
      </w:numPr>
      <w:spacing w:after="180" w:line="260" w:lineRule="atLeast"/>
    </w:pPr>
    <w:rPr>
      <w:color w:val="000000"/>
    </w:rPr>
  </w:style>
  <w:style w:type="paragraph" w:customStyle="1" w:styleId="SchSH">
    <w:name w:val="SchSH"/>
    <w:basedOn w:val="Normal"/>
    <w:next w:val="BodyText"/>
    <w:uiPriority w:val="6"/>
    <w:rsid w:val="006B1AEA"/>
    <w:pPr>
      <w:keepNext/>
      <w:spacing w:after="180" w:line="260" w:lineRule="atLeast"/>
    </w:pPr>
    <w:rPr>
      <w:rFonts w:asciiTheme="majorHAnsi" w:eastAsiaTheme="majorEastAsia" w:hAnsiTheme="majorHAnsi" w:cstheme="majorHAnsi"/>
      <w:b/>
      <w:color w:val="000000"/>
    </w:rPr>
  </w:style>
  <w:style w:type="paragraph" w:customStyle="1" w:styleId="TOCHeading">
    <w:name w:val="TOCHeading"/>
    <w:basedOn w:val="Normal"/>
    <w:next w:val="BodyText"/>
    <w:uiPriority w:val="11"/>
    <w:semiHidden/>
    <w:rsid w:val="006B1AEA"/>
    <w:pPr>
      <w:pBdr>
        <w:bottom w:val="single" w:sz="4" w:space="9" w:color="auto"/>
      </w:pBdr>
      <w:spacing w:after="180" w:line="260" w:lineRule="exact"/>
    </w:pPr>
    <w:rPr>
      <w:rFonts w:asciiTheme="majorHAnsi" w:eastAsiaTheme="majorEastAsia" w:hAnsiTheme="majorHAnsi" w:cstheme="majorHAnsi"/>
      <w:b/>
      <w:bCs/>
      <w:color w:val="000000"/>
      <w:sz w:val="24"/>
    </w:rPr>
  </w:style>
  <w:style w:type="paragraph" w:styleId="ListNumber">
    <w:name w:val="List Number"/>
    <w:basedOn w:val="Normal"/>
    <w:uiPriority w:val="7"/>
    <w:qFormat/>
    <w:rsid w:val="006B1AEA"/>
    <w:pPr>
      <w:numPr>
        <w:numId w:val="48"/>
      </w:numPr>
      <w:spacing w:after="180" w:line="260" w:lineRule="atLeast"/>
    </w:pPr>
    <w:rPr>
      <w:color w:val="000000"/>
    </w:rPr>
  </w:style>
  <w:style w:type="paragraph" w:styleId="ListNumber2">
    <w:name w:val="List Number 2"/>
    <w:basedOn w:val="Normal"/>
    <w:uiPriority w:val="7"/>
    <w:qFormat/>
    <w:rsid w:val="006B1AEA"/>
    <w:pPr>
      <w:numPr>
        <w:ilvl w:val="1"/>
        <w:numId w:val="48"/>
      </w:numPr>
      <w:spacing w:after="180" w:line="260" w:lineRule="atLeast"/>
    </w:pPr>
    <w:rPr>
      <w:color w:val="000000"/>
    </w:rPr>
  </w:style>
  <w:style w:type="paragraph" w:styleId="ListNumber3">
    <w:name w:val="List Number 3"/>
    <w:basedOn w:val="Normal"/>
    <w:uiPriority w:val="7"/>
    <w:qFormat/>
    <w:rsid w:val="006B1AEA"/>
    <w:pPr>
      <w:numPr>
        <w:ilvl w:val="2"/>
        <w:numId w:val="48"/>
      </w:numPr>
      <w:spacing w:after="180" w:line="260" w:lineRule="atLeast"/>
    </w:pPr>
    <w:rPr>
      <w:color w:val="000000"/>
    </w:rPr>
  </w:style>
  <w:style w:type="paragraph" w:styleId="ListNumber4">
    <w:name w:val="List Number 4"/>
    <w:basedOn w:val="Normal"/>
    <w:uiPriority w:val="7"/>
    <w:qFormat/>
    <w:rsid w:val="006B1AEA"/>
    <w:pPr>
      <w:numPr>
        <w:ilvl w:val="3"/>
        <w:numId w:val="48"/>
      </w:numPr>
      <w:spacing w:after="180" w:line="260" w:lineRule="atLeast"/>
    </w:pPr>
    <w:rPr>
      <w:color w:val="000000"/>
    </w:rPr>
  </w:style>
  <w:style w:type="character" w:styleId="PageNumber">
    <w:name w:val="page number"/>
    <w:basedOn w:val="DefaultParagraphFont"/>
    <w:uiPriority w:val="99"/>
    <w:semiHidden/>
    <w:rsid w:val="006B1AEA"/>
    <w:rPr>
      <w:color w:val="000000"/>
      <w:szCs w:val="16"/>
    </w:rPr>
  </w:style>
  <w:style w:type="character" w:customStyle="1" w:styleId="UnresolvedMention">
    <w:name w:val="Unresolved Mention"/>
    <w:basedOn w:val="DefaultParagraphFont"/>
    <w:uiPriority w:val="99"/>
    <w:semiHidden/>
    <w:unhideWhenUsed/>
    <w:rsid w:val="00CD0879"/>
    <w:rPr>
      <w:color w:val="000000"/>
      <w:shd w:val="clear" w:color="auto" w:fill="E6E6E6"/>
    </w:rPr>
  </w:style>
  <w:style w:type="paragraph" w:customStyle="1" w:styleId="SectorSpecificNoteTitle">
    <w:name w:val="Sector Specific Note Title"/>
    <w:basedOn w:val="JurisdictionDraftingnoteTitle"/>
    <w:qFormat/>
    <w:rsid w:val="009513F2"/>
    <w:rPr>
      <w:color w:val="000000"/>
    </w:rPr>
  </w:style>
  <w:style w:type="table" w:customStyle="1" w:styleId="ShadedTable1">
    <w:name w:val="Shaded Table1"/>
    <w:basedOn w:val="TableNormal"/>
    <w:uiPriority w:val="99"/>
    <w:rsid w:val="009513F2"/>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9513F2"/>
    <w:rPr>
      <w:color w:val="000000"/>
    </w:rPr>
  </w:style>
  <w:style w:type="character" w:customStyle="1" w:styleId="IgnoredEmptysubclauseChar">
    <w:name w:val="Ignored Empty subclause Char"/>
    <w:basedOn w:val="DefaultParagraphFont"/>
    <w:link w:val="IgnoredEmptysubclause"/>
    <w:rsid w:val="009513F2"/>
    <w:rPr>
      <w:color w:val="000000"/>
    </w:rPr>
  </w:style>
  <w:style w:type="character" w:styleId="CommentReference">
    <w:name w:val="annotation reference"/>
    <w:basedOn w:val="DefaultParagraphFont"/>
    <w:uiPriority w:val="99"/>
    <w:semiHidden/>
    <w:unhideWhenUsed/>
    <w:rsid w:val="00031BE6"/>
    <w:rPr>
      <w:color w:val="000000"/>
      <w:sz w:val="16"/>
      <w:szCs w:val="16"/>
    </w:rPr>
  </w:style>
  <w:style w:type="paragraph" w:styleId="CommentText">
    <w:name w:val="annotation text"/>
    <w:basedOn w:val="Normal"/>
    <w:link w:val="CommentTextChar"/>
    <w:uiPriority w:val="99"/>
    <w:unhideWhenUsed/>
    <w:rsid w:val="00031BE6"/>
    <w:pPr>
      <w:spacing w:line="240" w:lineRule="auto"/>
    </w:pPr>
    <w:rPr>
      <w:color w:val="000000"/>
      <w:sz w:val="20"/>
      <w:szCs w:val="20"/>
    </w:rPr>
  </w:style>
  <w:style w:type="character" w:customStyle="1" w:styleId="CommentTextChar">
    <w:name w:val="Comment Text Char"/>
    <w:basedOn w:val="DefaultParagraphFont"/>
    <w:link w:val="CommentText"/>
    <w:uiPriority w:val="99"/>
    <w:rsid w:val="00031BE6"/>
    <w:rPr>
      <w:color w:val="000000"/>
      <w:sz w:val="20"/>
      <w:szCs w:val="20"/>
    </w:rPr>
  </w:style>
  <w:style w:type="paragraph" w:customStyle="1" w:styleId="6B1115FCC3DC4C6AB2CF846F0C50B663">
    <w:name w:val="6B1115FCC3DC4C6AB2CF846F0C50B663"/>
    <w:rsid w:val="00795A18"/>
    <w:pPr>
      <w:spacing w:line="276" w:lineRule="auto"/>
    </w:pPr>
    <w:rPr>
      <w:color w:val="000000"/>
    </w:rPr>
  </w:style>
  <w:style w:type="paragraph" w:styleId="CommentSubject">
    <w:name w:val="annotation subject"/>
    <w:basedOn w:val="CommentText"/>
    <w:next w:val="CommentText"/>
    <w:link w:val="CommentSubjectChar"/>
    <w:uiPriority w:val="99"/>
    <w:semiHidden/>
    <w:unhideWhenUsed/>
    <w:rsid w:val="009C123A"/>
    <w:rPr>
      <w:b/>
      <w:bCs/>
      <w:color w:val="000000"/>
    </w:rPr>
  </w:style>
  <w:style w:type="character" w:customStyle="1" w:styleId="CommentSubjectChar">
    <w:name w:val="Comment Subject Char"/>
    <w:basedOn w:val="CommentTextChar"/>
    <w:link w:val="CommentSubject"/>
    <w:uiPriority w:val="99"/>
    <w:semiHidden/>
    <w:rsid w:val="009C123A"/>
    <w:rPr>
      <w:b/>
      <w:bCs/>
      <w:color w:val="000000"/>
      <w:sz w:val="20"/>
      <w:szCs w:val="20"/>
    </w:rPr>
  </w:style>
  <w:style w:type="numbering" w:customStyle="1" w:styleId="ScheduleListStyle">
    <w:name w:val="ScheduleListStyle"/>
    <w:pPr>
      <w:numPr>
        <w:numId w:val="57"/>
      </w:numPr>
    </w:pPr>
  </w:style>
  <w:style w:type="numbering" w:customStyle="1" w:styleId="ClauseListStyle">
    <w:name w:val="ClauseListStyle"/>
    <w:pPr>
      <w:numPr>
        <w:numId w:val="61"/>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cdm:cachedDataManifest xmlns:cdm="http://schemas.microsoft.com/2004/VisualStudio/Tools/Applications/CachedDataManifest.xsd" cdm:revision="1"/>
</file>

<file path=customXml/item5.xml><?xml version="1.0" encoding="utf-8"?>
<n-document xmlns:xsd="http://www.w3.org/2001/XMLSchema" xmlns:xsi="http://www.w3.org/2001/XMLSchema-instance" guid="0" synced="true" validated="true">
  <n-docbody>
    <standard.doc precedenttype="agreement">
      <prelim>
        <product.name>product.name0</product.name>
        <title>R&amp;D agreement (commercial collaboration)</title>
        <author>
          <link href="https://uk.practicallaw.thomsonreuters.com/Browse/Home/About/OurteamIPIT" style="ACTLinkURL">
            <ital>Practical Law IP&amp;IT</ital>
          </link>
           (with material originally contributed by Samantha Mobley, Baker McKenzie)
        </author>
        <resource.type>Standard documents</resource.type>
        <juris>juris0</juris>
        <juris>juris1</juris>
      </prelim>
      <abstract>
        <para>
          <paratext>A research and development (R&amp;D) agreement between two commercial collaborators.</paratext>
        </para>
      </abstract>
      <toc.identifier hasToc="true"/>
      <body>
        <drafting.note id="a179427" jurisdiction="">
          <head align="left" preservecase="true">
            <headtext>About this document</headtext>
          </head>
          <division id="a000010" level="1">
            <para>
              <paratext>
                A research and development (R&amp;D) agreement is one in which two or more enterprises agree to collaborate in a particular area of research and, in some cases, to extend the collaboration to the development and exploitation of new products or processes. These notes summarise the key drafting issues which arise in an R&amp;D agreement between two commercial entities. In such agreements, the parties generally agree to pool their existing research and know-how, ultimately with a view to getting new products or processes to market. An R&amp;D collaboration can allow the parties to do this more quickly than if each party worked alone. For a detailed discussion of the legal and commercial issues arising from R&amp;D collaborations, see 
                <link href="7-107-3742" style="ACTLinkPLCtoPLC">
                  <ital>Practice note, Collaborative R&amp;D agreements: overview</ital>
                </link>
                .
              </paratext>
            </para>
            <para>
              <paratext>
                Research collaborations with academic institutions are also common, but as the commercial and legal issues in such collaborations are somewhat different from those which arise in a purely commercial collaboration, there is a separate specimen agreement with drafting notes to cover that situation (see 
                <link href="6-107-3672" style="ACTLinkPLCtoPLC">
                  <ital>Standard document, R&amp;D agreement (academic collaboration)</ital>
                </link>
                ).
              </paratext>
            </para>
            <para>
              <paratext>The essential purpose of an R&amp;D agreement is to define the scope of the project which is the subject of the collaboration and the contributions, in terms of manpower, financial support and pre-existing research, which each party will make towards its completion. Above all else, the agreement will determine the ownership of the intellectual property rights (IPRs) in the results of the research, and the rights of each party to exploit those IPRs.</paratext>
            </para>
          </division>
          <division id="a335435" level="1">
            <head align="left" preservecase="true">
              <headtext>Legal issues</headtext>
            </head>
            <para>
              <paratext>An R&amp;D project will inevitably result in the creation or discovery of new inventions, information, know-how and materials (referred to in the agreement as "Technology"). That technology will be capable of protection by one or more types of IPRs. The most important forms of IPRs are likely to be patents and confidential information (including know-how), but copyright and rights in designs may also be relevant. There are, consequently, a number of IPR issues which an R&amp;D agreement must address:</paratext>
            </para>
            <list type="bulleted">
              <list.item>
                <para>
                  <paratext>
                    Each collaborator must either own or have the rights to use the IPRs in the technology it brings to the collaboration (see 
                    <link anchor="a474977" href="7-107-3742" style="ACTLinkPLCtoPLC">
                      <ital>Practice note, Collaborative R&amp;D agreements: overview: Ownership of rights as between collaborators and employees or commissioned third parties</ital>
                    </link>
                    ). The agreement must protect each party from claims that the technology contributed by the other party infringes third party rights.
                  </paratext>
                </para>
              </list.item>
              <list.item>
                <para>
                  <paratext>
                    The ownership of new IPRs arising out of the collaboration (see 
                    <link anchor="a1025380" href="7-107-3742" style="ACTLinkPLCtoPLC">
                      <ital>Practice note, Collaborative R&amp;D agreements: overview: Ownership of rights arising from collaboration</ital>
                    </link>
                    ).
                  </paratext>
                </para>
              </list.item>
              <list.item>
                <para>
                  <paratext>The rights of each party to exploit the IPRs arising out of the collaboration, including the exploitation of pre-existing rights necessary to enjoy the benefit of the newly-developed rights.</paratext>
                </para>
              </list.item>
            </list>
            <para>
              <paratext>
                Confidentiality is critical in R&amp;D collaborations so as to preserve the value of both the pre-existing technology and the results of the collaboration (see 
                <link anchor="a226590" href="7-107-3742" style="ACTLinkPLCtoPLC">
                  <ital>Practice note, Collaborative R&amp;D agreements: overview: Confidentiality as an issue in R &amp; D</ital>
                </link>
                ). Not all R&amp;D projects involve technology which can be protected by registrable IPRs (such as patents). In fact, there may be occasions where research results have not even been recorded in any tangible form. It would be difficult to protect that information without strong confidentiality obligations. The specimen agreement therefore imposes certain confidentiality obligations both on the parties themselves and directly with individual researchers. Even in the absence of a direct agreement, an equitable action for breach of confidence may be available to the relevant party. Contractual and equitable obligations do tend to replicate one another in this field (
                <link href="D-000-5887" style="ACTLinkURL">
                  <ital>AG v Guardian Newspapers Ltd (No 2) [1988] UKHL 6</ital>
                </link>
                ), and a party wishing to rely on contractual or equitable claims to enforce its rights to confidential information must satisfy the following tests (established by 
                <link href="D-000-4101" style="ACTLinkURL">
                  <ital>Coco v A N Clarke (Engineers) Ltd [1969] RPC 41</ital>
                </link>
                ):
              </paratext>
            </para>
            <list type="bulleted">
              <list.item>
                <para>
                  <paratext>The information must have had the "necessary quality of confidence" about it, meaning that it was not publicly accessible.</paratext>
                </para>
              </list.item>
              <list.item>
                <para>
                  <paratext>The information must have been disclosed or (in this type of case) generated for a limited purpose.</paratext>
                </para>
              </list.item>
              <list.item>
                <para>
                  <paratext>There must be misuse or unauthorised disclosure of the information (or a threat of either) to the detriment of the claimant.</paratext>
                </para>
              </list.item>
            </list>
            <para>
              <paratext>Nevertheless, it is clearly preferable to ensure, where possible, that written confidentiality obligations are imposed on all relevant parties.</paratext>
            </para>
            <para>
              <paratext>Since each party will want to ensure that it gets a fair share of the results of the collaboration, an R&amp;D agreement is likely to contain provisions which restrict competition. Even if the parties are UK entities, they will still be subject to EU competition law to the extent that their activities have an effect on trade between EU member states. For that reason, when drafting R&amp;D agreements the following need to be considered:</paratext>
            </para>
            <list type="bulleted">
              <list.item>
                <para>
                  <paratext>
                    <bold>EU competition law.</bold>
                     Where an agreement falls within the scope of the prohibition in Article 101(1) of the Treaty on the Functioning of the European Union (TFEU), it will be necessary to consider whether it can still benefit from the EU R&amp;D block exemption (
                    <link href="w-040-5055" style="ACTLinkPLCtoPLC">
                      <ital>Regulation (EU) 2023/1066</ital>
                    </link>
                    <ital> (OJ 2023 L143/9)</ital>
                    ) (which replaced 
                    <link href="4-506-4438" style="ACTLinkPLCtoPLC">
                      <ital>Regulation 1217/2010/EU</ital>
                    </link>
                    <ital> (OJ 2010 L335/36)</ital>
                     on 1 July 2023, subject to transitional provisions (see 
                    <link href="w-039-6681" style="ACTLinkPLCtoPLC">
                      <ital>Legal update, European Commission adopts revised Horizontal Block Exemption Regulations and Horizontal Guidelines</ital>
                    </link>
                    )).
                  </paratext>
                </para>
              </list.item>
              <list.item>
                <para>
                  <paratext>
                    <bold>UK competition law.</bold>
                     It will be necessary to consider whether the agreement can benefit from the 
                    <link href="w-038-0519" style="ACTLinkPLCtoPLC">
                      <ital>Competition Act 1998 (Research and Development Agreements Block Exemption) Order 2022 (SI 2022/1271)</ital>
                    </link>
                     (R&amp;D BEO).
                  </paratext>
                </para>
                <para>
                  <paratext>The specimen agreement is therefore drafted to fall within the terms of the block exemption and R&amp;D BEO.</paratext>
                </para>
                <para>
                  <paratext>
                    For more information, see 
                    <link anchor="a482783" href="7-107-3742" style="ACTLinkPLCtoPLC">
                      <ital>Practice note, Collaborative R&amp;D agreements: overview: EU competition law</ital>
                    </link>
                     and 
                    <link href="7-107-3742#a1006633" style="ACTLinkPLCtoPLC">
                      <ital>UK competition law</ital>
                    </link>
                    .
                  </paratext>
                </para>
              </list.item>
            </list>
            <para>
              <paratext>
                The 
                <link href="1-503-8422" style="ACTLinkPLCtoPLC">
                  <ital>Bribery Act 2010</ital>
                </link>
                 (BA 2010) came into force on 1 July 2011 (see 
                <link href="5-500-8692" style="ACTLinkPLCtoPLC">
                  <ital>Practice note, Bribery Act 2010</ital>
                </link>
                 for more information). The BA 2010 replaced the existing law on bribery and introduced a new strict liability offence for failure by a commercial organisation to prevent bribery by persons associated with it. Under 
                <link href="2-505-7405" style="ACTLinkPLCtoPLC">
                  <ital>section 7(1)</ital>
                </link>
                 of the BA 2010 a commercial organisation (C) (which includes, for example, a company or partnership) commits an offence if a person (A) associated with C bribes another person, intending to obtain or retain business or a business advantage for C. A is associated with C for the purpose of section 7 of the BA 2010 if "A is a person who performs services for or on behalf of C" (
                <link href="6-505-7818" style="ACTLinkPLCtoPLC">
                  <ital>section 8(1)</ital>
                </link>
                <ital>, BA 2010</ital>
                ). The capacity in which A performs services for or on behalf of C does not matter (
                <ital>section 8(2), BA 2010</ital>
                ). Accordingly, A may, for example, be C's employee, agent or subsidiary (
                <ital>section 8(3), BA 2010</ital>
                ). Whether or not A is a person who performs services for or on behalf of C is to be determined by reference to all the relevant circumstances and not merely by reference to the nature of the relationship between A and C (
                <ital>section 8(4), BA 2010</ital>
                ). C's only defence is to show that it has in place "adequate procedures" designed to prevent such bribery by its associated persons (
                <ital>section 7(2), BA 2010</ital>
                ). As required by the BA 2010, the Ministry of Justice has published guidance about the procedures which relevant commercial organisations can put in place to prevent persons associated with them from bribing (the Guidance) (see 
                <link href="5-505-4679" style="ACTLinkPLCtoPLC">
                  <ital>Legal update, Bribery Act 2010: Guidance about procedures which relevant commercial organisations can put in place to prevent bribery</ital>
                </link>
                ). Among other things, in order to demonstrate that they have "adequate procedures" in place to prevent bribery, the parties to any agreement in which there is risk of the other party being deemed to be an associated person need to consider:
              </paratext>
            </para>
            <list type="bulleted">
              <list.item>
                <para>
                  <paratext>Undertaking due diligence that is commensurate with the corruption risk that the proposed relationship presents.</paratext>
                </para>
              </list.item>
              <list.item>
                <para>
                  <paratext>Whether to include appropriate anti-bribery clauses in the agreement.</paratext>
                </para>
              </list.item>
            </list>
            <para>
              <paratext>It is unclear whether the parties to the agreement would be regarded as each performing services for or on behalf of the other, so as to each constitute "associated persons" of the other for section 7 purposes. At least on the basis of a wide construction of a person who "performs services for or on behalf of" an organisation (as the Guidance suggests should be the case, since it indicates that the concept is intended to give section 7 a broad scope), both parties to the collaborative R&amp;D agreement could be argued to be performing services for or on behalf the other by virtue of working on projects covered by the agreement in liaison and for mutual benefit.</paratext>
            </para>
            <para>
              <paratext>Given the ambiguity, the best practical course would be for the parties to assess the risk of acts of bribery actually occurring in the course of the agreement based on the facts and decide, on that basis, whether to include an anti-bribery clause. In a typical R&amp;D collaborative agreement as set out in the standard document, there would seem to be relatively limited scope for either party or their employees or agents to engage in bribery. However, much would depend on the specific circumstances, in particular:</paratext>
            </para>
            <list type="bulleted">
              <list.item>
                <para>
                  <paratext>The extent to which, given the nature and scope of the projects (including whether, for example, they cover research alone, or research, development and exploitation), there is scope for acts of bribery to occur. For example, at the exploitation stage, there might arguably be increased scope for acts of bribery in order to obtain licences or registrations, or to secure sales for a jointly developed product.</paratext>
                </para>
              </list.item>
              <list.item>
                <para>
                  <paratext>
                    Whether the agreement is of a particularly high-value, high-profile, concerns high-risk jurisdictions and/or high-risk sectors, or entails a significant degree of interaction with public officials (see 
                    <link href="7-502-5997#a692108" style="ACTLinkPLCtoPLC">
                      <ital>Practice note, Bribery Act 2010: acquisitions and joint ventures: Identifying high risk jurisdictions and sectors: useful resources</ital>
                    </link>
                     for more information on how to identify high-risk jurisdictions and sectors).
                  </paratext>
                </para>
              </list.item>
            </list>
            <para>
              <paratext>
                If the parties do decide, based on a risk assessment, that an anti-bribery clause should be included, a short-form anti-bribery clause which could be adapted for inclusion in the agreement can be found at 
                <link href="6-503-5299" style="ACTLinkPLCtoPLC">
                  <ital>Standard clause, Anti-bribery clause (short form)</ital>
                </link>
                . For a long-form anti-bribery clause, which might be appropriate if the transaction concerns high-risk jurisdictions, or it is of high value or profile, see 
                <link href="5-504-3582" style="ACTLinkPLCtoPLC">
                  <ital>Standard clause, Anti-bribery clause (long form)</ital>
                </link>
                . For more information about the 
                <link href="1-503-8422" style="ACTLinkPLCtoPLC">
                  <ital>BA 2010</ital>
                </link>
                , see 
                <link href="9-503-9451" style="ACTLinkPLCtoPLC">
                  <ital>Bribery Act 2010 toolkit</ital>
                </link>
                .
              </paratext>
            </para>
          </division>
          <division id="a522108" level="1">
            <head align="left" preservecase="true">
              <headtext>Negotiating and drafting issues</headtext>
            </head>
            <para>
              <paratext>
                Since collaboration is the essence of an R&amp;D arrangement between two commercial entities, the bargaining strength of each of the parties in the contractual negotiations may be more balanced than in other types of transactions. Consequently, the specimen agreement seeks to strike an even balance between the rights and obligations of the parties. However, there may be R&amp;D projects where one party contributes more to the collaboration than the other in terms of human or financial resources, or IPRs. In such a case, that party might seek greater rights of control over the project, or rights of IPRs ownership or exploitation which are wider than those granted to the other party. In any event, the ownership of the IPRs in the new technology arising out of the collaboration is likely to be the most contentious issue in an R&amp;D agreement negotiation. This is discussed further in 
                <internal.reference refid="a742072">
                  <ital>Drafting note, Intellectual property rights</ital>
                </internal.reference>
                , below.
              </paratext>
            </para>
            <division id="a435720" level="2">
              <head align="left" preservecase="true">
                <headtext>Is the National Security and Investment Act 2021 relevant?</headtext>
              </head>
              <para>
                <paratext>
                  The parties may need to consider whether the National Security and Investment Act 2021 (NSI Act 2021) is relevant. The NSI Act 2021 creates a statutory regime for government scrutiny of, and intervention in, acquisitions (including of certain types of intellectual property that are qualifying assets (pursuant to 
                  <link href="https://uk.practicallaw.thomsonreuters.com/w-031-0288?originationContext=document&amp;amp;transitionType=PLDocumentLink&amp;amp;contextData=(sc.Default)&amp;amp;ppcid=eb575540bfa547719a4fb058008c8ad2" style="ACTLinkURL">
                    <ital>section 7(4)</ital>
                  </link>
                  ) and investments for the purposes of protecting national security.
                </paratext>
              </para>
              <para>
                <paratext>
                  For more information on the NSI Act 2021, see 
                  <link href="https://uk.practicallaw.thomsonreuters.com/w-028-4135?originationContext=document&amp;amp;transitionType=DocumentItem&amp;amp;contextData=(sc.Default)&amp;amp;ppcid=eb575540bfa547719a4fb058008c8ad2" style="ACTLinkURL">
                    <ital>Practice note, National Security and Investment Act 2021: overview</ital>
                  </link>
                  .
                </paratext>
              </para>
            </division>
          </division>
          <division id="a129814" level="1">
            <head align="left" preservecase="true">
              <headtext>Brexit</headtext>
            </head>
            <para>
              <paratext>
                On 31 January 2020 (
                <link href="w-015-8342" style="ACTLinkPLCtoPLC">
                  <ital>exit day</ital>
                </link>
                ), the UK left the EU and the UK-EU withdrawal agreement entered into force. Following the end of the 
                <link href="w-023-9796" style="ACTLinkPLCtoPLC">
                  <bold>
                    <ital>UK-EU transition period</ital>
                  </bold>
                </link>
                 at 11.00 pm UK time on 31 December 2020, 
                <link href="w-019-6282" style="ACTLinkPLCtoPLC">
                  <bold>
                    <ital>retained EU law</ital>
                  </bold>
                </link>
                 and the remaining withdrawal agreement provisions entered into force, and the 
                <link href="w-029-0843" style="ACTLinkPLCtoPLC">
                  <bold>
                    <ital>future relationship agreements</ital>
                  </bold>
                </link>
                 (including the 
                <link href="w-034-0645" style="ACTLinkPLCtoPLC">
                  <ital>UK-EU trade and co-operation agreement</ital>
                </link>
                ) started to apply on a provisional basis, entering into force at 11.00 pm (UK time) on 30 April 2021. (Retained EU law is known as 
                <link href="_blank" style="ACTLinkPLCtoPLC">
                  <ital>assimilated law</ital>
                </link>
                 for matters arising after the end of 2023.) This resource has been reviewed and reflects the position from the end of the transition period.
              </paratext>
            </para>
            <para>
              <paratext>
                For general information on the withdrawal agreement, future relationship agreements, and the operation of UK law following the end of the transition period, see 
                <link href="w-013-0603" style="ACTLinkPLCtoPLC">
                  <ital>UK legal change post-transition and UK-EU agreements toolkit</ital>
                </link>
                 and Practical Law’s 
                <link href="https://uk.practicallaw.thomsonreuters.com/Browse/Home/Resources/Brexit" style="ACTLinkURL">
                  <ital>Brexit page</ital>
                </link>
                .
              </paratext>
            </para>
            <para>
              <paratext>For more information on the impact of Brexit on the topics covered by this resource, see the following help and information notes:</paratext>
            </para>
            <list type="bulleted">
              <list.item>
                <para>
                  <paratext>
                    <link href="w-006-9289" style="ACTLinkPLCtoPLC">
                      <ital>Brexit materials: Commercial, contracts and disputes</ital>
                    </link>
                    .
                  </paratext>
                </para>
              </list.item>
              <list.item>
                <para>
                  <paratext>
                    <link href="w-006-9363" style="ACTLinkPLCtoPLC">
                      <ital>Brexit materials: Competition, state aid and public procurement</ital>
                    </link>
                    .
                  </paratext>
                </para>
              </list.item>
              <list.item>
                <para>
                  <paratext>
                    <link href="w-006-9380" style="ACTLinkPLCtoPLC">
                      <ital>Brexit materials: Data protection</ital>
                    </link>
                    .
                  </paratext>
                </para>
              </list.item>
              <list.item>
                <para>
                  <paratext>
                    <link href="w-006-9438" style="ACTLinkPLCtoPLC">
                      <ital>Brexit materials: Intellectual property and life sciences</ital>
                    </link>
                    .
                  </paratext>
                </para>
              </list.item>
            </list>
          </division>
        </drafting.note>
        <cover.sheet>
          <head align="left" preservecase="true">
            <headtext>R&amp;D agreement (commercial collaboration)</headtext>
          </head>
          <party.name>[Party A]</party.name>
          <AdditionalPartyType>
            <static.and>and</static.and>
            <party.name>[Party B]</party.name>
          </AdditionalPartyType>
        </cover.sheet>
        <intro default="true">
          <intro.date>This agreement is dated [DATE]</intro.date>
        </intro>
        <parties>
          <head align="left" preservecase="true">
            <headtext>PARTIES</headtext>
          </head>
          <drafting.note id="a929470" jurisdiction="">
            <head align="left" preservecase="true">
              <headtext>Parties</headtext>
            </head>
            <division id="a000011" level="1">
              <para>
                <paratext>
                  Ensure that the parties are the entities which own or have rights to use the IPRs in technology relevant to the project. The warranties in 
                  <internal.reference refid="a93407">
                    <ital>clause 6</ital>
                  </internal.reference>
                   give some comfort in this respect, but it is best to avoid relying on them where possible as they may be difficult to enforce.
                </paratext>
              </para>
            </division>
          </drafting.note>
          <party executionmethod="contract" id="a151630" status="individual">
            <identifier>(1)</identifier>
            <defn.item>
              <defn>
                <para>
                  <paratext>[FULL COMPANY NAME] incorporated and registered in [COUNTRY OF INCORPORATION] whose registered office is at [REGISTERED OFFICE ADDRESS]</paratext>
                </para>
              </defn>
              <defn.term>Party A</defn.term>
            </defn.item>
          </party>
          <party executionmethod="contract" id="a111110" status="individual">
            <identifier>(2)</identifier>
            <defn.item>
              <defn>
                <para>
                  <paratext>[FULL COMPANY NAME] incorporated and registered in [COUNTRY OF INCORPORATION] whose registered office is at [REGISTERED OFFICE ADDRESS]</paratext>
                </para>
              </defn>
              <defn.term>Party B</defn.term>
            </defn.item>
          </party>
        </parties>
        <recitals>
          <head align="left" preservecase="true">
            <headtext>BACKGROUND</headtext>
          </head>
          <drafting.note id="a139053" jurisdiction="">
            <head align="left" preservecase="true">
              <headtext>Background</headtext>
            </head>
            <division id="a000012" level="1">
              <para>
                <paratext>The agreement may include recitals to introduce the parties and set out the background to the collaboration between them.</paratext>
              </para>
            </division>
          </drafting.note>
          <clause id="a70219">
            <identifier>(A)</identifier>
            <para>
              <paratext>Party A and Party B wish to collaborate in [the research and development of [DETAILS]].</paratext>
            </para>
          </clause>
          <clause id="a465428">
            <identifier>(B)</identifier>
            <para>
              <paratext>Party A and Party B have each agreed to contribute expertise and know-how with respect to the design and development of [DETAILS], subject to and on the terms and conditions of this agreement.</paratext>
            </para>
          </clause>
        </recitals>
        <operative xrefname="clause">
          <head align="left" preservecase="true">
            <headtext>Agreed terms</headtext>
          </head>
          <clause id="a342117">
            <identifier>1.</identifier>
            <head align="left" preservecase="true">
              <headtext>Interpretation</headtext>
            </head>
            <drafting.note id="a228548" jurisdiction="">
              <head align="left" preservecase="true">
                <headtext>Interpretation</headtext>
              </head>
              <division id="a000013" level="1">
                <para>
                  <paratext>
                    For full drafting notes and for alternative wording, see 
                    <link href="5-107-3795" style="ACTLinkPLCtoPLC">
                      <ital>Standard clause, Interpretation</ital>
                    </link>
                    .
                  </paratext>
                </para>
              </division>
            </drafting.note>
            <para>
              <paratext>The following definitions and rules of interpretation apply in this agreement.</paratext>
            </para>
            <subclause1 id="a852994">
              <identifier>1.1</identifier>
              <para>
                <paratext>Definitions:</paratext>
              </para>
              <defn.item id="a625859">
                <defn.term>A Technology</defn.term>
                <defn>
                  <para>
                    <paratext>any Technology belonging to or used by Party A and used in, or disclosed to, Party B in connection with the Projects.</paratext>
                  </para>
                </defn>
              </defn.item>
              <defn.item id="a476301">
                <defn.term>Affiliate</defn.term>
                <defn>
                  <para>
                    <paratext>in relation to a party, any entity that directly or indirectly controls, is controlled by, or is under common control with that party [from time to time OR at the date of this agreement].</paratext>
                  </para>
                </defn>
              </defn.item>
              <defn.item id="a590960">
                <defn.term>B Technology</defn.term>
                <defn>
                  <para>
                    <paratext>any Technology belonging to or used by Party B and used in, or disclosed to, Party A in connection with the Projects.</paratext>
                  </para>
                </defn>
              </defn.item>
              <defn.item id="a232036">
                <defn.term>Background Intellectual Property</defn.term>
                <defn>
                  <para>
                    <paratext>any Intellectual Property, other than Foreground Intellectual Property, that is used in connection with any Project.</paratext>
                  </para>
                </defn>
                <drafting.note id="a955381" jurisdiction="">
                  <head align="left" preservecase="true">
                    <headtext>Background Intellectual Property</headtext>
                  </head>
                  <division id="a000014" level="1">
                    <para>
                      <paratext>
                        The use of the terms "Background Intellectual Property" and "Foreground Intellectual Property" is critical. "Foreground Intellectual Property" comprises those IPRs generated in the course of the project, over which the participating parties will claim ownership or exploitation rights. "Background Intellectual Property" consists of IPRs owned by either or both of the participants which have been generated before, or otherwise entirely outside, the project and over which the non-contributing party can exert no claims to ownership. In many cases, the non-contributing party will need a licence from the contributing party to use or exploit Background Intellectual Property, at least as far as necessary to exercise any rights it has in respect of any Foreground Intellectual Property (
                        <internal.reference refid="a383574">
                          <ital>clause 4.1(b)</ital>
                        </internal.reference>
                         and 
                        <internal.reference refid="a355575">
                          <ital>clause 4.2(b)</ital>
                        </internal.reference>
                        ) as required to fulfil its research and/or development obligations pursuant to the agreement. It is for this reason that the licensee of Background Intellectual Property will also wish to oblige the licensor of these rights to give full disclosure (subject to a confidentiality undertaking) of the Background Intellectual Property which is relevant to the project (
                        <internal.reference refid="a892232">
                          <ital>clause 3.1</ital>
                        </internal.reference>
                        ).
                      </paratext>
                    </para>
                  </division>
                </drafting.note>
              </defn.item>
              <defn.item id="a831862">
                <defn.term>Business Day</defn.term>
                <defn>
                  <para>
                    <paratext>a day, other than a Saturday, Sunday or public holiday in England, when banks in London are open for business.</paratext>
                  </para>
                </defn>
              </defn.item>
              <defn.item id="a672817">
                <defn.term>Business Hours</defn.term>
                <defn>
                  <para>
                    <paratext>the period from [9.00 am to 5.00 pm] on any Business Day.</paratext>
                  </para>
                </defn>
              </defn.item>
              <defn.item id="a936450">
                <defn.term>Confidential Information</defn.term>
                <defn>
                  <para>
                    <paratext>
                      the confidential information more particularly described in 
                      <internal.reference refid="a340849">
                        <ital>clause 5</ital>
                      </internal.reference>
                       (Confidentiality).
                    </paratext>
                  </para>
                </defn>
              </defn.item>
              <defn.item id="a970031">
                <defn.term>Effective Date</defn.term>
                <defn>
                  <para>
                    <paratext>[the date of execution of this agreement].</paratext>
                  </para>
                </defn>
              </defn.item>
              <defn.item id="a939380">
                <defn.term>Final Report</defn.term>
                <defn>
                  <para>
                    <paratext>
                      the written report prepared and agreed by Party A and Party B at the completion of each Project, as more fully described in 
                      <internal.reference refid="a842871">
                        <ital>clause 2.7</ital>
                      </internal.reference>
                       (The Projects)
                    </paratext>
                  </para>
                </defn>
              </defn.item>
              <defn.item id="a485688">
                <defn.term>Foreground Intellectual Property</defn.term>
                <defn>
                  <para>
                    <paratext>any Intellectual Property that arises or is obtained or developed by, or by a contractor on behalf of, either party in respect of the Technology in the course of or in connection with any Project.</paratext>
                  </para>
                </defn>
              </defn.item>
              <defn.item id="a289975">
                <defn.term>Group</defn.term>
                <defn>
                  <para>
                    <paratext>
                      in relation to a company, that company, any subsidiary or holding company [from time to time 
                      <bold>OR</bold>
                       at the date of this agreement] of that company[, and any subsidiary [from time to time 
                      <bold>OR</bold>
                       at the date of this agreement] of a holding company of that company].
                    </paratext>
                  </para>
                </defn>
              </defn.item>
              <defn.item id="a120043">
                <defn.term>Intellectual Property</defn.term>
                <defn>
                  <para>
                    <paratext>patents, utility models, rights to inventions, copyright and related rights, moral rights, trade marks and service marks, business names and domain names, rights in get-up, goodwill and the right to sue for passing off or unfair competition, rights in designs, database rights, rights to use, and protect the confidentiality of, confidential information (including know-how and trade secrets), semiconductor topography rights, image rights, rights in personality and similar rights, plant variety rights,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paratext>
                  </para>
                </defn>
              </defn.item>
              <defn.item id="a486724">
                <defn.term>month</defn.term>
                <defn>
                  <para>
                    <paratext>a calendar month.</paratext>
                  </para>
                </defn>
              </defn.item>
              <defn.item id="a490398">
                <defn.term>Projects</defn.term>
                <defn>
                  <para>
                    <paratext>
                      the development project(s) to be carried out by Party A and Party B, details of which are set out in 
                      <internal.reference refid="a313670">
                        <ital>Schedule 1</ital>
                      </internal.reference>
                      , as the same may be amended from time to time.
                    </paratext>
                  </para>
                </defn>
                <drafting.note id="a393316" jurisdiction="">
                  <head align="left" preservecase="true">
                    <headtext>Projects</headtext>
                  </head>
                  <division id="a000015" level="1">
                    <para>
                      <paratext>Defining the project with clarity is important:</paratext>
                    </para>
                    <list type="bulleted">
                      <list.item>
                        <para>
                          <paratext>The scope of the project will have a direct impact on the parties' rights to own or exploit related IPRs since those rights are identified by reference to the technology arising in the course of the project (see the definitions of "Background Intellectual Property", "Foreground Intellectual Property" and "Technology").</paratext>
                        </para>
                      </list.item>
                      <list.item>
                        <para>
                          <paratext>
                            Either or both of the parties may wish to include a right to terminate the agreement for failure to achieve certain goals leading up to the completion of the project. That will not be possible if those goals are not clearly defined (see 
                            <internal.reference refid="a659026">
                              <ital>Drafting note, Term and termination</ital>
                            </internal.reference>
                             and 
                            <internal.reference refid="a859380">
                              <ital>Drafting note, Milestones</ital>
                            </internal.reference>
                            ).
                          </paratext>
                        </para>
                      </list.item>
                      <list.item>
                        <para>
                          <paratext>Each party will want comfort that there will be no cross-fertilisation of materials or information across other R&amp;D projects carried out by the other party. Defining the project with as much precision as possible can mitigate such risks.</paratext>
                        </para>
                      </list.item>
                    </list>
                    <para>
                      <paratext>
                        <internal.reference refid="a313670">
                          <ital>Schedule 1</ital>
                        </internal.reference>
                         of the agreement should therefore set out clearly:
                      </paratext>
                    </para>
                    <list type="bulleted">
                      <list.item>
                        <para>
                          <paratext>
                            The scope of the collaboration: whether it will be for the purpose of research only, or for R&amp;D, or for research, development and exploitation. This will have a significant bearing on how the agreement is treated under EU or UK competition rules (see 
                            <link anchor="a463695" href="7-107-3742" style="ACTLinkPLCtoPLC">
                              <ital>Practice note, Collaborative R&amp;D agreements: overview: Applicability of Article 101(1) to collaborative R &amp; D agreements</ital>
                            </link>
                            ; 
                            <link anchor="a555382" href="7-107-3742" style="ACTLinkPLCtoPLC">
                              <ital>Application of Chapter I prohibition</ital>
                            </link>
                            ).
                          </paratext>
                        </para>
                      </list.item>
                      <list.item>
                        <para>
                          <paratext>The nature of the research work or development programme which is to be carried out. This must be dealt with in sufficient detail to ensure that the parties are aware of what their obligations are and when they must be performed. Consideration should be given as to whether specific project milestones should be defined.</paratext>
                        </para>
                      </list.item>
                    </list>
                    <para>
                      <paratext>In certain cases, it might be appropriate to include extra provisions making the project subject to formal acceptance as a pre-condition to satisfactory completion. This may, for example, take the form of a set of acceptance criteria which could be annexed to the agreement. In some cases, such as where the project involves a significant amount of IT work, or the development of software or other forms of IT, acceptance testing procedures may be appropriate. The agreement may provide that acceptance, and therefore completion, of the project will take place only upon the date of successful completion of agreed tests, by the date when the final deliverable correctly processes test data and achieves the expected results in accordance with test criteria.</paratext>
                    </para>
                  </division>
                </drafting.note>
              </defn.item>
              <defn.item id="a116216">
                <defn.term>Technology</defn.term>
                <defn>
                  <para>
                    <paratext>all inventions, designs, information, know-how, specifications, formulae, data, processes, methods, techniques and other technology in connection with the development, manufacture and production of [SPECIFY PRODUCT] used in, generated or otherwise created in performing any Project, including any improvements in the same and including the A Technology and the B Technology.</paratext>
                  </para>
                </defn>
              </defn.item>
              <defn.item id="a558149">
                <defn.term>Territory</defn.term>
                <defn>
                  <para>
                    <paratext>[SPECIFY TERRITORY] [and such other countries as may be agreed in writing between the parties from time to time].</paratext>
                  </para>
                </defn>
              </defn.item>
              <defn.item id="a729670">
                <defn.term>year</defn.term>
                <defn>
                  <para>
                    <paratext>
                      a period of 12 consecutive months [from [a date or event specified in the agreement 
                      <bold>OR</bold>
                       1 January to the following 31 December]].
                    </paratext>
                  </para>
                </defn>
              </defn.item>
            </subclause1>
            <subclause1 condition="optional" id="a227399">
              <identifier>1.2</identifier>
              <para>
                <paratext>Clause and Schedule headings shall not affect the interpretation of this agreement.</paratext>
              </para>
            </subclause1>
            <subclause1 id="a802852">
              <identifier>1.3</identifier>
              <para>
                <paratext>A person includes a natural person, corporate or unincorporated body (whether or not having separate legal personality).</paratext>
              </para>
            </subclause1>
            <subclause1 id="a342308">
              <identifier>1.4</identifier>
              <para>
                <paratext>The Schedules form part of this agreement and shall have effect as if set out in full in the body of this agreement. Any reference to this agreement includes the Schedules.</paratext>
              </para>
            </subclause1>
            <subclause1 id="a541208">
              <identifier>1.5</identifier>
              <para>
                <paratext>
                  A reference to a 
                  <bold>company</bold>
                   includes any company, corporation or other body corporate, wherever and however incorporated or established.
                </paratext>
              </para>
            </subclause1>
            <subclause1 id="a565638">
              <identifier>1.6</identifier>
              <para>
                <paratext>
                  A reference to a 
                  <bold>holding company</bold>
                   or a 
                  <bold>subsidiary</bold>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
                </paratext>
              </para>
              <subclause2 id="a127810">
                <identifier>(a)</identifier>
                <para>
                  <paratext>another person (or its nominee) by way of security or in connection with the taking of security, or; or</paratext>
                </para>
              </subclause2>
              <subclause2 id="a999562">
                <identifier>(b)</identifier>
                <para>
                  <paratext>its nominee].</paratext>
                </para>
              </subclause2>
              <para>
                <paratext>[For the purposes of determining whether a limited liability partnership which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drafting.note id="a644486" jurisdiction="">
                <head align="left" preservecase="true">
                  <headtext>Subsidiary and holding company</headtext>
                </head>
                <division id="a000016" level="1">
                  <para>
                    <paratext>
                      "Subsidiary" and "holding company" have been defined in 
                      <internal.reference refid="a565638">
                        <ital>clause 1.6</ital>
                      </internal.reference>
                       by reference to the definition contained in 
                      <link href="6-505-7253" style="ACTLinkPLCtoPLC">
                        <ital>section 1159</ital>
                      </link>
                       of the 
                      <link href="3-503-8567" style="ACTLinkPLCtoPLC">
                        <ital>Companies Act 2006</ital>
                      </link>
                       (CA 2006). The definition in section 1159 of the CA 2006 is used, instead of that in section 736 of the Companies Act 1985 (CA 1985) (which set out effectively the same definition), because section 736 of the CA 1985 was repealed for all purposes on 1 October 2009.
                    </paratext>
                  </para>
                  <para>
                    <paratext>
                      The definitions of "holding company" and "subsidiary" have been amended to include the wording in square brackets to reflect the decision of the Court of Appeal in 
                      <link href="D-000-0207" style="ACTLinkURL">
                        <ital>Enviroco Ltd v Farstad Supply A/S [2009] EWCA Civ 1399</ital>
                      </link>
                       (see 
                      <link href="8-501-1513" style="ACTLinkPLCtoPLC">
                        <ital>Legal update, Court of Appeal overturns High Court on meaning of "subsidiary"</ital>
                      </link>
                      ), which was upheld by the Supreme Court in April 2011 (see 
                      <link href="5-505-6169" style="ACTLinkPLCtoPLC">
                        <ital>Legal update, Interpretation of contract: definition of subsidiary (Supreme Court)</ital>
                      </link>
                      ). For further details of the impact of the court's decision in 
                      <ital>Enviroco</ital>
                      , and the rationale for adding the wording in square brackets to 
                      <internal.reference refid="a565638">
                        <ital>clause 1.6</ital>
                      </internal.reference>
                      , see 
                      <link anchor="a884316" href="5-107-3795" style="ACTLinkPLCtoPLC">
                        <ital>Standard clause, Interpretation: Drafting note: holding company and subsidiary</ital>
                      </link>
                      .
                    </paratext>
                  </para>
                </division>
              </drafting.note>
            </subclause1>
            <subclause1 id="a272404">
              <identifier>1.7</identifier>
              <para>
                <paratext>Unless the context otherwise requires, words in the singular include the plural and in the plural include the singular.</paratext>
              </para>
            </subclause1>
            <subclause1 id="a1020096">
              <identifier>1.8</identifier>
              <para>
                <paratext>This agreement shall be binding on, and enure to the benefit of, the parties to this agreement and their respective personal representatives, successors and permitted assigns, and references to any party include that party's personal representatives, successors and permitted assigns.</paratext>
              </para>
            </subclause1>
            <subclause1 id="a819425">
              <identifier>1.9</identifier>
              <para>
                <paratext>
                  [Unless expressly provided otherwise in this agreement, a 
                  <bold>OR</bold>
                   A] reference to legislation or a legislative provision is a reference to it as [amended, extended or re-enacted from time to time 
                  <bold>OR</bold>
                   it is in force as at the date of this agreement].
                </paratext>
              </para>
            </subclause1>
            <subclause1 id="a342811">
              <identifier>1.10</identifier>
              <para>
                <paratext>
                  [Unless expressly provided otherwise in this agreement, a 
                  <bold>OR</bold>
                   A] reference to legislation or a legislative provision includes all subordinate legislation made [from time to time 
                  <bold>OR</bold>
                   as at the date of this agreement] under that legislation or legislative provision.
                </paratext>
              </para>
            </subclause1>
            <subclause1 id="a772655">
              <identifier>1.11</identifier>
              <para>
                <paratext>
                  A reference to 
                  <bold>writing</bold>
                   or 
                  <bold>written</bold>
                   excludes fax [and email 
                  <bold>OR</bold>
                   but not email].
                </paratext>
              </para>
            </subclause1>
            <subclause1 id="a206465">
              <identifier>1.12</identifier>
              <para>
                <paratext>Any obligation on a party not to do something includes an obligation not to allow that thing to be done.</paratext>
              </para>
            </subclause1>
            <subclause1 id="a570507">
              <identifier>1.13</identifier>
              <para>
                <paratext>
                  A reference to 
                  <bold>this agreement</bold>
                   or to any other agreement or document is a reference to this agreement or such other agreement or document, in each case as varied from time to time.
                </paratext>
              </para>
            </subclause1>
            <subclause1 id="a831823">
              <identifier>1.14</identifier>
              <para>
                <paratext>References to clauses and Schedules are to the clauses and Schedules of this agreement [and references to paragraphs are to paragraphs of the relevant Schedule].</paratext>
              </para>
            </subclause1>
            <subclause1 condition="optional" id="a560745">
              <identifier>1.15</identifier>
              <para>
                <paratext>
                  Where any statement is qualified by the expression 
                  <bold>so far as [PARTY] is aware</bold>
                   or 
                  <bold>to [PARTY]'s knowledge</bold>
                   (or any similar expression), that statement shall be deemed to include an additional statement that it has been made after due and careful enquiry.
                </paratext>
              </para>
            </subclause1>
            <subclause1 id="a639559">
              <identifier>1.16</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625199">
            <identifier>2.</identifier>
            <head align="left" preservecase="true">
              <headtext>The Projects</headtext>
            </head>
            <drafting.note id="a860363" jurisdiction="">
              <head align="left" preservecase="true">
                <headtext>The Projects</headtext>
              </head>
              <division id="a000017" level="1">
                <para>
                  <paratext>
                    Personal data might be processed in the circumstances contemplated in this clause. See 
                    <link href="w-015-3931" style="ACTLinkPLCtoPLC">
                      <ital>Practice note, Impact of the General Data Protection Regulation on various typical provisions in research and development agreements</ital>
                    </link>
                    .
                  </paratext>
                </para>
              </division>
            </drafting.note>
            <subclause1 id="a63134">
              <identifier>2.1</identifier>
              <para>
                <paratext>
                  <internal.reference refid="a313670">
                    <ital>Schedule 1</ital>
                  </internal.reference>
                   sets out details of the Projects agreed between Party A and Party B as at the date of this agreement. The parties agree that 
                  <internal.reference refid="a313670">
                    <ital>Schedule 1</ital>
                  </internal.reference>
                   may be amended by mutual written agreement at any time, either to alter any Project or to add further Projects. Any further Projects shall be carried out subject to the terms and conditions of this agreement.
                </paratext>
              </para>
              <drafting.note id="a623123" jurisdiction="">
                <head align="left" preservecase="true">
                  <headtext>Project details</headtext>
                </head>
                <division id="a000018" level="1">
                  <para>
                    <paratext>
                      The provision envisaging that the parties may agree changes to the scope of the project during the course of the agreement is useful, but it should not be regarded as a substitute for agreeing a detailed description of the project at the outset (see 
                      <internal.reference refid="a393316">
                        <ital>Drafting note, Projects</ital>
                      </internal.reference>
                      ).
                    </paratext>
                  </para>
                </division>
              </drafting.note>
            </subclause1>
            <subclause1 id="a483751">
              <identifier>2.2</identifier>
              <para>
                <paratext>Each party shall be responsible for its own costs incurred in connection with each Project, including all labour costs. The parties shall discuss and agree in advance of the commencement of and, where necessary, during any Project their respective responsibilities for the costs of materials and samples, and any costs relating to the procurement or conversion of machinery or equipment. Each party, where appropriate, shall submit invoices together with relevant receipts and such invoices shall be settled within 30 days of receipt.</paratext>
              </para>
              <drafting.note id="a430859" jurisdiction="">
                <head align="left" preservecase="true">
                  <headtext>Project costs</headtext>
                </head>
                <division id="a000019" level="1">
                  <para>
                    <paratext>In commercial R&amp;D projects, one party may sometimes assume responsibility for costs incurred in the performance of the project (for example, by making payments to the other on a time and materials basis, or by reference to specified milestones), but more commonly, as in this clause, each party agrees to be responsible for its own costs.</paratext>
                  </para>
                </division>
              </drafting.note>
            </subclause1>
            <subclause1 id="a956320">
              <identifier>2.3</identifier>
              <para>
                <paratext>
                  Each party shall use its reasonable endeavours to complete its part of each Project by such date as may be agreed and set out in 
                  <internal.reference refid="a313670">
                    <ital>Schedule 1</ital>
                  </internal.reference>
                  .
                </paratext>
              </para>
              <drafting.note id="a434904" jurisdiction="">
                <head align="left" preservecase="true">
                  <headtext>Completion date</headtext>
                </head>
                <division id="a000020" level="1">
                  <para>
                    <paratext>It is important to include an express obligation on each party to complete its part of the project by any agreed date(s). In most cases, the parties will not want to accept an absolute obligation in this respect, so the agreement provides for the use of "reasonable endeavours".</paratext>
                  </para>
                </division>
              </drafting.note>
            </subclause1>
            <subclause1 id="a69771">
              <identifier>2.4</identifier>
              <para>
                <paratext>The parties shall each appoint a project manager to assume overall responsibility for their respective roles and obligations under this agreement. The parties' respective project managers will be responsible for (among other things):</paratext>
              </para>
              <subclause2 id="a995000">
                <identifier>(a)</identifier>
                <para>
                  <paratext>co-ordinating all development work in respect of each Project, including overseeing the performance and quality thereof;</paratext>
                </para>
              </subclause2>
              <subclause2 id="a219309">
                <identifier>(b)</identifier>
                <para>
                  <paratext>
                    arranging and attending (personally or by representative), at each party's own cost, progress meetings as described in 
                    <internal.reference refid="a144540">
                      <ital>clause 2.8</ital>
                    </internal.reference>
                     and other meetings, at intervals and locations as agreed between the parties from time to time, to discuss developments and seek to resolve any issues arising. The parties' respective project managers shall use all reasonable endeavours to resolve issues arising under this agreement, but shall refer all problems which are outside their ordinary authority to resolve to appropriate members of the parties' senior management;
                  </paratext>
                </para>
              </subclause2>
              <subclause2 id="a280806">
                <identifier>(c)</identifier>
                <para>
                  <paratext>day-to-day liaison between the parties;</paratext>
                </para>
              </subclause2>
              <subclause2 id="a565156">
                <identifier>(d)</identifier>
                <para>
                  <paratext>preparing and agreeing the Final Reports;</paratext>
                </para>
              </subclause2>
              <subclause2 id="a977683">
                <identifier>(e)</identifier>
                <para>
                  <paratext>identifying and agreeing in writing on behalf of the parties any Background Intellectual Property used, or to be used, in performing any Project and the owner of the same, prior to or as soon as reasonably practicable following its disclosure in the course of any Project;</paratext>
                </para>
              </subclause2>
              <subclause2 id="a1005682">
                <identifier>(f)</identifier>
                <para>
                  <paratext>identifying and agreeing in writing on behalf of the parties any jointly-owned Foreground Intellectual Property created or developed, or to be created or developed, in the course of any Project prior to or as soon as reasonably practicable following creation or development of the same in the course of any Project; and</paratext>
                </para>
              </subclause2>
              <subclause2 id="a187265">
                <identifier>(g)</identifier>
                <para>
                  <paratext>such other matters as may be agreed between the parties from time to time.</paratext>
                </para>
                <drafting.note id="a268048" jurisdiction="">
                  <head align="left" preservecase="true">
                    <headtext>Management</headtext>
                  </head>
                  <division id="a000021" level="1">
                    <para>
                      <paratext>An R&amp;D project which is well managed is clearly likely to be more successful than one which is not. Consequently, the agreement makes provision for the appointment of project managers to co-ordinate all development work, arrange progress meetings, liaise between the parties and produce reports.</paratext>
                    </para>
                    <para>
                      <paratext>
                        Each party should consider whether it wants to have a veto over the other party's choice of project manager or their substitute or replacement (although the warranty in 
                        <internal.reference refid="a997274">
                          <ital>clause 6.1(b)</ital>
                        </internal.reference>
                         gives some comfort in this respect). If so, additional provisions should be included.
                      </paratext>
                    </para>
                  </division>
                </drafting.note>
              </subclause2>
            </subclause1>
            <subclause1 id="a376938">
              <identifier>2.5</identifier>
              <para>
                <paratext>Either party may replace its appointed project manager at any time on prior written notice to the other party.</paratext>
              </para>
            </subclause1>
            <subclause1 id="a276761">
              <identifier>2.6</identifier>
              <para>
                <paratext>Each party shall permit the other's project manager (and other duly authorised representatives) such access to its premises at which any Project is being conducted as may be reasonably appropriate, having regard to the nature and progress of that Project at any time.</paratext>
              </para>
            </subclause1>
            <subclause1 id="a842871">
              <identifier>2.7</identifier>
              <para>
                <paratext>On completion of each Project, the parties shall jointly inspect and evaluate the work performed and shall jointly produce and sign a Final Report in respect of the Project, incorporating such details as may be agreed between the parties from time to time.</paratext>
              </para>
              <drafting.note id="a563080" jurisdiction="">
                <head align="left" preservecase="true">
                  <headtext>Final report</headtext>
                </head>
                <division id="a000022" level="1">
                  <para>
                    <paratext>It is important to provide for a written evaluation of the project on completion. The agreement provides for a joint evaluation of the work performed.</paratext>
                  </para>
                </division>
              </drafting.note>
            </subclause1>
            <subclause1 id="a144540">
              <identifier>2.8</identifier>
              <para>
                <paratext>The parties agree, at least once every six months during the term of this agreement, or at such other intervals and at such locations as may be agreed between them from time to time, to arrange and attend at their own cost by their duly authorised representatives, including their respective project managers, meetings to discuss and review the progress and status of any Project performed under this agreement, and consider proposals and agree actions in relation to the same with a view to ensuring the due and proper completion of all Projects in accordance with such dates and quality standards as may be agreed between the parties.</paratext>
              </para>
              <drafting.note id="a421632" jurisdiction="">
                <head align="left" preservecase="true">
                  <headtext>Progress review</headtext>
                </head>
                <division id="a000023" level="1">
                  <para>
                    <paratext>
                      Reporting on the progress of the project helps to keep participating personnel on track, and to ensure that if either party is failing to achieve its "milestones" it is alerted as soon as possible so that it can either remedy the position or, if necessary, exercise its right to terminate (see 
                      <internal.reference refid="a859380">
                        <ital>Drafting note, Milestones</ital>
                      </internal.reference>
                      ). The significance of progress meetings is of course lessened if both parties' personnel are engaged in the project alongside each other, each thus acting as the other party's eyes and ears on site.
                    </paratext>
                  </para>
                  <para>
                    <paratext>In addition or as an alternative to providing for the holding of progress meetings, provision may be made for the production of written reports on a periodical (usually quarterly) basis.</paratext>
                  </para>
                  <para>
                    <paratext>
                      Reporting provisions of this kind are needed if it is intended to take advantage of the 
                      <link href="w-038-0519" style="ACTLinkPLCtoPLC">
                        <ital>EU R&amp;D block exemption</ital>
                      </link>
                      , since Article 3(2) requires that "all the parties have access to the results of the work for the purposes of further research or exploitation" (see 
                      <link anchor="a1035114" href="7-107-3742" style="ACTLinkPLCtoPLC">
                        <ital>Practice note, Collaborative R&amp;D agreements: overview: Block exemption for collaborative R &amp; D agreements</ital>
                      </link>
                      ; 
                      <link anchor="a555382" href="7-107-3742" style="ACTLinkPLCtoPLC">
                        <ital>Application of Chapter I prohibition</ital>
                      </link>
                      ). Similarly, for the UK, see 
                      <link href="w-038-2579" style="ACTLinkPLCtoPLC">
                        <ital>article 5</ital>
                      </link>
                       of the R&amp;D BEO.
                    </paratext>
                  </para>
                </division>
              </drafting.note>
            </subclause1>
          </clause>
          <clause id="a505114">
            <identifier>3.</identifier>
            <head align="left" preservecase="true">
              <headtext>Intellectual property rights</headtext>
            </head>
            <drafting.note id="a742072" jurisdiction="">
              <head align="left" preservecase="true">
                <headtext>Intellectual property rights</headtext>
              </head>
              <division id="a000024" level="1">
                <para>
                  <paratext>This is a key clause, as it determines the ownership of all relevant IPRs used in or arising from the project.</paratext>
                </para>
                <para>
                  <paratext>In most cases, each party is likely to have a strong interest in owning the IPRs generated in collaborative research projects so as to maximise its return on the R&amp;D investment. Consequently, the issue of who should own those IPRs is one of the more difficult issues associated with collaborative R&amp;D ventures. In commercial collaborations, the resolution of the issue of ownership will almost invariably be largely dictated by the participants' respective businesses and initiatives, the genesis and nature of the project and the resulting IPRs, as well as, where all objective factors are fairly evenly balanced, the parties' respective bargaining powers.</paratext>
                </para>
                <para>
                  <paratext>
                    The parties should always consider what their licensing requirements will or might be for future commercial exploitation of the results of the R&amp;D. It may be less important to press for ownership of rights if each party can be satisfied that it will receive the benefit of licences sufficiently broad and of sufficient duration to provide it with the ability commercially to exploit the results of the R&amp;D as desired (provisions relating to licensing are contained in 
                    <internal.reference refid="a292389">
                      <ital>clause 4</ital>
                    </internal.reference>
                    ). On the other hand, ownership should vest in the party most capable of maintaining the IPRs (for example, with systems and resources in place to pay renewal fees for registered IPRs and to take action against infringers).
                  </paratext>
                </para>
                <para>
                  <paratext>
                    (If it is intended that the agreement should benefit from the 
                    <link href="w-038-0519" style="ACTLinkPLCtoPLC">
                      <ital>EU R&amp;D block exemption</ital>
                    </link>
                     or the 
                    <link href="w-038-0519" style="ACTLinkPLCtoPLC">
                      <ital>R&amp;D BEO</ital>
                    </link>
                    , all parties should have full access to the final results of the joint R&amp;D, including any resulting IPRs and know-how, for the purposes of further research or exploitation, as soon as they become available. The parties may limit their rights of exploitation, for example if they specialise in the context of exploitation, and in such cases access to the results of the joint R&amp;D for the purposes of exploitation may be limited accordingly. The agreement may foresee that the parties compensate each other for giving access to the results for the purposes of further research or exploitation, but the compensation must not be so high as to effectively impede such access.)
                  </paratext>
                </para>
                <para>
                  <paratext>
                    <internal.reference refid="a505114">
                      <ital>Clause 3</ital>
                    </internal.reference>
                     is drafted on the basis that the parties' rights are to be equally balanced. Each party will retain ownership of its own Background Intellectual Property. Ownership of Foreground Intellectual Property will vest in the party which is responsible for creating the relevant invention or work (
                    <internal.reference refid="a152630">
                      <ital>clause 3.3</ital>
                    </internal.reference>
                    ). Where the parties are jointly responsible for creating the invention or work, 
                    <internal.reference refid="a949684">
                      <ital>clause 3.4</ital>
                    </internal.reference>
                     provides that IPRs will be owned jointly in equal and undivided shares. Provision is then made in 
                    <internal.reference refid="a292389">
                      <ital>clause 4</ital>
                    </internal.reference>
                     for each party to license to the other the right to use the IPRs owned by it.
                  </paratext>
                </para>
                <para>
                  <paratext>Where, alternatively, it has been agreed that rights should vest in one party, that party will need to include provisions:</paratext>
                </para>
                <list type="bulleted">
                  <list.item>
                    <para>
                      <paratext>Assigning the rights to it on a prospective basis as they arise.</paratext>
                    </para>
                  </list.item>
                  <list.item>
                    <para>
                      <paratext>For notification to it of inventions, know-how or works arising from the research.</paratext>
                    </para>
                  </list.item>
                  <list.item>
                    <para>
                      <paratext>Requiring the other party to assist it in:</paratext>
                    </para>
                    <list type="bulleted">
                      <list.item>
                        <para>
                          <paratext>getting patents; and</paratext>
                        </para>
                      </list.item>
                      <list.item>
                        <para>
                          <paratext>prosecuting or defending infringement proceedings.</paratext>
                        </para>
                      </list.item>
                    </list>
                  </list.item>
                </list>
                <para>
                  <paratext>From the point of view of the assigning party, it is usual to provide for:</paratext>
                </para>
                <list type="bulleted">
                  <list.item>
                    <para>
                      <paratext>Filing fees and associated costs to be borne by the assignee.</paratext>
                    </para>
                  </list.item>
                  <list.item>
                    <para>
                      <paratext>The transfer to the assignor of the right to file patent applications if the assignee has failed to do so itself; either wholly, or in respect of certain countries. In a licence-back scenario, the assignor should also consider whether it is necessary to provide it with the right to commence enforcement proceedings against third parties if the assignee fails to take such action itself. This enables the assignor to take infringement action, and enforce the IPRs, if the assignee was not willing to do so. This may occur where the assignee no longer exploits the IP rights in question or the infringer is not operating in the assignee's key market, but such infringement will have a negative impact on the assignor.</paratext>
                    </para>
                  </list.item>
                  <list.item>
                    <para>
                      <paratext>The grant back to it of any desired licence to exploit the rights.</paratext>
                    </para>
                  </list.item>
                </list>
                <para>
                  <paratext>
                    <internal.reference refid="a505114">
                      <ital>Clause 3</ital>
                    </internal.reference>
                     also addresses the parties' obligations regarding the maintenance of the IPRs. This is important so as to protect their value. These obligations should fall on the party most willing and able to deal with them, with the costs being shared by the parties.
                  </paratext>
                </para>
                <para>
                  <paratext>
                    Personal data might be processed in the circumstances contemplated in this clause. See 
                    <link href="w-015-3931" style="ACTLinkPLCtoPLC">
                      <ital>Practice note, Impact of the General Data Protection Regulation on various typical provisions in research and development agreements</ital>
                    </link>
                    .
                  </paratext>
                </para>
              </division>
            </drafting.note>
            <subclause1 condition="optional" id="a892232">
              <identifier>3.1</identifier>
              <para>
                <paratext>
                  Subject to 
                  <internal.reference refid="a340849">
                    <ital>clause 5</ital>
                  </internal.reference>
                  , each party shall give full disclosure to the other of all Background Intellectual Property owned or licensed by it which is relevant to the Project.
                </paratext>
              </para>
            </subclause1>
            <subclause1 id="a262034">
              <identifier>3.2</identifier>
              <para>
                <paratext>All Background Intellectual Property is and shall remain the exclusive property of the party owning it (or, where applicable, the third party from whom its right to use the Background Intellectual Property has derived).</paratext>
              </para>
            </subclause1>
            <subclause1 id="a152630">
              <identifier>3.3</identifier>
              <para>
                <paratext>
                  Subject to 
                  <internal.reference refid="a949684">
                    <ital>clause 3.4</ital>
                  </internal.reference>
                  , Foreground Intellectual Property shall vest in and be owned absolutely by the party creating or developing the Technology in respect of which it arises. To the extent that either party sub-contracts performance of any Project, that party shall ensure that any Foreground Intellectual Property arising from the work of its sub-contractor shall be assigned to it absolutely.
                </paratext>
              </para>
            </subclause1>
            <subclause1 id="a949684">
              <identifier>3.4</identifier>
              <para>
                <paratext>To the extent that any Foreground Intellectual Property arises or is obtained in respect of Technology developed by the parties jointly or otherwise than solely by either party, it shall be jointly owned in equal and undivided shares by the parties. If any such jointly-owned Foreground Intellectual Property is registrable, [Party A] shall be responsible for the filing and prosecution of applications for registration on behalf of the parties and in their joint names in such countries as the parties agree in writing. [Party A] shall be responsible for the maintenance and renewal of any such registrations in such countries, subject to [Party B] co-operating in the provision of all necessary assistance, information and instructions and bearing an equal proportion of any fees and costs, including reasonable agents and lawyers fees, in relation to such registrations, provided that:</paratext>
              </para>
              <subclause2 id="a558520">
                <identifier>(a)</identifier>
                <para>
                  <paratext>if only one party wishes to apply for registration in any country or countries, the party wishing to apply may do so [at its sole cost and expense] on behalf of both parties and in their joint names, and the party not making such an application shall provide the party making the application with all necessary assistance, information, and instruction;</paratext>
                </para>
              </subclause2>
              <subclause2 id="a732012">
                <identifier>(b)</identifier>
                <para>
                  <paratext>neither party shall amend or abandon any registration in respect of which the parties are jointly registered without the other party's written consent; and</paratext>
                </para>
              </subclause2>
              <subclause2 id="a742694">
                <identifier>(c)</identifier>
                <para>
                  <paratext>the party making an application for registration shall consult with the other party at reasonable intervals concerning the application for and maintenance of such registration.</paratext>
                </para>
              </subclause2>
            </subclause1>
            <subclause1 id="a398525">
              <identifier>3.5</identifier>
              <para>
                <paratext>Each party shall immediately give written notice to the other party of any actual, threatened or suspected infringement of any party's Background Intellectual Property or Foreground Intellectual Property, whether jointly or solely owned, or any unauthorised use of any party's Technology.</paratext>
              </para>
              <drafting.note id="a870636" jurisdiction="">
                <head align="left" preservecase="true">
                  <headtext>Infringements</headtext>
                </head>
                <division id="a000025" level="1">
                  <para>
                    <paratext>
                      Personal data might be processed in the circumstances contemplated in this clause. See 
                      <link anchor="a188820" href="w-014-0890" style="ACTLinkPLCtoPLC">
                        <ital>Practice note, Impact of the General Data Protection Regulation on certain intellectual property licence-related obligations: Notifying one another of IP infringements</ital>
                      </link>
                      .
                    </paratext>
                  </para>
                </division>
              </drafting.note>
            </subclause1>
          </clause>
          <clause id="a292389">
            <identifier>4.</identifier>
            <head align="left" preservecase="true">
              <headtext>Exploitation</headtext>
            </head>
            <drafting.note id="a891610" jurisdiction="">
              <head align="left" preservecase="true">
                <headtext>Exploitation</headtext>
              </head>
              <division id="a000026" level="1">
                <para>
                  <paratext>
                    This clause provides for royalty-free cross-licensing of each party's IPRs, which would be usual where the parties' respective contributions to the project, in terms of cost and effort, are approximately equal. Where, however, one party clearly contributes significantly more to the project than the other, the payment of royalties may be justified. If so, additional provisions should be included for royalty payments. Often these are calculated by reference to sales of products manufactured on the basis of the technology arising from the project. However, there is no general rule or principle as to an appropriate basis for calculation or payment of royalties. What is suitable will depend on the parties concerned, the nature of the R&amp;D project and the proposed exploitation of the results. If it is intended that the agreement should benefit from the 
                    <link href="w-038-0519" style="ACTLinkPLCtoPLC">
                      <ital>EU R&amp;D block exemption</ital>
                    </link>
                     or the 
                    <link href="w-038-0519" style="ACTLinkPLCtoPLC">
                      <ital>R&amp;D BEO</ital>
                    </link>
                    , compensation must not be so high as effectively to impede access to the IPRs. In all cases, record-keeping, accounting, auditing and inspection provisions should also be included.
                  </paratext>
                </para>
                <para>
                  <paratext>
                    Personal data might be processed in the circumstances contemplated in this clause. See 
                    <link anchor="a386677" href="w-014-0890" style="ACTLinkPLCtoPLC">
                      <ital>Practice note, Impact of the General Data Protection Regulation on certain intellectual property licence-related obligations: Clauses permitting the licensee to grant a sub-licence to a third party</ital>
                    </link>
                    .
                  </paratext>
                </para>
              </division>
            </drafting.note>
            <subclause1 id="a806782">
              <identifier>4.1</identifier>
              <para>
                <paratext>Subject to, but with immediate effect from issue of, the Final Report in respect of each Project, Party A grants to Party B:</paratext>
              </para>
              <subclause2 id="a518386">
                <identifier>(a)</identifier>
                <para>
                  <paratext>
                    an irrevocable (subject to 
                    <internal.reference refid="a606111">
                      <ital>clause 7.3</ital>
                    </internal.reference>
                    ), royalty-free, [non-transferable,] [worldwide] licence under Party A's rights in any jointly-owned Foreground Intellectual Property arising from or created, produced or developed in the course of any Project, [such licence to be exclusive in the Territory,] to exploit [commercially] such jointly-owned Foreground Intellectual Property in connection with the [production, manufacture, distribution, marketing, selling, advertising and promotion of [PRODUCT]] [, and to sub-license any third party to do the same] [, provided that in the event that Party B has not taken steps to exploit commercially such jointly-owned Foreground Intellectual Property within [NUMBER] years from issue of the Final Report, the exclusive licence granted to Party B under this agreement in respect of the Territory shall become non-exclusive]; and
                  </paratext>
                </para>
              </subclause2>
              <subclause2 id="a383574">
                <identifier>(b)</identifier>
                <para>
                  <paratext>
                    an irrevocable (subject to 
                    <internal.reference refid="a606111">
                      <ital>clause 7.3</ital>
                    </internal.reference>
                    ), royalty-free, non-exclusive, [worldwide] licence under Party A's Background Intellectual Property and Foreground Intellectual Property to use the Party A Technology in the performance of the Projects, and for any purpose relating to the Projects, and to the extent necessary to enjoy the benefits of the licence granted by Party A to Party B under 
                    <internal.reference refid="a518386">
                      <ital>clause 4.1(a)</ital>
                    </internal.reference>
                     [, and to sub-license any third party to do the same].
                  </paratext>
                </para>
              </subclause2>
            </subclause1>
            <subclause1 id="a522431">
              <identifier>4.2</identifier>
              <para>
                <paratext>Subject to, but with immediate effect from issue of, the Final Report in respect of each Project, Party B grants to Party A:</paratext>
              </para>
              <subclause2 id="a105860">
                <identifier>(a)</identifier>
                <para>
                  <paratext>
                    an irrevocable (subject to 
                    <internal.reference refid="a606111">
                      <ital>clause 7.3</ital>
                    </internal.reference>
                    ), royalty-free, [non-transferable,] [worldwide] licence under Party B's rights in any jointly-owned Foreground Intellectual Property arising from or created, produced or developed in the course of any Project [such licence to be exclusive [outside the Territory,] to exploit [commercially] such jointly-owned Foreground Intellectual Property in connection with the [production, manufacture, distribution, marketing, selling, advertising and promotion of [PRODUCT]] [, and to sub-license any third party to do the same] [, provided that in the event that Party A has not taken commercial steps to exploit such jointly-owned Foreground Intellectual Property within [NUMBER] years from issue of the Final Report, the exclusive licence granted to Party A under this agreement [outside the Territory] shall become non-exclusive]; and
                  </paratext>
                </para>
              </subclause2>
              <subclause2 id="a355575">
                <identifier>(b)</identifier>
                <para>
                  <paratext>
                    an irrevocable (subject to 
                    <internal.reference refid="a606111">
                      <ital>clause 7.3</ital>
                    </internal.reference>
                    ), royalty-free, [non-transferable,] non-exclusive, [worldwide] licence under Party B's Background Intellectual Property and Foreground Intellectual Property to use Party B's Technology in the performance of the Projects, and for any purpose relating to the Projects, and to the extent necessary to enjoy the benefits of the licence granted by Party B to Party A under 
                    <internal.reference refid="a105860">
                      <ital>clause 4.2(a)</ital>
                    </internal.reference>
                     [, and to sub-license any third party to do the same].
                  </paratext>
                </para>
              </subclause2>
            </subclause1>
          </clause>
          <clause id="a340849">
            <identifier>5.</identifier>
            <head align="left" preservecase="true">
              <headtext>Confidentiality</headtext>
            </head>
            <drafting.note id="a847245" jurisdiction="">
              <head align="left" preservecase="true">
                <headtext>Confidentiality</headtext>
              </head>
              <division id="a000027" level="1">
                <para>
                  <paratext>
                    This clause sets out the parties' confidentiality obligations. It also requires the parties to impose direct confidentiality agreements on any individual researchers concerned (whether employees or not). It is questionable whether any such agreement with an individual could validly restrict the individual's employment by a competitor, at least insofar as the information in question is not a genuine trade secret (see 
                    <link href="3-107-3664" style="ACTLinkPLCtoPLC">
                      <ital>Practice note, Confidentiality in know-how and technical assistance: overview: Employment-related principles</ital>
                    </link>
                     for a more detailed discussion of the issues). However, it can at least impress upon the individual their obligations of confidentiality. In addition, such an agreement has the advantage of allowing the relevant party to take direct action against the individual for breach.
                  </paratext>
                </para>
                <para>
                  <paratext>The parties should consider whether to include further provisions relating to confidentiality as between the joint R&amp;D collaborators, such as:</paratext>
                </para>
                <list type="bulleted">
                  <list.item>
                    <para>
                      <paratext>Obligations on the parties to take measures to secure data obtained from research work.</paratext>
                    </para>
                  </list.item>
                  <list.item>
                    <para>
                      <paratext>Restrictions on the disclosure by the parties to third parties of:</paratext>
                    </para>
                    <list type="bulleted">
                      <list.item>
                        <para>
                          <paratext>data obtained from research work; and</paratext>
                        </para>
                      </list.item>
                      <list.item>
                        <para>
                          <paratext>confidential information received from the other or obtained in confidence while visiting the other's premises.</paratext>
                        </para>
                      </list.item>
                    </list>
                  </list.item>
                </list>
                <para>
                  <paratext>The confidentiality obligations are expressed to continue after termination of the agreement, although they will not apply once the confidential information becomes public knowledge (for example, on publication of a patent specification), or to the extent that the information is required to be disclosed by law.</paratext>
                </para>
                <para>
                  <paratext>If work commences before this agreement is signed, it will also be necessary to have an interim confidentiality agreement to bind the parties until signature.</paratext>
                </para>
                <para>
                  <paratext>
                    Personal data might be processed in the circumstances contemplated in this clause. See 
                    <link href="w-015-3931" style="ACTLinkPLCtoPLC">
                      <ital>Practice note, Impact of the General Data Protection Regulation on certain intellectual property licence-related obligations</ital>
                    </link>
                    .
                  </paratext>
                </para>
              </division>
            </drafting.note>
            <subclause1 id="a650607">
              <identifier>5.1</identifier>
              <para>
                <paratext>
                  The parties each undertake to keep confidential and not to disclose to any third party, or to use themselves other than for the purposes of the Projects or as permitted under or in accordance with this agreement (including for the purpose of enjoying the benefit of the rights and licences granted under 
                  <internal.reference refid="a292389">
                    <ital>clause 4</ital>
                  </internal.reference>
                  ), any confidential or secret information in any form directly or indirectly belonging or relating to the other, its Affiliates, its or their business or affairs, disclosed by the one and received by the other pursuant to or in the course of this agreement or any Project, including any Technology, Background Intellectual Property or Foreground Intellectual Property of the other or any jointly-owned Foreground Intellectual Property, and the existence and terms of this agreement (
                  <defn.term>Confidential Information</defn.term>
                  ).
                </paratext>
              </para>
            </subclause1>
            <subclause1 id="a955312">
              <identifier>5.2</identifier>
              <para>
                <paratext>Each party may disclose the other party's confidential information:</paratext>
              </para>
              <subclause2 id="a931620">
                <identifier>(a)</identifier>
                <para>
                  <paratext>
                    to its employees, officers, representatives, contractors, subcontractors or advisers who need to know such information for the purposes of carrying out the party's obligations under this agreement. Each party shall ensure that its employees, officers, representatives, contractors, subcontractors or advisers to whom it discloses the other party's confidential information comply with this 
                    <internal.reference refid="a340849">
                      <ital>clause 5</ital>
                    </internal.reference>
                    . Each party shall ensure that all such personnel enter into and observe the terms of an individual confidentiality undertaking in the form set out in 
                    <internal.reference refid="a246991">
                      <ital>Schedule 2</ital>
                    </internal.reference>
                    ; and
                  </paratext>
                </para>
              </subclause2>
              <subclause2 id="a274134">
                <identifier>(b)</identifier>
                <para>
                  <paratext>as may be required by law, a court of competent jurisdiction or any governmental or regulatory authority.</paratext>
                </para>
              </subclause2>
            </subclause1>
            <subclause1 id="a774738">
              <identifier>5.3</identifier>
              <para>
                <paratext>
                  The obligations contained in this 
                  <internal.reference refid="a340849">
                    <ital>clause 5</ital>
                  </internal.reference>
                   shall survive the expiry or termination of this agreement for any reason, but shall not apply to any Confidential Information which:
                </paratext>
              </para>
              <subclause2 id="a614518">
                <identifier>(a)</identifier>
                <para>
                  <paratext>is publicly known at the time of disclosure to the receiving party; or</paratext>
                </para>
              </subclause2>
              <subclause2 id="a95178">
                <identifier>(b)</identifier>
                <para>
                  <paratext>becomes publicly known otherwise than through a breach of this agreement by the receiving party, its officers, employees, agents or contractors; or</paratext>
                </para>
              </subclause2>
              <subclause2 id="a387619">
                <identifier>(c)</identifier>
                <para>
                  <paratext>can be proved by the receiving party to have reached it otherwise than by being communicated by the other party including:</paratext>
                </para>
                <subclause3 id="a307034">
                  <identifier>(i)</identifier>
                  <para>
                    <paratext>being known to it prior to disclosure;</paratext>
                  </para>
                </subclause3>
                <subclause3 id="a1001319">
                  <identifier>(ii)</identifier>
                  <para>
                    <paratext>having been developed by or for it wholly independently of the other party; or</paratext>
                  </para>
                </subclause3>
                <subclause3 id="a652881">
                  <identifier>(iii)</identifier>
                  <para>
                    <paratext>having been obtained from a third party without any restriction on disclosure on such third party of which the recipient is aware, having made due enquiry;</paratext>
                  </para>
                </subclause3>
              </subclause2>
              <subclause2 id="a698197">
                <identifier>(d)</identifier>
                <para>
                  <paratext>is required by law, regulation or order of a competent authority (including any regulatory or governmental body or securities exchange) to be disclosed by the receiving party, provided that, where legally permissible, the disclosing party is given reasonable advance notice of the intended disclosure.</paratext>
                </para>
              </subclause2>
            </subclause1>
            <subclause1 id="a1019497">
              <identifier>5.4</identifier>
              <para>
                <paratext>No party may use any other party's confidential information for any purpose other than to perform its obligations under this agreement.</paratext>
              </para>
            </subclause1>
          </clause>
          <clause id="a93407">
            <identifier>6.</identifier>
            <head align="left" preservecase="true">
              <headtext>Warranties</headtext>
            </head>
            <drafting.note id="a287771" jurisdiction="">
              <head align="left" preservecase="true">
                <headtext>Warranties</headtext>
              </head>
              <division id="a000028" level="1">
                <para>
                  <paratext>
                    The warranties in 
                    <internal.reference refid="a730241">
                      <ital>clause 6.1(a)</ital>
                    </internal.reference>
                     and 
                    <internal.reference refid="a599474">
                      <ital>clause 6.1(d)</ital>
                    </internal.reference>
                     are important for ensuring that each party has a right of recourse against the other if either the Foreground Intellectual Property or the Background Intellectual Property is alleged, or found, to infringe the IPRs of a third party (see also 
                    <internal.reference refid="a182903">
                      <ital>clause 8</ital>
                    </internal.reference>
                    ). To the extent that any part of the project is sub-contracted to a third party, the party sub-contracting also warrants that it will "get in" all rights to any Foreground Intellectual Property developed by the sub-contractor; again, this is to prevent later difficulties arising if the sub-contractor alleges infringement of its IPRs.
                  </paratext>
                </para>
              </division>
            </drafting.note>
            <subclause1 id="a642200">
              <identifier>6.1</identifier>
              <para>
                <paratext>Each of the parties warrants that:</paratext>
              </para>
              <subclause2 id="a730241">
                <identifier>(a)</identifier>
                <para>
                  <paratext>it has full power and authority to carry out the actions contemplated under this agreement, and that its entry into and performance under the terms of this agreement will not infringe the rights of any third party or cause it to be in breach of any obligations to a third party. [Without limitation, each of the parties warrants that it will acquire all rights in any Foreground Intellectual Property obtained or developed by any third party contractors in the course of or in connection with any Project, or will be duly authorised to license the same as contemplated under this agreement];</paratext>
                </para>
              </subclause2>
              <subclause2 id="a997274">
                <identifier>(b)</identifier>
                <para>
                  <paratext>it will perform the Projects in a professional manner with reasonable skill and care, using suitably qualified personnel, and will use all reasonable endeavours to achieve the objectives of each Project;</paratext>
                </para>
              </subclause2>
              <subclause2 id="a196175">
                <identifier>(c)</identifier>
                <para>
                  <paratext>all information, data and materials provided by it to the other pursuant to this agreement will be, to the best of its knowledge, accurate and complete in all material respects, and it is entitled to provide the same to the other without recourse to any third party;</paratext>
                </para>
              </subclause2>
              <subclause2 id="a599474">
                <identifier>(d)</identifier>
                <para>
                  <paratext>without limitation to the foregoing, its use of the Background Intellectual Property does not, so far as it is aware, infringe the rights of any third party. It will use all reasonable endeavours (including, by conducting searches of all relevant public registers) to ensure that its use of the Foreground Intellectual Property will not infringe the rights of any third party. No third party has threatened or, so far as it is aware, is currently threatening proceedings in respect of such infringement, and none of its Background Intellectual Property is the subject of any actual or, so far as it is aware, threatened challenge, opposition or revocation proceedings.</paratext>
                </para>
              </subclause2>
            </subclause1>
            <subclause1 id="a858417">
              <identifier>6.2</identifier>
              <para>
                <paratext>Except as expressly provided in this agreement, there are no conditions, warranties or other terms binding on the parties with respect to the actions contemplated by this agreement. Any condition, warranty or other term in this regard which might otherwise be implied or incorporated into this agreement, whether by statute, common law or otherwise, is, insofar as it is lawful to do so, hereby excluded.</paratext>
              </para>
            </subclause1>
          </clause>
          <clause id="a612747">
            <identifier>7.</identifier>
            <head align="left" preservecase="true">
              <headtext>Term and termination</headtext>
            </head>
            <subclause1 id="a349759">
              <identifier>7.1</identifier>
              <para>
                <paratext>This agreement commences on the Effective Date and, subject to the remaining terms of this agreement, continues in full force and effect for a period of [five years] and thereafter automatically renews unless terminated by either party giving to the other not less than [six months'] written notice, expiring no earlier than the [fifth] anniversary of the Effective Date or at any time thereafter.</paratext>
              </para>
              <drafting.note id="a659026" jurisdiction="">
                <head align="left" preservecase="true">
                  <headtext>Term and termination</headtext>
                </head>
                <division id="a000029" level="1">
                  <para>
                    <paratext>The agreement should specify a commencement date and duration.</paratext>
                  </para>
                  <para>
                    <paratext>
                      If it is intended that the agreement should benefit from the EU R&amp;D block exemption or the 
                      <link href="w-038-0519" style="ACTLinkPLCtoPLC">
                        <ital>R&amp;D BEO</ital>
                      </link>
                      , the parties should bear in mind that there are certain limitations upon the period of time for which the exemption will apply if the results of the R&amp;D are to be jointly exploited (see 
                      <link anchor="a1035114" href="7-107-3742" style="ACTLinkPLCtoPLC">
                        <ital>Practice note, Collaborative R&amp;D agreements: overview: Block exemption for collaborative R &amp; D agreements</ital>
                      </link>
                      ; and 
                      <link anchor="a555382" href="7-107-3742" style="ACTLinkPLCtoPLC">
                        <ital>Application of Chapter I prohibition</ital>
                      </link>
                      ).
                    </paratext>
                  </para>
                  <para>
                    <paratext>Otherwise, the duration of the agreement will depend on the expected length of the project and the parties' commercial objectives. An agreement for an initial term of three to five years would be typical, with a provision that the agreement is to be automatically renewed thereafter unless and until terminated by either party giving to the other not less than, say, six months' notice. The specimen agreement follows this approach. Alternatively, the agreement could simply provide that it will last for the duration of the project, although this has the obvious danger of the parties being locked into the agreement in circumstances where progress is slower than expected.</paratext>
                  </para>
                  <para>
                    <paratext>
                      For that reason, and in any event, it is sensible to include a fall-back date for termination if the project is not progressing as contemplated, as measured by periodic reports or specified milestones (see 
                      <internal.reference refid="a527296">
                        <ital>clause 7.2(p)</ital>
                      </internal.reference>
                      ). Alternatively, the agreement could permit termination if the project is not completed prior to a specified date or if a "key" researcher leaves.
                    </paratext>
                  </para>
                  <para>
                    <paratext>
                      For further guidance on Termination, see 
                      <link href="3-107-4673" style="ACTLinkPLCtoPLC">
                        <ital>Standard clause, Termination</ital>
                      </link>
                       and associated drafting notes, including information on the Corporate Insolvency and Governance Act 2020, which came into force on 26 June 2020. See also 
                      <link anchor="a776693" href="w-025-9457" style="ACTLinkPLCtoPLC">
                        <ital>Practice note, Restrictions on terminating supply contracts in insolvency proceedings: What is a contract for the supply of goods and services: Intellectual property licence agreements.</ital>
                      </link>
                    </paratext>
                  </para>
                </division>
              </drafting.note>
            </subclause1>
            <subclause1 id="a873144">
              <identifier>7.2</identifier>
              <para>
                <paratext>Either party shall be entitled to terminate this agreement at any time, including during the currency of any Project, by notice in writing to the other if:</paratext>
              </para>
              <subclause2 id="a302988">
                <identifier>(a)</identifier>
                <para>
                  <paratext>
                    [without prejudice or limitation to 
                    <internal.reference refid="a527296">
                      <ital>clause 7.2(p)</ital>
                    </internal.reference>
                    ,] the other party commits a material breach of any [other] term of this agreement and (if such breach is remediable) fails to remedy that breach within a period of 30 days after being notified [in writing] to do so.
                  </paratext>
                </para>
              </subclause2>
              <subclause2 id="a279035">
                <identifier>(b)</identifier>
                <para>
                  <paratext>
                    the other party suspends, or threatens to suspend, payment of its debts or is unable to pay its debts as they fall due or admits inability to pay its debts or (being a company or limited liability partnership) is deemed unable to pay its debts within the meaning of 
                    <link href="2-508-3414" style="ACTLinkPLCtoPLC">
                      <ital>section 123</ital>
                    </link>
                     of the Insolvency Act 1986 as if the words "it is proved to the satisfaction of the court" did not appear in sections 123(1)(e) or 123(2);
                  </paratext>
                </para>
              </subclause2>
              <subclause2 id="a195549">
                <identifier>(c)</identifier>
                <para>
                  <paratex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paratext>
                </para>
              </subclause2>
              <subclause2 id="a354266">
                <identifier>(d)</identifier>
                <para>
                  <paratext>the other party applies to court for, or obtains, a moratorium under Part A1 of the Insolvency Act 1986;</paratext>
                </para>
              </subclause2>
              <subclause2 id="a722476">
                <identifier>(e)</identifier>
                <para>
                  <paratex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paratext>
                </para>
              </subclause2>
              <subclause2 id="a303544">
                <identifier>(f)</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246223">
                <identifier>(g)</identifier>
                <para>
                  <paratext>the holder of a qualifying floating charge over the assets of that other party (being a company or limited liability partnership) has become entitled to appoint or has appointed an administrative receiver;</paratext>
                </para>
              </subclause2>
              <subclause2 id="a873644">
                <identifier>(h)</identifier>
                <para>
                  <paratext>a person becomes entitled to appoint a receiver over all or any of the assets of the other party or a receiver is appointed over all or any of the assets of the other party;</paratext>
                </para>
              </subclause2>
              <subclause2 id="a181261">
                <identifier>(i)</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261343">
                <identifier>(j)</identifier>
                <para>
                  <paratext>any event occurs, or proceeding is taken, with respect to the other party in any jurisdiction to which it is subject that has an effect equivalent or similar to any of the events mentioned in clauses 7.2(b) to 7.2(h) (inclusive);</paratext>
                </para>
              </subclause2>
              <subclause2 id="a1007713">
                <identifier>(k)</identifier>
                <para>
                  <paratext>the other party suspends or ceases, or threatens to suspend or cease, carrying on all or a substantial part of its business;</paratext>
                </para>
              </subclause2>
              <subclause2 id="a356912">
                <identifier>(l)</identifier>
                <para>
                  <paratext>the other party's financial position deteriorates so far as to reasonably justify the opinion that its ability to give effect to the terms of this agreement is in jeopardy; [or]</paratext>
                </para>
              </subclause2>
              <subclause2 id="a819737">
                <identifier>(m)</identifier>
                <para>
                  <paratext>
                    the other party is in breach of any of its confidentiality obligations under 
                    <internal.reference refid="a340849">
                      <ital>clause 5</ital>
                    </internal.reference>
                    ;
                  </paratext>
                </para>
              </subclause2>
              <subclause2 id="a463208">
                <identifier>(n)</identifier>
                <para>
                  <paratext>the other party challenges or disputes the validity or ownership of any of the terminating party's Background Intellectual Property or Foreground Intellectual Property;[ or]</paratext>
                </para>
              </subclause2>
              <subclause2 condition="optional" id="a798374">
                <identifier>(o)</identifier>
                <para>
                  <paratext>the other party undergoes any change in legal or beneficial ownership or control, unless such ownership or control is acquired by its Affiliate(s); or</paratext>
                </para>
              </subclause2>
              <subclause2 id="a527296">
                <identifier>(p)</identifier>
                <para>
                  <paratext>
                    the other party fails to meet any [agreed milestone] within [NUMBER] [days] of the agreed [milestone] date, or repeatedly fails over a period of [[three] consecutive months] to satisfy [agreed milestones] in respect of the Project by their [agreed milestone] dates as set out in 
                    <internal.reference refid="a313670">
                      <ital>Schedule 1</ital>
                    </internal.reference>
                    .]
                  </paratext>
                </para>
                <drafting.note id="a859380" jurisdiction="">
                  <head align="left" preservecase="true">
                    <headtext>Milestones</headtext>
                  </head>
                  <division id="a000030" level="1">
                    <para>
                      <paratext>Consideration should be given to the inclusion of incentives to ensure that the project is carried out efficiently. One way of doing this is to include clearly defined milestones within the definition of the project, enabling progress to be carefully monitored, with rights for either party to terminate if milestones are not reached (or not consistently reached over a specified period).</paratext>
                    </para>
                    <para>
                      <paratext>
                        <internal.reference refid="a527296">
                          <ital>clause 7.2(p)</ital>
                        </internal.reference>
                         seeks to do this, although such a provision will not always be appropriate because, for example, the nature of the project may be such that there are no readily identifiable milestones.
                      </paratext>
                    </para>
                  </division>
                </drafting.note>
              </subclause2>
            </subclause1>
            <subclause1 id="a606111">
              <identifier>7.3</identifier>
              <para>
                <paratext>
                  The licences granted to the parties under this agreement shall continue notwithstanding any expiry or termination of this agreement and shall be without limit of period, save that either party (
                  <defn.term>Terminating Party</defn.term>
                  ) may terminate the licence(s) granted by it to the other party (
                  <defn.term>Defaulting Party</defn.term>
                  ) immediately by notice in writing to the Defaulting Party if:
                </paratext>
              </para>
              <subclause2 id="a104089">
                <identifier>(a)</identifier>
                <para>
                  <paratext>the Defaulting Party uses or permits any third party to use the Terminating Party's Technology outside the scope of such licences, without the Terminating Party's prior written consent;</paratext>
                </para>
              </subclause2>
              <subclause2 id="a610156">
                <identifier>(b)</identifier>
                <para>
                  <paratext>
                    the Defaulting Party or any of its Affiliates commits any breach of 
                    <internal.reference refid="a340849">
                      <ital>clause 5</ital>
                    </internal.reference>
                     in relation to the Terminating Party's Confidential Information;
                  </paratext>
                </para>
              </subclause2>
              <subclause2 id="a826373">
                <identifier>(c)</identifier>
                <para>
                  <paratext>the Defaulting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paratext>
                </para>
              </subclause2>
              <subclause2 id="a985572">
                <identifier>(d)</identifier>
                <para>
                  <paratext>the Defaulting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the Defaulting Party with one or more other companies or the solvent reconstruction of the Defaulting Party];</paratext>
                </para>
              </subclause2>
              <subclause2 id="a1030888">
                <identifier>(e)</identifier>
                <para>
                  <paratext>a petition is filed, a notice is given, a resolution is passed, or an order is made, for or in connection with the winding up of the other party (being a company, limited liability partnership or partnership) [other than for the sole purpose of a scheme for a solvent amalgamation of the Defaulting Party with one or more other companies or the solvent reconstruction of the Defaulting Party];</paratext>
                </para>
              </subclause2>
              <subclause2 id="a426098">
                <identifier>(f)</identifier>
                <para>
                  <paratext>an application is made to court, or an order is made, for the appointment of an administrator, or if a notice of intention to appoint an administrator is given or if an administrator is appointed, over the Defaulting Party (being a company);</paratext>
                </para>
              </subclause2>
              <subclause2 id="a240471">
                <identifier>(g)</identifier>
                <para>
                  <paratext>the holder of a qualifying floating charge over the assets of the Defaulting Party (being a company) has become entitled to appoint or has appointed an administrative receiver;</paratext>
                </para>
              </subclause2>
              <subclause2 id="a62933">
                <identifier>(h)</identifier>
                <para>
                  <paratext>a person becomes entitled to appoint a receiver over all or any of the assets of the Defaulting Party or a receiver is appointed over all or any of the assets of the Defaulting Party;</paratext>
                </para>
              </subclause2>
              <subclause2 id="a329966">
                <identifier>(i)</identifier>
                <para>
                  <paratext>a creditor or encumbrancer of the Defaulting Party attaches or takes possession of, or a distress, execution, sequestration or other such process is levied or enforced on or sued against, the whole or any part of the Defaulting Party's assets and such attachment or process is not discharged within [14] days;</paratext>
                </para>
              </subclause2>
              <subclause2 id="a528866">
                <identifier>(j)</identifier>
                <para>
                  <paratext>any event occurs, or proceeding is taken, with respect to the Defaulting Party in any jurisdiction to which it is subject that has an effect equivalent or similar to any of the events mentioned in clause 7.3(c) to clause 7.3(i) (inclusive);</paratext>
                </para>
              </subclause2>
              <subclause2 id="a197745">
                <identifier>(k)</identifier>
                <para>
                  <paratext>the Defaulting Party suspends or ceases, or threatens to suspend or cease, carrying on all or a substantial part of its business;</paratext>
                </para>
              </subclause2>
              <subclause2 id="a708879">
                <identifier>(l)</identifier>
                <para>
                  <paratext>the Defaulting Party challenges or disputes the validity or the Terminating Party's ownership of any of the Terminating Party's Foreground Intellectual Property or Background Intellectual Property;[ or]</paratext>
                </para>
              </subclause2>
              <subclause2 id="a61363">
                <identifier>(m)</identifier>
                <para>
                  <paratext>
                    the Defaulting Party fails to comply with its obligations under 
                    <internal.reference refid="a949684">
                      <ital>clause 3.4</ital>
                    </internal.reference>
                     to consult and obtain the agreement of the Terminating Party to any application to register any registrable jointly-owned Foreground Intellectual Property, in which event the Terminating Party may terminate the licence(s) granted to the Defaulting Party in respect of the relevant Foreground Intellectual Property[; or][.]
                  </paratext>
                </para>
              </subclause2>
              <subclause2 condition="optional" id="a1003911">
                <identifier>(n)</identifier>
                <para>
                  <paratext>the Defaulting Party undergoes any change in legal or beneficial ownership or control, unless such ownership or control is acquired by its Affiliate(s).</paratext>
                </para>
                <drafting.note id="a521623" jurisdiction="">
                  <head align="left" preservecase="true">
                    <headtext>Effect of termination on licences</headtext>
                  </head>
                  <division id="a000031" level="1">
                    <para>
                      <paratext>
                        It is important to address the question of what will happen to the licences granted under 
                        <internal.reference refid="a292389">
                          <ital>clause 4</ital>
                        </internal.reference>
                         if the agreement is terminated. 
                        <internal.reference refid="a606111">
                          <ital>clause 7.3</ital>
                        </internal.reference>
                         provides that any licences granted under the agreement will continue notwithstanding termination, but that they may be terminated at any time on certain grounds, such as if the licensee commits a breach of the licence or becomes insolvent.
                      </paratext>
                    </para>
                    <para>
                      <paratext>
                        While provisions in IP licences allowing one party to terminate the licence on the insolvency of the other party (or even one of its associated companies) are common, parties should seek advice before including more complicated provisions. Among other things, the parties should be aware of the potential impact of the anti-deprivation rule (which aims to prevent creditors being deprived of assets) on termination provisions. This rule was considered by the Court of Appeal in the joined cases of 
                        <link href="D-000-4027" style="ACTLinkURL">
                          <ital>Perpetual Trustee Company Ltd and others v BNY Corporate Trustee Services Ltd and others and Butters and others v BBC Worldwide Ltd and others [2009] EWCA Civ 1160</ital>
                        </link>
                         (see 
                        <link href="2-500-6816" style="ACTLinkPLCtoPLC">
                          <ital>Legal update, The Court of Appeal clarifies the scope of the anti-deprivation rule</ital>
                        </link>
                        ). Although the Court of Appeal held that the rule did not apply on the facts of either case, it clarified that the purpose of the rule was to ensure that parties did not contract out of the provisions of the 
                        <link href="9-503-9352" style="ACTLinkPLCtoPLC">
                          <ital>Insolvency Act 1986</ital>
                        </link>
                         (IA 1986). The court held in the 
                        <ital>Butters</ital>
                         case that the proper application of the rule was to determine whether the termination provisions of the relevant licence expressly or implicitly disapplied provisions of the IA 1986. The court concluded that the High Court had erred in its finding that a clause in an IP licence was void under the rule because it had incorrectly looked behind the wording of the licence and assessed the overall combined commercial effect of a clause in the licence that was linked to a joint venture agreement.
                      </paratext>
                    </para>
                  </division>
                </drafting.note>
              </subclause2>
            </subclause1>
            <subclause1 condition="optional" id="a441846">
              <identifier>7.4</identifier>
              <para>
                <paratext>
                  In the event of termination of this agreement by either party in accordance with 
                  <internal.reference refid="a873144">
                    <ital>clause 7.2</ital>
                  </internal.reference>
                   prior to the coming into effect of the rights and licences granted under 
                  <internal.reference refid="a292389">
                    <ital>clause 4</ital>
                  </internal.reference>
                   in respect of any Project, the Terminating Party shall, immediately on termination, be granted rights and licences in the terms of the grants to that party set forth in 
                  <internal.reference refid="a292389">
                    <ital>clause 4</ital>
                  </internal.reference>
                  .
                </paratext>
              </para>
            </subclause1>
            <subclause1 id="a862462">
              <identifier>7.5</identifier>
              <para>
                <paratext>
                  Termination in accordance with this 
                  <internal.reference refid="a612747">
                    <ital>clause 7</ital>
                  </internal.reference>
                   shall be without prejudice to the rights of the parties accrued at the date of termination and, in the case of termination of any licences under 
                  <internal.reference refid="a606111">
                    <ital>clause 7.3</ital>
                  </internal.reference>
                   or 
                  <internal.reference refid="a118815">
                    <ital>clause 8.3</ital>
                  </internal.reference>
                  , without prejudice to any licences granted by the Defaulting Party to the Terminating Party, which shall remain in full force and effect.
                </paratext>
              </para>
            </subclause1>
            <subclause1 id="a335032">
              <identifier>7.6</identifier>
              <para>
                <paratext>
                  On termination of any licences granted under this agreement in accordance with this 
                  <internal.reference refid="a612747">
                    <ital>clause 7</ital>
                  </internal.reference>
                   or 
                  <internal.reference refid="a118815">
                    <ital>clause 8.3</ital>
                  </internal.reference>
                  , each party shall immediately destroy or, at the request of the other party, return all information and materials belonging to the other party then in its or its contractors' possession, custody or control, including all Confidential Information of the other party relating to such licences with the exception, in the case of the Terminating Party, of such information and materials belonging to the Defaulting Party as are reasonably required by the Terminating Party to enjoy the benefit of any continuing licences granted to it under this agreement, and shall not retain any copies of the same.
                </paratext>
              </para>
              <drafting.note id="a278544" jurisdiction="">
                <head align="left" preservecase="true">
                  <headtext>Destruction or return of material following licence termination</headtext>
                </head>
                <division id="a000032" level="1">
                  <para>
                    <paratext>Upon termination of any licences granted under the agreement, each party is under an obligation to destroy or return all information and materials belonging to the other party. Although there are no rights to use the information and materials (since the licences have been terminated), this obligation is important as it reinforces the prohibition on use which might easily occur where information or materials belonging to one party remain in the possession of the other (although, of course, such an obligation is difficult to enforce in practice).</paratext>
                  </para>
                  <para>
                    <paratext>
                      Personal data might be processed in the circumstances contemplated in this clause. See 
                      <link href="w-015-3931" style="ACTLinkPLCtoPLC">
                        <ital>Practice note, Impact of the General Data Protection Regulation on various typical provisions in research and development agreements</ital>
                      </link>
                      .
                    </paratext>
                  </para>
                </division>
              </drafting.note>
            </subclause1>
            <subclause1 id="a954747">
              <identifier>7.7</identifier>
              <para>
                <paratext>
                  Subject to 
                  <internal.reference refid="a601580">
                    <ital>clause 7.8</ital>
                  </internal.reference>
                   for the purposes of 
                  <internal.reference refid="a302988">
                    <ital>clause 7.2(a)</ital>
                  </internal.reference>
                  , a 
                  <bold>material breach</bold>
                   means:
                </paratext>
              </para>
              <subclause2 id="a292489">
                <identifier>(a)</identifier>
                <para>
                  <paratext>a breach of any of the obligations set out in clauses [NUMBERS]; or</paratext>
                </para>
              </subclause2>
              <subclause2 id="a189900">
                <identifier>(b)</identifier>
                <para>
                  <paratext>a breach that has a serious effect on the benefit the terminating party would otherwise derive from this agreement [over any [NUMBER]-month period during its term].</paratext>
                </para>
              </subclause2>
            </subclause1>
            <subclause1 id="a601580">
              <identifier>7.8</identifier>
              <para>
                <paratext>If either party submits an application to register any registrable jointly-owned Foreground Intellectual Property without first consulting and obtaining the written agreement of the other party, such party shall be deemed to be in material breach of this agreement.</paratext>
              </para>
            </subclause1>
          </clause>
          <clause id="a182903">
            <identifier>8.</identifier>
            <head align="left" preservecase="true">
              <headtext>Indemnity</headtext>
            </head>
            <drafting.note id="a966193" jurisdiction="">
              <head align="left" preservecase="true">
                <headtext>Indemnity</headtext>
              </head>
              <division id="a000033" level="1">
                <para>
                  <paratext>An indemnity is an express obligation to compensate, by making a money payment, for some defined loss or damage. An indemnity gives further protection to each party (over and above the warranties) if a third party claims that the relevant IPRs infringe its rights. This protection is important since, if any such claims are substantiated, the ability to recoup R&amp;D investment by exploiting the results of the R&amp;D may be lost. However, since the exposure under such a clause can be significant, each party will want to insist on such an indemnity from the other while, if possible, resisting giving one itself. A compromise would be to impose a financial limit on any liability arising under the indemnity given by each party.</paratext>
                </para>
                <para>
                  <paratext>
                    See 
                    <link href="1-107-3797" style="ACTLinkPLCtoPLC">
                      <ital>Standard clause, Indemnity</ital>
                    </link>
                     for a full drafting note.
                  </paratext>
                </para>
                <para>
                  <paratext>
                    The parties can also protect themselves by ensuring that they have IPR provisions in all their contracts with employees, as well as with third party contractors, which assign any IPRs arising from work carried out by those individuals (see 
                    <link anchor="a474977" href="7-107-3742" style="ACTLinkPLCtoPLC">
                      <ital>Practice note, Collaborative R&amp;D agreements: overview: Ownership of rights as between collaborators and employees or commissioned third parties</ital>
                    </link>
                    ).
                  </paratext>
                </para>
                <para>
                  <paratext>
                    Personal data might be processed in the circumstances contemplated in this clause. See 
                    <link href="w-015-3931" style="ACTLinkPLCtoPLC">
                      <ital>Practice note, Impact of the General Data Protection Regulation on various typical provisions in research and development agreements</ital>
                    </link>
                    .
                  </paratext>
                </para>
              </division>
            </drafting.note>
            <subclause1 id="a108134">
              <identifier>8.1</identifier>
              <para>
                <paratext>Each party shall immediately give written notice to the other of any challenge to any party's Intellectual Property rights by a third party which comes to its knowledge.</paratext>
              </para>
            </subclause1>
            <subclause1 id="a332441">
              <identifier>8.2</identifier>
              <para>
                <paratext>
                  Subject to the remainder of this 
                  <internal.reference refid="a182903">
                    <ital>clause 8</ital>
                  </internal.reference>
                  , each party (
                  <defn.term>Indemnifying Party</defn.term>
                  ) shall, at its own expense, defend (or, at its option, settle) any action brought against the other (
                  <defn.term>Indemnified Party</defn.term>
                  ) which consists of a claim that the use of the Indemnifying Party's Technology for any activity contemplated under this agreement infringes any Intellectual Property right belonging to a third party. The Indemnifying Party agrees to be responsible for, and to indemnify the Indemnified Party against, all losses, costs (including reasonable legal costs), damages, liabilities, claims and expenses suffered or incurred by the Indemnified Party in connection with any such claim. The Indemnifying Party's obligations under this 
                  <internal.reference refid="a332441">
                    <ital>clause 8.2</ital>
                  </internal.reference>
                   shall be conditional on the Indemnified Party:
                </paratext>
              </para>
              <subclause2 id="a659517">
                <identifier>(a)</identifier>
                <para>
                  <paratext>immediately giving written notice to the Indemnifying Party of such claim;</paratext>
                </para>
              </subclause2>
              <subclause2 id="a943868">
                <identifier>(b)</identifier>
                <para>
                  <paratext>
                    giving the Indemnifying Party express authority to proceed as contemplated by this 
                    <internal.reference refid="a332441">
                      <ital>clause 8.2</ital>
                    </internal.reference>
                    ; and
                  </paratext>
                </para>
              </subclause2>
              <subclause2 id="a356395">
                <identifier>(c)</identifier>
                <para>
                  <paratext>providing the Indemnifying Party with all such information and assistance as it may reasonably require.</paratext>
                </para>
              </subclause2>
            </subclause1>
            <subclause1 id="a118815">
              <identifier>8.3</identifier>
              <para>
                <paratext>
                  In addition to, and without prejudice to, 
                  <internal.reference refid="a332441">
                    <ital>clause 8.2</ital>
                  </internal.reference>
                  , in the event that the use of the Indemnifying Party's Technology for any activity contemplated under this agreement infringes any Intellectual Property Right belonging to a third party, the Indemnifying Party shall, at its own expense, use its best endeavours either to modify its Technology to be non-infringing or to obtain, at its own expense, for the other parties a licence to continue using the Indemnifying Party's Technology. In the event that the parties reasonably agree that it is not possible either to modify the Indemnifying Party's Technology to be non-infringing, or to obtain for the other parties a licence to continue using the Indemnifying Party's Technology, then the Indemnified Party may terminate this agreement and all licences granted pursuant to it immediately on written notice, and the parties shall co-operate with respect to an orderly termination of the same. Termination under this 
                  <internal.reference refid="a118815">
                    <ital>clause 8.3</ital>
                  </internal.reference>
                   shall be without prejudice to the rights of either party accrued at the date of termination.
                </paratext>
              </para>
            </subclause1>
            <subclause1 id="a300397">
              <identifier>8.4</identifier>
              <para>
                <paratext>
                  This 
                  <internal.reference refid="a182903">
                    <ital>clause 8</ital>
                  </internal.reference>
                   states the entire obligation and liability of the Indemnifying Party, and the sole remedy of the Indemnified Party, in respect of any infringement or alleged infringement of any Intellectual Property right by the use of the Technology.
                </paratext>
              </para>
            </subclause1>
          </clause>
          <clause id="a755649">
            <identifier>9.</identifier>
            <head align="left" preservecase="true">
              <headtext>Non-solicitation</headtext>
            </head>
            <subclause1 id="a655472">
              <para>
                <paratext>Each party agrees during the term of this agreement [and for a period of one (1) year following its termination], not to solicit or induce any officer, employee, agent or contractor of the other party or any of its Affiliates involved with any Project to terminate their employment or engagement with the other or its Affiliates (as appropriate).</paratext>
              </para>
            </subclause1>
          </clause>
          <clause id="a221583">
            <identifier>10.</identifier>
            <head align="left" preservecase="true">
              <headtext>Force majeure</headtext>
            </head>
            <drafting.note id="a482943" jurisdiction="">
              <head align="left" preservecase="true">
                <headtext>Force majeure</headtext>
              </head>
              <division id="a000034" level="1">
                <para>
                  <paratext>
                    For an alternative clause, see 
                    <link href="6-107-3808" style="ACTLinkPLCtoPLC">
                      <ital>Standard clause, Force majeure</ital>
                    </link>
                    .
                  </paratext>
                </para>
              </division>
            </drafting.note>
            <subclause1 id="a838770">
              <para>
                <paratex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883825">
            <identifier>11.</identifier>
            <head align="left" preservecase="true">
              <headtext>Assignment and other dealings</headtext>
            </head>
            <drafting.note id="a461580" jurisdiction="">
              <head align="left" preservecase="true">
                <headtext>Assignment and other dealings</headtext>
              </head>
              <division id="a000035" level="1">
                <para>
                  <paratext>
                    For full drafting notes and alternative clauses, see 
                    <link href="5-107-3823" style="ACTLinkPLCtoPLC">
                      <ital>Standard clause, Assignment and other dealings</ital>
                    </link>
                    .
                  </paratext>
                </para>
              </division>
            </drafting.note>
            <subclause1 id="a464628">
              <identifier>11.1</identifier>
              <para>
                <paratext>
                  [Subject to [
                  <internal.reference refid="a327990">
                    <ital>clause 11.2</ital>
                  </internal.reference>
                  <ital> </ital>
                  <bold>OR</bold>
                   the further provisions of this 
                  <internal.reference refid="a883825">
                    <ital>clause 11</ital>
                  </internal.reference>
                  ], neither 
                  <bold>OR</bold>
                   Neither] party shall assign, novate, transfer, mortgage, charge, subcontract, delegate, declare a trust over or deal in any other manner with any or all of its rights and obligations under this agreement without the prior written consent of the other party [(such consent not to be unreasonably withheld or delayed)].
                </paratext>
              </para>
            </subclause1>
            <subclause1 condition="optional" id="a327990">
              <identifier>11.2</identifier>
              <para>
                <paratext>Either party may[, after giving written notice to the other party,] assign or subcontract any or all of its rights and obligations under this agreement to a member of its Group [for so long as that company remains a member of its Group]. [A party who assigns its rights under this agreement to a member of its Group shall procure that such company assigns those rights back to it [or to such other member of its Group as it may nominate] immediately before that company ceases to be a member of the party's Group. A party who subcontracts the performance of any or all of its obligations under this agreement to a member of its Group shall immediately resume the performance of those obligations on such company ceasing to be a member of its Group[, or delegate the performance of those obligations to such other member of its Group as it may nominate].]</paratext>
              </para>
            </subclause1>
            <subclause1 condition="optional" id="a290337">
              <identifier>11.3</identifier>
              <para>
                <paratext>
                  [NAME OF PARTY] may grant security over, or assign by way of security, any or all of its rights under this agreement for the purposes of, or in connection with, the financing (whether in whole or in part) by [NAME OF PARTY] of [the acquisition contemplated by this agreement 
                  <bold>OR</bold>
                   any of its working capital or other requirements]. On the enforcement of any security of a kind referred to in this 
                  <internal.reference refid="a290337">
                    <ital>clause 11.3</ital>
                  </internal.reference>
                  , [NAME OF PARTY], any administrative receiver of [NAME OF PARTY] or any person having the benefit of such security may assign any or all of the relevant rights to any person, but the other party's liability to any assignee in respect of those rights shall not be greater than if no assignment had taken place.
                </paratext>
              </para>
            </subclause1>
            <subclause1 condition="optional" id="a831054">
              <identifier>11.4</identifier>
              <para>
                <paratext>
                  [Either party 
                  <bold>OR</bold>
                   Party A] may, after having given prior written notice to [the other party 
                  <bold>OR</bold>
                   Party B], assign its rights under this agreement to any person to which it transfers [its business 
                  <bold>OR</bold>
                   that part of its business to which this agreement relates], provided that the assignee undertakes in writing to [the other party 
                  <bold>OR Party B</bold>
                  ] to be bound by [the first party 
                  <bold>OR</bold>
                   Party A]'s obligations under this agreement.
                </paratext>
              </para>
            </subclause1>
          </clause>
          <clause id="a531341">
            <identifier>12.</identifier>
            <head align="left" preservecase="true">
              <headtext>No partnership or agency</headtext>
            </head>
            <drafting.note id="a269317" jurisdiction="">
              <head align="left" preservecase="true">
                <headtext>No partnership or agency</headtext>
              </head>
              <division id="a000036" level="1">
                <para>
                  <paratext>The principal object of a no partnership or agency clause is to exclude the risk of an agreement creating an unwanted partnership or agency relationship between the parties. In an R&amp;D agreement, the parties may need to amend this clause, depending on the arrangements they are entering into. For more information:</paratext>
                </para>
                <list type="bulleted">
                  <list.item>
                    <para>
                      <paratext>
                        On partnership issues in the context of collaboration, see 
                        <link href="8-524-5913#a567303" style="ACTLinkPLCtoPLC">
                          <ital>Checklist, Entering into a contractual joint venture: Structure of the venture</ital>
                        </link>
                        .
                      </paratext>
                    </para>
                  </list.item>
                  <list.item>
                    <para>
                      <paratext>
                        On this clause, see integrated drafting notes to 
                        <link href="4-107-3814" style="ACTLinkPLCtoPLC">
                          <ital>Standard clause, No partnership or agency</ital>
                        </link>
                        .
                      </paratext>
                    </para>
                  </list.item>
                </list>
              </division>
            </drafting.note>
            <subclause1 id="a803887">
              <identifier>12.1</identifier>
              <para>
                <paratext>Nothing in this agreement is intended to, or shall be deemed to, establish any partnership between any of the parties, constitute any party the agent of another party, or authorise any party to make or enter into any commitments for or on behalf of any other party [except as expressly provided in clause[s] [NUMBER(S)]].</paratext>
              </para>
            </subclause1>
            <subclause1 id="a455448">
              <identifier>12.2</identifier>
              <para>
                <paratext>Each party confirms it is acting on its own behalf and not for the benefit of any other person.</paratext>
              </para>
            </subclause1>
          </clause>
          <clause id="a937232">
            <identifier>13.</identifier>
            <head align="left" preservecase="true">
              <headtext>Notices</headtext>
            </head>
            <drafting.note id="a1007782" jurisdiction="">
              <head align="left" preservecase="true">
                <headtext>Notices</headtext>
              </head>
              <division id="a000037" level="1">
                <para>
                  <paratext>
                    For alternative clauses, see 
                    <link href="5-107-3842" style="ACTLinkPLCtoPLC">
                      <ital>Standard clause, Notices</ital>
                    </link>
                    . For more information on notice clauses, see 
                    <link href="3-107-3843" style="ACTLinkPLCtoPLC">
                      <ital>Practice note, Notice clauses</ital>
                    </link>
                    .
                  </paratext>
                </para>
              </division>
            </drafting.note>
            <subclause1 id="a520663">
              <identifier>13.1</identifier>
              <para>
                <paratext>Any notice given to a party under or in connection with this agreement shall be in writing and shall be:</paratext>
              </para>
              <subclause2 id="a343839">
                <identifier>(a)</identifier>
                <para>
                  <paratext>delivered by hand or by pre-paid first-class post or other next working day delivery service at its registered office (if a company) or its principal place of business (in any other case)[; or]</paratext>
                </para>
              </subclause2>
              <subclause2 condition="optional" id="a739048">
                <identifier>(b)</identifier>
                <para>
                  <paratext>sent by email to the following addresses (or an address substituted in writing by the party to be served):</paratext>
                </para>
                <subclause3 id="a851906">
                  <identifier>(i)</identifier>
                  <para>
                    <paratext>Party 1: [ADDRESS].</paratext>
                  </para>
                </subclause3>
                <subclause3 id="a115976">
                  <identifier>(ii)</identifier>
                  <para>
                    <paratext>Party 2: [ADDRESS].</paratext>
                  </para>
                </subclause3>
              </subclause2>
            </subclause1>
            <subclause1 id="a659520">
              <identifier>13.2</identifier>
              <para>
                <paratext>Any notice shall be deemed to have been received:</paratext>
              </para>
              <subclause2 id="a553420">
                <identifier>(a)</identifier>
                <para>
                  <paratext>if delivered by hand, at the time the notice is left at the proper address;</paratext>
                </para>
              </subclause2>
              <subclause2 id="a375883">
                <identifier>(b)</identifier>
                <para>
                  <paratext>if sent by [pre-paid first-class post or other] next working day delivery service, at [9.00 am] on the [second] Business Day after posting[; or]</paratext>
                </para>
              </subclause2>
              <subclause2 condition="optional" id="a265452">
                <identifier>(c)</identifier>
                <para>
                  <paratext>if sent by email, at the time of transmission, or, if this time falls outside Business Hours in the place of receipt, when Business Hours resume.</paratext>
                </para>
              </subclause2>
            </subclause1>
            <subclause1 id="a242948">
              <identifier>13.3</identifier>
              <para>
                <paratext>This clause does not apply to the service of any proceedings or other documents in any legal action or, where applicable, any arbitration or other method of dispute resolution.</paratext>
              </para>
            </subclause1>
          </clause>
          <clause id="a631518">
            <identifier>14.</identifier>
            <head align="left" preservecase="true">
              <headtext>Variation</headtext>
            </head>
            <drafting.note id="a840926" jurisdiction="">
              <head align="left" preservecase="true">
                <headtext>Variation</headtext>
              </head>
              <division id="a000038" level="1">
                <para>
                  <paratext>
                    For full drafting notes and an alternative clause, see 
                    <link href="3-107-3838" style="ACTLinkPLCtoPLC">
                      <ital>Standard clause, Variation</ital>
                    </link>
                    .
                  </paratext>
                </para>
                <para>
                  <paratext>
                    The nature and complexity of an R&amp;D programme may warrant the addition of 
                    <internal.reference refid="a204345">
                      <ital>clause 14.2</ital>
                    </internal.reference>
                    . This clause seeks to address the possibility that unforeseen circumstances may justify the parties in revisiting, and perhaps varying, the terms of the agreement to accommodate a new situation. However, given the difficulty of enforcing a provision of this kind, it should not be relied on in place of a detailed description of the projects in 
                    <internal.reference refid="a313670">
                      <ital>Schedule 1</ital>
                    </internal.reference>
                     (see 
                    <internal.reference refid="a393316">
                      <ital>Drafting note, Projects</ital>
                    </internal.reference>
                    ).
                  </paratext>
                </para>
              </division>
            </drafting.note>
            <subclause1 id="a762285">
              <identifier>14.1</identifier>
              <para>
                <paratext>No variation of this agreement shall be effective unless it is in writing and signed by the parties (or their authorised representatives).</paratext>
              </para>
            </subclause1>
            <subclause1 condition="optional" id="a204345">
              <identifier>14.2</identifier>
              <para>
                <paratext>Both parties shall, at all times, remain willing to discuss possible contractual variations that have been prompted by technical or other factors, although neither party shall have any obligation to agree to any such variation proposed.</paratext>
              </para>
            </subclause1>
          </clause>
          <clause id="a901142">
            <identifier>15.</identifier>
            <head align="left" preservecase="true">
              <headtext>Waiver</headtext>
            </head>
            <drafting.note id="a135959" jurisdiction="">
              <head align="left" preservecase="true">
                <headtext>Waiver</headtext>
              </head>
              <division id="a000039" level="1">
                <para>
                  <paratext>
                    See 
                    <link href="0-107-3806" style="ACTLinkPLCtoPLC">
                      <ital>Standard clause, Waiver</ital>
                    </link>
                    .
                  </paratext>
                </para>
              </division>
            </drafting.note>
            <subclause1 id="a696005">
              <identifier>15.1</identifier>
              <para>
                <paratext>A waiver of any right or remedy is only effective if given in writing [and shall not be deemed a waiver of any subsequent right or remedy].</paratext>
              </para>
            </subclause1>
            <subclause1 id="a398204">
              <identifier>15.2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675490">
            <identifier>16.</identifier>
            <head align="left" preservecase="true">
              <headtext>Governing law</headtext>
            </head>
            <drafting.note id="a119144" jurisdiction="">
              <head align="left" preservecase="true">
                <headtext>Governing law</headtext>
              </head>
              <division id="a000040" level="1">
                <para>
                  <paratext>For more information, see:</paratext>
                </para>
                <list type="bulleted">
                  <list.item>
                    <para>
                      <paratext>
                        <link href="8-107-3850" style="ACTLinkPLCtoPLC">
                          <ital>Standard clause, Governing law</ital>
                        </link>
                        .
                      </paratext>
                    </para>
                  </list.item>
                  <list.item>
                    <para>
                      <paratext>
                        <link href="4-107-3852" style="ACTLinkPLCtoPLC">
                          <ital>Practice note, Governing law and jurisdiction clauses</ital>
                        </link>
                        .
                      </paratext>
                    </para>
                  </list.item>
                  <list.item>
                    <para>
                      <paratext>
                        <link href="4-517-1792" style="ACTLinkPLCtoPLC">
                          <ital>Practice note, Legal issues on assignment of intellectual property rights</ital>
                        </link>
                        .
                      </paratext>
                    </para>
                  </list.item>
                </list>
              </division>
            </drafting.note>
            <subclause1 id="a8801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59136">
            <identifier>17.</identifier>
            <head align="left" preservecase="true">
              <headtext>Jurisdiction</headtext>
            </head>
            <drafting.note id="a439584" jurisdiction="">
              <head align="left" preservecase="true">
                <headtext>Jurisdiction</headtext>
              </head>
              <division id="a000041" level="1">
                <para>
                  <paratext>
                    See 
                    <link href="9-522-6848" style="ACTLinkPLCtoPLC">
                      <ital>Standard clause, Jurisdiction</ital>
                    </link>
                     and 
                    <link href="4-107-3852" style="ACTLinkPLCtoPLC">
                      <ital>Practice note, Governing law and jurisdiction clauses</ital>
                    </link>
                    .
                  </paratext>
                </para>
              </division>
            </drafting.note>
            <subclause1 id="a25017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clause id="a1029318">
            <identifier>18.</identifier>
            <head align="left" preservecase="true">
              <headtext>Severance</headtext>
            </head>
            <drafting.note id="a589122" jurisdiction="">
              <head align="left" preservecase="true">
                <headtext>Severance</headtext>
              </head>
              <division id="a000042" level="1">
                <para>
                  <paratext>
                    See 
                    <link href="9-107-3840" style="ACTLinkPLCtoPLC">
                      <ital>Standard clause, Severance</ital>
                    </link>
                    .
                  </paratext>
                </para>
              </division>
            </drafting.note>
            <subclause1 id="a656170">
              <identifier>18.1</identifier>
              <para>
                <paratex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paratext>
              </para>
            </subclause1>
            <subclause1 id="a1051379">
              <identifier>18.2</identifier>
              <para>
                <paratex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paratext>
              </para>
            </subclause1>
          </clause>
          <clause id="a915683">
            <identifier>19.</identifier>
            <head align="left" preservecase="true">
              <headtext>Entire agreement</headtext>
            </head>
            <drafting.note id="a934969" jurisdiction="">
              <head align="left" preservecase="true">
                <headtext>Entire agreement</headtext>
              </head>
              <division id="a000043" level="1">
                <para>
                  <paratext>
                    See 
                    <link href="2-107-3834" style="ACTLinkPLCtoPLC">
                      <ital>Standard clause, Entire agreement</ital>
                    </link>
                    .
                  </paratext>
                </para>
              </division>
            </drafting.note>
            <subclause1 id="a809434">
              <identifier>19.1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589171">
              <identifier>19.2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52557">
              <identifier>19.3</identifier>
              <para>
                <paratext>Each party agrees that it shall have no claim for innocent or negligent misrepresentation [or negligent misstatement] based on any statement in this agreement.</paratext>
              </para>
            </subclause1>
            <subclause1 condition="optional" id="a866928">
              <identifier>19.4</identifier>
              <para>
                <paratext>Nothing in this clause shall limit or exclude any liability for fraudulent misrepresentation.</paratext>
              </para>
            </subclause1>
          </clause>
          <clause id="a473890">
            <identifier>20.</identifier>
            <head align="left" preservecase="true">
              <headtext>Survival</headtext>
            </head>
            <subclause1 id="a766330">
              <para>
                <paratext>Provisions of this agreement which are either expressed to survive its termination or, from their nature or context it is contemplated that they are to survive such termination, shall remain in full force and effect notwithstanding such termination.</paratext>
              </para>
            </subclause1>
          </clause>
          <clause id="a623428">
            <identifier>21.</identifier>
            <head align="left" preservecase="true">
              <headtext>Further assurance</headtext>
            </head>
            <drafting.note id="a109917" jurisdiction="">
              <head align="left" preservecase="true">
                <headtext>Further assurance</headtext>
              </head>
              <division id="a000044" level="1">
                <para>
                  <paratext>
                    See 
                    <link href="9-107-3816" style="ACTLinkPLCtoPLC">
                      <ital>Standard clause, Further assurance</ital>
                    </link>
                    .
                  </paratext>
                </para>
              </division>
            </drafting.note>
            <subclause1 id="a317715">
              <para>
                <paratext>
                  [At its own expense, each 
                  <bold>OR</bold>
                   Each] party shall, and shall use all reasonable endeavours to procure that any necessary third party shall, [promptly] execute and deliver such documents and perform such acts as may [reasonably] be required for the purpose of giving full effect to this agreement.
                </paratext>
              </para>
            </subclause1>
          </clause>
          <clause id="a969275">
            <identifier>22.</identifier>
            <head align="left" preservecase="true">
              <headtext>Third party rights</headtext>
            </head>
            <drafting.note id="a746751" jurisdiction="">
              <head align="left" preservecase="true">
                <headtext>Third party rights</headtext>
              </head>
              <division id="a000045" level="1">
                <para>
                  <paratext>
                    See 
                    <link href="6-107-3846" style="ACTLinkPLCtoPLC">
                      <ital>Standard clause, Third party rights</ital>
                    </link>
                    .
                  </paratext>
                </para>
              </division>
            </drafting.note>
            <subclause1 id="a180104">
              <identifier>22.1</identifier>
              <para>
                <paratext>
                  [Unless it expressly states otherwise, this 
                  <bold>OR</bold>
                   This] agreement does not give rise to any rights under the Contracts (Rights of Third Parties) Act 1999 to enforce any term of this agreement.
                </paratext>
              </para>
            </subclause1>
            <subclause1 condition="optional" id="a105335">
              <identifier>22.2</identifier>
              <para>
                <paratext>The rights of the parties to rescind or vary this agreement are not subject to the consent of any other person.</paratext>
              </para>
            </subclause1>
          </clause>
        </operative>
        <testimonium default="true" wording="contract">
          <para>
            <paratext>This agreement has been entered into on the date stated at the beginning of it.</paratext>
          </para>
        </testimonium>
        <disclosure.schedule>
          <schedule id="a313670">
            <identifier>Schedule 1</identifier>
            <head align="left" preservecase="true">
              <headtext>The Projects</headtext>
            </head>
          </schedule>
          <schedule id="a246991">
            <identifier>Schedule 2</identifier>
            <head align="left" preservecase="true">
              <headtext>Form of confidentiality undertaking</headtext>
            </head>
            <clause id="a915869" numbering="none">
              <para>
                <paratext>
                  To: [Party A 
                  <bold>OR</bold>
                   Party B], of [ADDRESS] (
                  <defn.term>Discloser</defn.term>
                  )
                </paratext>
              </para>
              <subclause1 id="a103021">
                <para>
                  <paratext>
                    I understand and acknowledge that, by virtue of my relationship with [Party A 
                    <bold>OR </bold>
                    Party B] (
                    <defn.term>Recipient</defn.term>
                    ), including my duties as an [officer 
                    <bold>OR</bold>
                     employee 
                    <bold>OR</bold>
                     agent 
                    <bold>OR</bold>
                     contractor] of the Recipient, pursuant to certain contractual arrangements between the Discloser and the Recipient, I will receive or become aware of information belonging or relating to the Discloser, its business, business plans, affairs or activities, which is confidential and proprietary to the Discloser and/or its customers and in respect of which I am bound by a strict duty of confidence (
                    <defn.term>Confidential Information</defn.term>
                    ).
                  </paratext>
                </para>
              </subclause1>
              <subclause1 id="a631276">
                <para>
                  <paratext>In consideration of the disclosure by the Discloser of Confidential Information, I undertake to the Discloser that I shall not at any time, whether before or after the termination of my relationship with the Recipient, directly or indirectly, disclose, divulge or make unauthorised use of any Confidential Information, save to the extent that such Confidential Information:</paratext>
                </para>
                <subclause2 id="a663562">
                  <identifier>(a)</identifier>
                  <para>
                    <paratext>is publicly known at the time of disclosure to me;</paratext>
                  </para>
                </subclause2>
                <subclause2 id="a666153">
                  <identifier>(b)</identifier>
                  <para>
                    <paratext>after such disclosure, becomes publicly known otherwise than through a breach of this undertaking by me;</paratext>
                  </para>
                </subclause2>
                <subclause2 id="a189539">
                  <identifier>(c)</identifier>
                  <para>
                    <paratext>can be proved by me to have reached me otherwise than by being communicated by the Discloser, including being known to me prior to disclosure, or having been developed by or for me wholly independently of the Discloser, or having been obtained from a third party without restriction on disclosure; or</paratext>
                  </para>
                </subclause2>
                <subclause2 id="a353804">
                  <identifier>(d)</identifier>
                  <para>
                    <paratext>is required by law, regulation or order of a competent authority (including any regulatory or governmental body or securities exchange) to be disclosed by me, provided that, where practicable, the Discloser is given reasonable advance notice of the intended disclosure.</paratext>
                  </para>
                </subclause2>
              </subclause1>
              <para>
                <paratext>Upon the earlier of a request from the Discloser or the Recipient or the termination of my relationship with the Recipient, I will return to the Recipient all Confidential Information in my possession or control and will not retain any copies of the same.</paratext>
              </para>
              <para>
                <paratext>I understand and acknowledge that this undertaking, and the obligations contained in it, will continue without limit of period.</paratext>
              </para>
              <para>
                <paratext>This undertaking is governed by the laws of [England] and I submit to the [exclusive] jurisdiction of the [English] courts.</paratext>
              </para>
              <para>
                <paratext>Signed:</paratext>
              </para>
              <para>
                <paratext>Name:</paratext>
              </para>
              <para>
                <paratext>Dated:</paratext>
              </para>
            </clause>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Party A]</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Party B]</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drafting.note id="a212685" jurisdiction="">
            <head align="left" preservecase="true">
              <headtext>Execution</headtext>
            </head>
            <division id="a000046" level="1">
              <para>
                <paratext>
                  See 
                  <link href="0-380-8400" style="ACTLinkPLCtoPLC">
                    <ital>Practice note, Execution of deeds and documents</ital>
                  </link>
                   for a full discussion of execution and alternative clauses.
                </paratext>
              </para>
            </division>
          </drafting.note>
        </signature>
      </body>
      <rev.history>
        <rev.item>
          <rev.title>European Commission adopts revised Horizontal Block Exemption Regulations and Horizontal Guidelines (June 2023)</rev.title>
          <rev.date>20230605</rev.date>
          <rev.author>Practical Law IP&amp;IT</rev.author>
          <rev.body>
            <division id="a000001" level="1">
              <para>
                <paratext>We have updated the resource to reflect the adoption of the 2023 R&amp;D Block Exemption.</paratext>
              </para>
            </division>
          </rev.body>
        </rev.item>
        <rev.item>
          <rev.title>Specialisation and Research and Development Agreements Block Exemption Orders 2022 published (December 2022)</rev.title>
          <rev.date>20230120</rev.date>
          <rev.author>Practical IP&amp;IT</rev.author>
          <rev.body>
            <division id="a000002" level="1">
              <para>
                <paratext>
                  We have updated the resource to reflect the introduction of the Competition Act 1998 (Research &amp; Development Agreements Block Exemption) Order 2022 (
                  <ital>SI 2022/1271</ital>
                  ).
                </paratext>
              </para>
            </division>
          </rev.body>
        </rev.item>
        <rev.item>
          <rev.title>End of UK-EU transition period (December 2020)</rev.title>
          <rev.date>20210317</rev.date>
          <rev.author>Practical Law IP&amp;IT</rev.author>
          <rev.body>
            <division id="a000003" level="1">
              <para>
                <paratext>We have updated the resource to reflect the end of the UK-EU transition period.</paratext>
              </para>
            </division>
          </rev.body>
        </rev.item>
        <rev.item>
          <rev.title>Corporate Insolvency and Governance Act 2020 (September 2020)</rev.title>
          <rev.date>20200921</rev.date>
          <rev.author>Practical Law IP&amp;IT</rev.author>
          <rev.body>
            <division id="a000004" level="1">
              <para>
                <paratext>We have added new subclauses 7.2(d) and 7.2(l) to the termination clause to reflect the coming into force of the Corporate Insolvency and Governance Act 2020.</paratext>
              </para>
            </division>
          </rev.body>
        </rev.item>
        <rev.item>
          <rev.title>General Data Protection Regulation (June 2018)</rev.title>
          <rev.date>20180608</rev.date>
          <rev.author>PLC Service</rev.author>
          <rev.body>
            <division id="a000005" level="1">
              <para>
                <paratext>
                  We have updated the drafting notes to reflect the potential application of the General Data Protection Regulation (
                  <ital>(EU) 2016/679</ital>
                  ) to the corresponding clauses.
                </paratext>
              </para>
            </division>
          </rev.body>
        </rev.item>
        <rev.item>
          <rev.title>Drafting for Brexit (March 2017)</rev.title>
          <rev.date>20170329</rev.date>
          <rev.author>Practical Law IP&amp;IT</rev.author>
          <rev.body>
            <division id="a000006" level="1">
              <para>
                <paratext>
                  We have added a new section 
                  <internal.reference refid="a129814">
                    <ital>Drafting note, Brexit</ital>
                  </internal.reference>
                  .
                </paratext>
              </para>
            </division>
          </rev.body>
        </rev.item>
        <rev.item>
          <rev.title>Contributor review (January 2017)</rev.title>
          <rev.date>20170119</rev.date>
          <rev.author>PLC Service</rev.author>
          <rev.body>
            <division id="a000007" level="1">
              <para>
                <paratext>The contributors updated the document on 19 January 2017 to reflect certain trends in market practice.</paratext>
              </para>
            </division>
          </rev.body>
        </rev.item>
        <rev.item>
          <rev.title>Contributor review</rev.title>
          <rev.date>20141222</rev.date>
          <rev.author>PLC Service</rev.author>
          <rev.body>
            <division id="a000008" level="1">
              <para>
                <paratext>The contributors updated the document on 18 December 2014 to reflect certain trends in market practice.</paratext>
              </para>
            </division>
          </rev.body>
        </rev.item>
        <rev.item>
          <rev.title>Contributor review</rev.title>
          <rev.date>20131219</rev.date>
          <rev.author>PLC Service</rev.author>
          <rev.body>
            <division id="a000009" level="1">
              <para>
                <paratext>The contributors updated the document on 19 December 2013 to reflect certain trends in market practice.</paratext>
              </para>
            </division>
          </rev.body>
        </rev.item>
      </rev.history>
    </standard.doc>
  </n-docbody>
</n-document>
</file>

<file path=customXml/itemProps1.xml><?xml version="1.0" encoding="utf-8"?>
<ds:datastoreItem xmlns:ds="http://schemas.openxmlformats.org/officeDocument/2006/customXml" ds:itemID="{2D59B194-3A65-49FD-8A35-457B41CD1094}">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3.xml><?xml version="1.0" encoding="utf-8"?>
<ds:datastoreItem xmlns:ds="http://schemas.openxmlformats.org/officeDocument/2006/customXml" ds:itemID="{D6B49D54-A25D-4E57-A86D-2AC4E89E6B46}">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5.xml><?xml version="1.0" encoding="utf-8"?>
<ds:datastoreItem xmlns:ds="http://schemas.openxmlformats.org/officeDocument/2006/customXml" ds:itemID="{666F751C-8F17-44F6-A0B0-DB7F0CEB06C9}">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GentTemplate_UKTemplate</Template>
  <TotalTime>5266</TotalTime>
  <Pages>27</Pages>
  <Words>15369</Words>
  <Characters>87607</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ThomsonReuters</Company>
  <LinksUpToDate>false</LinksUpToDate>
  <CharactersWithSpaces>102771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R&amp;D agreement (commercial collaboration)</dc:title>
  <dc:creator>Batteson, Alexander (Legal)</dc:creator>
  <cp:lastModifiedBy>Siddhanta, Sroddha (TR Product)</cp:lastModifiedBy>
  <cp:revision>211</cp:revision>
  <dcterms:created xsi:type="dcterms:W3CDTF">2018-02-06T10:42:00Z</dcterms:created>
  <dcterms:modified xsi:type="dcterms:W3CDTF">2025-06-16T11:12:00Z</dcterms:modified>
</cp:coreProperties>
</file>