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008080"/>
          <w:sz w:val="24"/>
          <w:szCs w:val="24"/>
        </w:rPr>
        <w:t xml:space="preserve">HCL GUVI E-LEARNING PLATFORM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PRODUCT REQUIREMENT BLUEPRINT &amp; SYSTEM ARCHITECTURE PROPOSAL (PRP)</w:t>
      </w:r>
    </w:p>
    <w:p>
      <w:pPr>
        <w:spacing w:after="360" w:before="0"/>
        <w:jc w:val="center"/>
      </w:pPr>
      <w:r>
        <w:rPr>
          <w:rFonts w:ascii="Calibri" w:cs="Calibri" w:eastAsia="Calibri" w:hAnsi="Calibri"/>
          <w:color w:val="5F6B78"/>
          <w:sz w:val="24"/>
          <w:szCs w:val="24"/>
        </w:rPr>
        <w:t xml:space="preserve">Next-Generation Zen Class UI/UX Design System &amp; Full-Stack Platform Specification</w:t>
      </w:r>
    </w:p>
    <w:tbl>
      <w:tblPr>
        <w:tblW w:type="pct" w:w="100%"/>
        <w:tblBorders>
          <w:top w:val="single" w:color="0DBA4B" w:sz="4"/>
          <w:left w:val="single" w:color="0DBA4B" w:sz="24"/>
          <w:bottom w:val="single" w:color="0DBA4B" w:sz="4"/>
          <w:right w:val="single" w:color="0DBA4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B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BA4B"/>
                <w:sz w:val="22"/>
                <w:szCs w:val="22"/>
              </w:rPr>
              <w:t xml:space="preserve">EXECUTIVE DOCUMENT METADATA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Author: Principal Enterprise Architect &amp; VP of Product Engineering (30+ Yrs Industry Veteran)
Target Platform: HCL GUVI Zen Class Tech Upskilling Ecosystem
Incubation Lineage: IIT Madras &amp; IIM Ahmedabad Incubated Enterprise
Document Version: 1.0.0-FINAL | Date: July 2026</w:t>
            </w:r>
          </w:p>
        </w:tc>
      </w:tr>
    </w:tbl>
    <w:p>
      <w:pPr>
        <w:spacing w:after="120" w:before="240"/>
      </w:pPr>
    </w:p>
    <w:p>
      <w:pPr>
        <w:pStyle w:val="Heading1"/>
        <w:spacing w:after="120" w:before="360"/>
        <w:rPr>
          <w:rFonts w:ascii="Arial" w:cs="Arial" w:eastAsia="Arial" w:hAnsi="Arial"/>
          <w:b/>
          <w:bCs/>
          <w:color w:val="0A192F"/>
          <w:sz w:val="32"/>
          <w:szCs w:val="32"/>
        </w:rPr>
      </w:pPr>
      <w:r>
        <w:t xml:space="preserve">1. Executive Summary &amp; Strategic Vision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color w:val="0C0B0E"/>
          <w:sz w:val="22"/>
          <w:szCs w:val="22"/>
        </w:rPr>
        <w:t xml:space="preserve">This Product Requirement Blueprint (PRP) details the comprehensive end-to-end product architecture, UI/UX design system specification, component breakdown, motion physics engine, and technical delivery roadmap for the HCL GUVI Zen Class Next-Generation Platform. Originating from IIT Madras &amp; IIM Ahmedabad incubation and now backed by HCL Group, GUVI serves millions of tech aspirants across India and globally through vernacular tech education. Re-architecting the Zen Class experience demands strict visual perfection, sub-second latency, robust accessibility, and zero design-to-code debt.</w:t>
      </w:r>
    </w:p>
    <w:p>
      <w:pPr>
        <w:pStyle w:val="Heading2"/>
        <w:spacing w:after="100" w:before="240"/>
        <w:rPr>
          <w:rFonts w:ascii="Arial" w:cs="Arial" w:eastAsia="Arial" w:hAnsi="Arial"/>
          <w:b/>
          <w:bCs/>
          <w:color w:val="008080"/>
          <w:sz w:val="26"/>
          <w:szCs w:val="26"/>
        </w:rPr>
      </w:pPr>
      <w:r>
        <w:t xml:space="preserve">1.1 Strategic Objectives</w:t>
      </w:r>
    </w:p>
    <w:p>
      <w:pPr>
        <w:pStyle w:val="ListParagraph"/>
        <w:numPr>
          <w:ilvl w:val="0"/>
          <w:numId w:val="1"/>
        </w:numPr>
        <w:spacing w:after="80" w:before="40" w:line="250"/>
      </w:pPr>
      <w:r>
        <w:rPr>
          <w:rFonts w:ascii="Calibri" w:cs="Calibri" w:eastAsia="Calibri" w:hAnsi="Calibri"/>
          <w:b/>
          <w:bCs/>
          <w:color w:val="0C0B0E"/>
          <w:sz w:val="22"/>
          <w:szCs w:val="22"/>
        </w:rPr>
        <w:t xml:space="preserve">Design System Fidelity: </w:t>
      </w:r>
      <w:r>
        <w:rPr>
          <w:rFonts w:ascii="Calibri" w:cs="Calibri" w:eastAsia="Calibri" w:hAnsi="Calibri"/>
          <w:color w:val="0C0B0E"/>
          <w:sz w:val="22"/>
          <w:szCs w:val="22"/>
        </w:rPr>
        <w:t xml:space="preserve">Architect a unified, scalable design system derived from live DOM extraction (skillui) with 0% token drift.</w:t>
      </w:r>
    </w:p>
    <w:p>
      <w:pPr>
        <w:pStyle w:val="ListParagraph"/>
        <w:numPr>
          <w:ilvl w:val="0"/>
          <w:numId w:val="1"/>
        </w:numPr>
        <w:spacing w:after="80" w:before="40" w:line="250"/>
      </w:pPr>
      <w:r>
        <w:rPr>
          <w:rFonts w:ascii="Calibri" w:cs="Calibri" w:eastAsia="Calibri" w:hAnsi="Calibri"/>
          <w:b/>
          <w:bCs/>
          <w:color w:val="0C0B0E"/>
          <w:sz w:val="22"/>
          <w:szCs w:val="22"/>
        </w:rPr>
        <w:t xml:space="preserve">Performance SLA: </w:t>
      </w:r>
      <w:r>
        <w:rPr>
          <w:rFonts w:ascii="Calibri" w:cs="Calibri" w:eastAsia="Calibri" w:hAnsi="Calibri"/>
          <w:color w:val="0C0B0E"/>
          <w:sz w:val="22"/>
          <w:szCs w:val="22"/>
        </w:rPr>
        <w:t xml:space="preserve">Deliver sub-1.2s Largest Contentful Paint (LCP) and zero layout shift (CLS &lt; 0.05) across mobile and desktop viewports.</w:t>
      </w:r>
    </w:p>
    <w:p>
      <w:pPr>
        <w:pStyle w:val="ListParagraph"/>
        <w:numPr>
          <w:ilvl w:val="0"/>
          <w:numId w:val="1"/>
        </w:numPr>
        <w:spacing w:after="80" w:before="40" w:line="250"/>
      </w:pPr>
      <w:r>
        <w:rPr>
          <w:rFonts w:ascii="Calibri" w:cs="Calibri" w:eastAsia="Calibri" w:hAnsi="Calibri"/>
          <w:b/>
          <w:bCs/>
          <w:color w:val="0C0B0E"/>
          <w:sz w:val="22"/>
          <w:szCs w:val="22"/>
        </w:rPr>
        <w:t xml:space="preserve">Inclusive Design: </w:t>
      </w:r>
      <w:r>
        <w:rPr>
          <w:rFonts w:ascii="Calibri" w:cs="Calibri" w:eastAsia="Calibri" w:hAnsi="Calibri"/>
          <w:color w:val="0C0B0E"/>
          <w:sz w:val="22"/>
          <w:szCs w:val="22"/>
        </w:rPr>
        <w:t xml:space="preserve">Full WCAG 2.1 AA compliance with semantic HTML5 structuring, dynamic focus trapping, and screen-reader accessibility.</w:t>
      </w:r>
    </w:p>
    <w:p>
      <w:pPr>
        <w:pStyle w:val="ListParagraph"/>
        <w:numPr>
          <w:ilvl w:val="0"/>
          <w:numId w:val="1"/>
        </w:numPr>
        <w:spacing w:after="80" w:before="40" w:line="250"/>
      </w:pPr>
      <w:r>
        <w:rPr>
          <w:rFonts w:ascii="Calibri" w:cs="Calibri" w:eastAsia="Calibri" w:hAnsi="Calibri"/>
          <w:b/>
          <w:bCs/>
          <w:color w:val="0C0B0E"/>
          <w:sz w:val="22"/>
          <w:szCs w:val="22"/>
        </w:rPr>
        <w:t xml:space="preserve">Motion Excellence: </w:t>
      </w:r>
      <w:r>
        <w:rPr>
          <w:rFonts w:ascii="Calibri" w:cs="Calibri" w:eastAsia="Calibri" w:hAnsi="Calibri"/>
          <w:color w:val="0C0B0E"/>
          <w:sz w:val="22"/>
          <w:szCs w:val="22"/>
        </w:rPr>
        <w:t xml:space="preserve">Implement expressive 60 FPS CSS keyframe and Web Animations API orchestration across a 7-stage cinematic scroll journey.</w:t>
      </w:r>
    </w:p>
    <w:p>
      <w:pPr>
        <w:pStyle w:val="Heading1"/>
        <w:spacing w:after="120" w:before="360"/>
        <w:rPr>
          <w:rFonts w:ascii="Arial" w:cs="Arial" w:eastAsia="Arial" w:hAnsi="Arial"/>
          <w:b/>
          <w:bCs/>
          <w:color w:val="0A192F"/>
          <w:sz w:val="32"/>
          <w:szCs w:val="32"/>
        </w:rPr>
      </w:pPr>
      <w:r>
        <w:t xml:space="preserve">2. Enterprise Technology Architecture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color w:val="0C0B0E"/>
          <w:sz w:val="22"/>
          <w:szCs w:val="22"/>
        </w:rPr>
        <w:t xml:space="preserve">The target front-end application leverages a modern micro-frontend compatible architecture. The system is engineered around atomic design primitives extracted directly from the production site DOM, utilizing a zero-runtime CSS Custom Property design token engine.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Architectural Layer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Choice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Rationale &amp; SLA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UI Rendering 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HTML5 + Vanilla CSS3 / React 18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Component reusability with zero third-party UI framework lock-in.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Design Token Engine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CSS Custom Variables + JSON Schema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Single source of truth for color, grid, typography, and depth.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Motion Engine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Web Animations API + Keyframes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Hardware-accelerated transforms targeting steady 60 FPS.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Web Font Loading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Preloaded WOFF2 Subsets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Eliminates FOIT/FOUT using Jones, DM Sans, and Wanted Sans.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Iconography &amp; Vector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Inline SVG + Lucide Vectors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Pixel-perfect high-DPI scaling with zero layout flash.</w:t>
            </w:r>
          </w:p>
        </w:tc>
      </w:tr>
    </w:tbl>
    <w:p>
      <w:pPr>
        <w:pStyle w:val="Heading1"/>
        <w:spacing w:after="120" w:before="360"/>
        <w:rPr>
          <w:rFonts w:ascii="Arial" w:cs="Arial" w:eastAsia="Arial" w:hAnsi="Arial"/>
          <w:b/>
          <w:bCs/>
          <w:color w:val="0A192F"/>
          <w:sz w:val="32"/>
          <w:szCs w:val="32"/>
        </w:rPr>
      </w:pPr>
      <w:r>
        <w:t xml:space="preserve">3. Master Design System &amp; Visual Token Specification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color w:val="0C0B0E"/>
          <w:sz w:val="22"/>
          <w:szCs w:val="22"/>
        </w:rPr>
        <w:t xml:space="preserve">The visual system operates on a neutral light-themed foundation, carefully balanced with high-contrast text hierarchies, vibrant accent badges, and precise border constraints.</w:t>
      </w:r>
    </w:p>
    <w:p>
      <w:pPr>
        <w:pStyle w:val="Heading2"/>
        <w:spacing w:after="100" w:before="240"/>
        <w:rPr>
          <w:rFonts w:ascii="Arial" w:cs="Arial" w:eastAsia="Arial" w:hAnsi="Arial"/>
          <w:b/>
          <w:bCs/>
          <w:color w:val="008080"/>
          <w:sz w:val="26"/>
          <w:szCs w:val="26"/>
        </w:rPr>
      </w:pPr>
      <w:r>
        <w:t xml:space="preserve">3.1 Color Palette &amp; Token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Semantic Role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Site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--background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#FFFFFF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Background Surface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Main viewport background, card bodies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--text-primary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#0C0B0E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Primary Typography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H1-H3 Headings, bold body text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--text-muted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#5F6B78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Secondary Typography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Captions, subtitles, secondary metadata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--border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#475569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Structural Divider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Card boundaries, dropdown borders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--status-success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#000D02 / #0DBA4B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Success &amp; Badges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Placement statistics, live batch badges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--accent-primary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#5897FB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Interactive Focus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Focus rings, dropdown selected states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--surface-disabled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#D7DDE4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Disabled Input State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Form buttons and inactive pagination</w:t>
            </w:r>
          </w:p>
        </w:tc>
      </w:tr>
    </w:tbl>
    <w:p>
      <w:pPr>
        <w:pStyle w:val="Heading2"/>
        <w:spacing w:after="100" w:before="240"/>
        <w:rPr>
          <w:rFonts w:ascii="Arial" w:cs="Arial" w:eastAsia="Arial" w:hAnsi="Arial"/>
          <w:b/>
          <w:bCs/>
          <w:color w:val="008080"/>
          <w:sz w:val="26"/>
          <w:szCs w:val="26"/>
        </w:rPr>
      </w:pPr>
      <w:r>
        <w:t xml:space="preserve">3.2 Typography System &amp; Web Font Allocation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color w:val="0C0B0E"/>
          <w:sz w:val="22"/>
          <w:szCs w:val="22"/>
        </w:rPr>
        <w:t xml:space="preserve">Typography is restricted to 3 core font families to enforce typographic discipline and maintain cognitive clarity across all resolution tiers.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Family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Sizes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Weights Used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Height Rules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Heading 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Jones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4.00rem (64px)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700 (Bold)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1.20 multiplier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Heading 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Jones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3.75rem (60px)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700 (Bold)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1.20 multiplier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Heading 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Jones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3.00rem (48px)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700 (Bold)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1.20 multiplier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Body 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DM Sans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1.00rem (16px)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400 / 500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1.50 multiplier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Captions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DM Sans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0.875rem (14px)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400 (Regular)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1.40 multiplier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Monospace Code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SFMono-Regular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14px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400 (Regular)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1.40 multiplier</w:t>
            </w:r>
          </w:p>
        </w:tc>
      </w:tr>
    </w:tbl>
    <w:p>
      <w:pPr>
        <w:pStyle w:val="Heading2"/>
        <w:spacing w:after="100" w:before="240"/>
        <w:rPr>
          <w:rFonts w:ascii="Arial" w:cs="Arial" w:eastAsia="Arial" w:hAnsi="Arial"/>
          <w:b/>
          <w:bCs/>
          <w:color w:val="008080"/>
          <w:sz w:val="26"/>
          <w:szCs w:val="26"/>
        </w:rPr>
      </w:pPr>
      <w:r>
        <w:t xml:space="preserve">3.3 Spacing Scale &amp; Base Grid System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color w:val="0C0B0E"/>
          <w:sz w:val="22"/>
          <w:szCs w:val="22"/>
        </w:rPr>
        <w:t xml:space="preserve">The grid follows an absolute 4px base scale. All padding, margin, and spatial gap parameters must strictly conform to multiples of 4px.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Step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Pixel Dimension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Multiplier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Semantic Usage Scenario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xs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2px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0.5x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Subtle icon-text offset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sm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4px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1x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Compact button internal padding, badge gap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md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6px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1.5x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List item tight vertical margins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lg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8px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2x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Standard card internal element spacing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xl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10px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2.5x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Header horizontal container padding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2xl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12px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3x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Component stack separation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4xl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16px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4x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Standard container gap, section internal offset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6xl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20px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5x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Grid gap for stat containers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8x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32px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8x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Major section content gaps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12x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48px+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12x+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Hero section &amp; major page breaks</w:t>
            </w:r>
          </w:p>
        </w:tc>
      </w:tr>
    </w:tbl>
    <w:p>
      <w:pPr>
        <w:pStyle w:val="Heading1"/>
        <w:spacing w:after="120" w:before="360"/>
        <w:rPr>
          <w:rFonts w:ascii="Arial" w:cs="Arial" w:eastAsia="Arial" w:hAnsi="Arial"/>
          <w:b/>
          <w:bCs/>
          <w:color w:val="0A192F"/>
          <w:sz w:val="32"/>
          <w:szCs w:val="32"/>
        </w:rPr>
      </w:pPr>
      <w:r>
        <w:t xml:space="preserve">4. Structural UI Component Engineering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color w:val="0C0B0E"/>
          <w:sz w:val="22"/>
          <w:szCs w:val="22"/>
        </w:rPr>
        <w:t xml:space="preserve">Every component in the Zen Class platform is constructed as a decoupled, isolated UI module using structural class fingerprints identified during DOM reverse-engineering.</w:t>
      </w:r>
    </w:p>
    <w:p>
      <w:pPr>
        <w:pStyle w:val="Heading2"/>
        <w:spacing w:after="100" w:before="240"/>
        <w:rPr>
          <w:rFonts w:ascii="Arial" w:cs="Arial" w:eastAsia="Arial" w:hAnsi="Arial"/>
          <w:b/>
          <w:bCs/>
          <w:color w:val="008080"/>
          <w:sz w:val="26"/>
          <w:szCs w:val="26"/>
        </w:rPr>
      </w:pPr>
      <w:r>
        <w:t xml:space="preserve">4.1 Global Header Navigation (.⭐️f6lmuc-0)</w:t>
      </w:r>
    </w:p>
    <w:p>
      <w:pPr>
        <w:pStyle w:val="ListParagraph"/>
        <w:numPr>
          <w:ilvl w:val="0"/>
          <w:numId w:val="1"/>
        </w:numPr>
        <w:spacing w:after="80" w:before="40" w:line="250"/>
      </w:pPr>
      <w:r>
        <w:rPr>
          <w:rFonts w:ascii="Calibri" w:cs="Calibri" w:eastAsia="Calibri" w:hAnsi="Calibri"/>
          <w:b/>
          <w:bCs/>
          <w:color w:val="0C0B0E"/>
          <w:sz w:val="22"/>
          <w:szCs w:val="22"/>
        </w:rPr>
        <w:t xml:space="preserve">Layout &amp; Anatomy: </w:t>
      </w:r>
      <w:r>
        <w:rPr>
          <w:rFonts w:ascii="Calibri" w:cs="Calibri" w:eastAsia="Calibri" w:hAnsi="Calibri"/>
          <w:color w:val="0C0B0E"/>
          <w:sz w:val="22"/>
          <w:szCs w:val="22"/>
        </w:rPr>
        <w:t xml:space="preserve">Fixed header bar with 10px 80px container padding and flex-row layout.</w:t>
      </w:r>
    </w:p>
    <w:p>
      <w:pPr>
        <w:pStyle w:val="ListParagraph"/>
        <w:numPr>
          <w:ilvl w:val="0"/>
          <w:numId w:val="1"/>
        </w:numPr>
        <w:spacing w:after="80" w:before="40" w:line="250"/>
      </w:pPr>
      <w:r>
        <w:rPr>
          <w:rFonts w:ascii="Calibri" w:cs="Calibri" w:eastAsia="Calibri" w:hAnsi="Calibri"/>
          <w:b/>
          <w:bCs/>
          <w:color w:val="0C0B0E"/>
          <w:sz w:val="22"/>
          <w:szCs w:val="22"/>
        </w:rPr>
        <w:t xml:space="preserve">Interactive Elements: </w:t>
      </w:r>
      <w:r>
        <w:rPr>
          <w:rFonts w:ascii="Calibri" w:cs="Calibri" w:eastAsia="Calibri" w:hAnsi="Calibri"/>
          <w:color w:val="0C0B0E"/>
          <w:sz w:val="22"/>
          <w:szCs w:val="22"/>
        </w:rPr>
        <w:t xml:space="preserve">GUVI Branding logo, LIVE Classes dropdown trigger, Career Programs selector, Free Resources link.</w:t>
      </w:r>
    </w:p>
    <w:p>
      <w:pPr>
        <w:pStyle w:val="ListParagraph"/>
        <w:numPr>
          <w:ilvl w:val="0"/>
          <w:numId w:val="1"/>
        </w:numPr>
        <w:spacing w:after="80" w:before="40" w:line="250"/>
      </w:pPr>
      <w:r>
        <w:rPr>
          <w:rFonts w:ascii="Calibri" w:cs="Calibri" w:eastAsia="Calibri" w:hAnsi="Calibri"/>
          <w:b/>
          <w:bCs/>
          <w:color w:val="0C0B0E"/>
          <w:sz w:val="22"/>
          <w:szCs w:val="22"/>
        </w:rPr>
        <w:t xml:space="preserve">Hover Physics: </w:t>
      </w:r>
      <w:r>
        <w:rPr>
          <w:rFonts w:ascii="Calibri" w:cs="Calibri" w:eastAsia="Calibri" w:hAnsi="Calibri"/>
          <w:color w:val="0C0B0E"/>
          <w:sz w:val="22"/>
          <w:szCs w:val="22"/>
        </w:rPr>
        <w:t xml:space="preserve">Chevron icon auto-rotates 180deg over 500ms ease-in-out on container hover.</w:t>
      </w:r>
    </w:p>
    <w:p>
      <w:pPr>
        <w:pStyle w:val="Heading2"/>
        <w:spacing w:after="100" w:before="240"/>
        <w:rPr>
          <w:rFonts w:ascii="Arial" w:cs="Arial" w:eastAsia="Arial" w:hAnsi="Arial"/>
          <w:b/>
          <w:bCs/>
          <w:color w:val="008080"/>
          <w:sz w:val="26"/>
          <w:szCs w:val="26"/>
        </w:rPr>
      </w:pPr>
      <w:r>
        <w:t xml:space="preserve">4.2 Hero Banner Section (.⭐️wc0wjd-0)</w:t>
      </w:r>
    </w:p>
    <w:p>
      <w:pPr>
        <w:pStyle w:val="ListParagraph"/>
        <w:numPr>
          <w:ilvl w:val="0"/>
          <w:numId w:val="1"/>
        </w:numPr>
        <w:spacing w:after="80" w:before="40" w:line="250"/>
      </w:pPr>
      <w:r>
        <w:rPr>
          <w:rFonts w:ascii="Calibri" w:cs="Calibri" w:eastAsia="Calibri" w:hAnsi="Calibri"/>
          <w:b/>
          <w:bCs/>
          <w:color w:val="0C0B0E"/>
          <w:sz w:val="22"/>
          <w:szCs w:val="22"/>
        </w:rPr>
        <w:t xml:space="preserve">Layout Structure: </w:t>
      </w:r>
      <w:r>
        <w:rPr>
          <w:rFonts w:ascii="Calibri" w:cs="Calibri" w:eastAsia="Calibri" w:hAnsi="Calibri"/>
          <w:color w:val="0C0B0E"/>
          <w:sz w:val="22"/>
          <w:szCs w:val="22"/>
        </w:rPr>
        <w:t xml:space="preserve">Centrally aligned row container wrapping high-impact headline text and media preview wrapper.</w:t>
      </w:r>
    </w:p>
    <w:p>
      <w:pPr>
        <w:pStyle w:val="ListParagraph"/>
        <w:numPr>
          <w:ilvl w:val="0"/>
          <w:numId w:val="1"/>
        </w:numPr>
        <w:spacing w:after="80" w:before="40" w:line="250"/>
      </w:pPr>
      <w:r>
        <w:rPr>
          <w:rFonts w:ascii="Calibri" w:cs="Calibri" w:eastAsia="Calibri" w:hAnsi="Calibri"/>
          <w:b/>
          <w:bCs/>
          <w:color w:val="0C0B0E"/>
          <w:sz w:val="22"/>
          <w:szCs w:val="22"/>
        </w:rPr>
        <w:t xml:space="preserve">Typography Pair: </w:t>
      </w:r>
      <w:r>
        <w:rPr>
          <w:rFonts w:ascii="Calibri" w:cs="Calibri" w:eastAsia="Calibri" w:hAnsi="Calibri"/>
          <w:color w:val="0C0B0E"/>
          <w:sz w:val="22"/>
          <w:szCs w:val="22"/>
        </w:rPr>
        <w:t xml:space="preserve">Jones Bold 700 display header with subtitle text in DM Sans.</w:t>
      </w:r>
    </w:p>
    <w:p>
      <w:pPr>
        <w:pStyle w:val="ListParagraph"/>
        <w:numPr>
          <w:ilvl w:val="0"/>
          <w:numId w:val="1"/>
        </w:numPr>
        <w:spacing w:after="80" w:before="40" w:line="250"/>
      </w:pPr>
      <w:r>
        <w:rPr>
          <w:rFonts w:ascii="Calibri" w:cs="Calibri" w:eastAsia="Calibri" w:hAnsi="Calibri"/>
          <w:b/>
          <w:bCs/>
          <w:color w:val="0C0B0E"/>
          <w:sz w:val="22"/>
          <w:szCs w:val="22"/>
        </w:rPr>
        <w:t xml:space="preserve">Primary Action: </w:t>
      </w:r>
      <w:r>
        <w:rPr>
          <w:rFonts w:ascii="Calibri" w:cs="Calibri" w:eastAsia="Calibri" w:hAnsi="Calibri"/>
          <w:color w:val="0C0B0E"/>
          <w:sz w:val="22"/>
          <w:szCs w:val="22"/>
        </w:rPr>
        <w:t xml:space="preserve">Includes immediate conversion trigger CTA button (.explore-btn).</w:t>
      </w:r>
    </w:p>
    <w:p>
      <w:pPr>
        <w:pStyle w:val="Heading2"/>
        <w:spacing w:after="100" w:before="240"/>
        <w:rPr>
          <w:rFonts w:ascii="Arial" w:cs="Arial" w:eastAsia="Arial" w:hAnsi="Arial"/>
          <w:b/>
          <w:bCs/>
          <w:color w:val="008080"/>
          <w:sz w:val="26"/>
          <w:szCs w:val="26"/>
        </w:rPr>
      </w:pPr>
      <w:r>
        <w:t xml:space="preserve">4.3 Zen Stat Card Grid (.⭐️ujtr7q-0)</w:t>
      </w:r>
    </w:p>
    <w:p>
      <w:pPr>
        <w:pStyle w:val="ListParagraph"/>
        <w:numPr>
          <w:ilvl w:val="0"/>
          <w:numId w:val="1"/>
        </w:numPr>
        <w:spacing w:after="80" w:before="40" w:line="250"/>
      </w:pPr>
      <w:r>
        <w:rPr>
          <w:rFonts w:ascii="Calibri" w:cs="Calibri" w:eastAsia="Calibri" w:hAnsi="Calibri"/>
          <w:b/>
          <w:bCs/>
          <w:color w:val="0C0B0E"/>
          <w:sz w:val="22"/>
          <w:szCs w:val="22"/>
        </w:rPr>
        <w:t xml:space="preserve">Grid Layout: </w:t>
      </w:r>
      <w:r>
        <w:rPr>
          <w:rFonts w:ascii="Calibri" w:cs="Calibri" w:eastAsia="Calibri" w:hAnsi="Calibri"/>
          <w:color w:val="0C0B0E"/>
          <w:sz w:val="22"/>
          <w:szCs w:val="22"/>
        </w:rPr>
        <w:t xml:space="preserve">CSS Grid container with template columns set to 590px 590px and 20px spatial gap.</w:t>
      </w:r>
    </w:p>
    <w:p>
      <w:pPr>
        <w:pStyle w:val="ListParagraph"/>
        <w:numPr>
          <w:ilvl w:val="0"/>
          <w:numId w:val="1"/>
        </w:numPr>
        <w:spacing w:after="80" w:before="40" w:line="250"/>
      </w:pPr>
      <w:r>
        <w:rPr>
          <w:rFonts w:ascii="Calibri" w:cs="Calibri" w:eastAsia="Calibri" w:hAnsi="Calibri"/>
          <w:b/>
          <w:bCs/>
          <w:color w:val="0C0B0E"/>
          <w:sz w:val="22"/>
          <w:szCs w:val="22"/>
        </w:rPr>
        <w:t xml:space="preserve">Data Display: </w:t>
      </w:r>
      <w:r>
        <w:rPr>
          <w:rFonts w:ascii="Calibri" w:cs="Calibri" w:eastAsia="Calibri" w:hAnsi="Calibri"/>
          <w:color w:val="0C0B0E"/>
          <w:sz w:val="22"/>
          <w:szCs w:val="22"/>
        </w:rPr>
        <w:t xml:space="preserve">Highlights HCL GUVI track records: hiring partners, salary hikes, and career transitions.</w:t>
      </w:r>
    </w:p>
    <w:p>
      <w:pPr>
        <w:pStyle w:val="Heading2"/>
        <w:spacing w:after="100" w:before="240"/>
        <w:rPr>
          <w:rFonts w:ascii="Arial" w:cs="Arial" w:eastAsia="Arial" w:hAnsi="Arial"/>
          <w:b/>
          <w:bCs/>
          <w:color w:val="008080"/>
          <w:sz w:val="26"/>
          <w:szCs w:val="26"/>
        </w:rPr>
      </w:pPr>
      <w:r>
        <w:t xml:space="preserve">4.4 Course Catalog &amp; Filter Interface (.⭐️v5kmn5-0)</w:t>
      </w:r>
    </w:p>
    <w:p>
      <w:pPr>
        <w:pStyle w:val="ListParagraph"/>
        <w:numPr>
          <w:ilvl w:val="0"/>
          <w:numId w:val="1"/>
        </w:numPr>
        <w:spacing w:after="80" w:before="40" w:line="250"/>
      </w:pPr>
      <w:r>
        <w:rPr>
          <w:rFonts w:ascii="Calibri" w:cs="Calibri" w:eastAsia="Calibri" w:hAnsi="Calibri"/>
          <w:b/>
          <w:bCs/>
          <w:color w:val="0C0B0E"/>
          <w:sz w:val="22"/>
          <w:szCs w:val="22"/>
        </w:rPr>
        <w:t xml:space="preserve">Filter Section: </w:t>
      </w:r>
      <w:r>
        <w:rPr>
          <w:rFonts w:ascii="Calibri" w:cs="Calibri" w:eastAsia="Calibri" w:hAnsi="Calibri"/>
          <w:color w:val="0C0B0E"/>
          <w:sz w:val="22"/>
          <w:szCs w:val="22"/>
        </w:rPr>
        <w:t xml:space="preserve">Flexbox row container with 16px gap for interactive category filter pills.</w:t>
      </w:r>
    </w:p>
    <w:p>
      <w:pPr>
        <w:pStyle w:val="ListParagraph"/>
        <w:numPr>
          <w:ilvl w:val="0"/>
          <w:numId w:val="1"/>
        </w:numPr>
        <w:spacing w:after="80" w:before="40" w:line="250"/>
      </w:pPr>
      <w:r>
        <w:rPr>
          <w:rFonts w:ascii="Calibri" w:cs="Calibri" w:eastAsia="Calibri" w:hAnsi="Calibri"/>
          <w:b/>
          <w:bCs/>
          <w:color w:val="0C0B0E"/>
          <w:sz w:val="22"/>
          <w:szCs w:val="22"/>
        </w:rPr>
        <w:t xml:space="preserve">Card Matrix: </w:t>
      </w:r>
      <w:r>
        <w:rPr>
          <w:rFonts w:ascii="Calibri" w:cs="Calibri" w:eastAsia="Calibri" w:hAnsi="Calibri"/>
          <w:color w:val="0C0B0E"/>
          <w:sz w:val="22"/>
          <w:szCs w:val="22"/>
        </w:rPr>
        <w:t xml:space="preserve">Desktop grid displaying course cards (VLSI, Data Science, Full Stack Development, AI/ML).</w:t>
      </w:r>
    </w:p>
    <w:p>
      <w:pPr>
        <w:pStyle w:val="ListParagraph"/>
        <w:numPr>
          <w:ilvl w:val="0"/>
          <w:numId w:val="1"/>
        </w:numPr>
        <w:spacing w:after="80" w:before="40" w:line="250"/>
      </w:pPr>
      <w:r>
        <w:rPr>
          <w:rFonts w:ascii="Calibri" w:cs="Calibri" w:eastAsia="Calibri" w:hAnsi="Calibri"/>
          <w:b/>
          <w:bCs/>
          <w:color w:val="0C0B0E"/>
          <w:sz w:val="22"/>
          <w:szCs w:val="22"/>
        </w:rPr>
        <w:t xml:space="preserve">Card Styling: </w:t>
      </w:r>
      <w:r>
        <w:rPr>
          <w:rFonts w:ascii="Calibri" w:cs="Calibri" w:eastAsia="Calibri" w:hAnsi="Calibri"/>
          <w:color w:val="0C0B0E"/>
          <w:sz w:val="22"/>
          <w:szCs w:val="22"/>
        </w:rPr>
        <w:t xml:space="preserve">Border radius 5.135px, border color #475569, padding 8px, hover elevation fill shift.</w:t>
      </w:r>
    </w:p>
    <w:p>
      <w:pPr>
        <w:pStyle w:val="Heading2"/>
        <w:spacing w:after="100" w:before="240"/>
        <w:rPr>
          <w:rFonts w:ascii="Arial" w:cs="Arial" w:eastAsia="Arial" w:hAnsi="Arial"/>
          <w:b/>
          <w:bCs/>
          <w:color w:val="008080"/>
          <w:sz w:val="26"/>
          <w:szCs w:val="26"/>
        </w:rPr>
      </w:pPr>
      <w:r>
        <w:t xml:space="preserve">4.5 Onboarding Modal &amp; Lead Dialog (.⭐️qrcgsc-0)</w:t>
      </w:r>
    </w:p>
    <w:p>
      <w:pPr>
        <w:pStyle w:val="ListParagraph"/>
        <w:numPr>
          <w:ilvl w:val="0"/>
          <w:numId w:val="1"/>
        </w:numPr>
        <w:spacing w:after="80" w:before="40" w:line="250"/>
      </w:pPr>
      <w:r>
        <w:rPr>
          <w:rFonts w:ascii="Calibri" w:cs="Calibri" w:eastAsia="Calibri" w:hAnsi="Calibri"/>
          <w:b/>
          <w:bCs/>
          <w:color w:val="0C0B0E"/>
          <w:sz w:val="22"/>
          <w:szCs w:val="22"/>
        </w:rPr>
        <w:t xml:space="preserve">Modal Overlay: </w:t>
      </w:r>
      <w:r>
        <w:rPr>
          <w:rFonts w:ascii="Calibri" w:cs="Calibri" w:eastAsia="Calibri" w:hAnsi="Calibri"/>
          <w:color w:val="0C0B0E"/>
          <w:sz w:val="22"/>
          <w:szCs w:val="22"/>
        </w:rPr>
        <w:t xml:space="preserve">Centered overlay modal with modal-pop entry animation (0.2s ease-out opacity reveal).</w:t>
      </w:r>
    </w:p>
    <w:p>
      <w:pPr>
        <w:pStyle w:val="ListParagraph"/>
        <w:numPr>
          <w:ilvl w:val="0"/>
          <w:numId w:val="1"/>
        </w:numPr>
        <w:spacing w:after="80" w:before="40" w:line="250"/>
      </w:pPr>
      <w:r>
        <w:rPr>
          <w:rFonts w:ascii="Calibri" w:cs="Calibri" w:eastAsia="Calibri" w:hAnsi="Calibri"/>
          <w:b/>
          <w:bCs/>
          <w:color w:val="0C0B0E"/>
          <w:sz w:val="22"/>
          <w:szCs w:val="22"/>
        </w:rPr>
        <w:t xml:space="preserve">Content Form: </w:t>
      </w:r>
      <w:r>
        <w:rPr>
          <w:rFonts w:ascii="Calibri" w:cs="Calibri" w:eastAsia="Calibri" w:hAnsi="Calibri"/>
          <w:color w:val="0C0B0E"/>
          <w:sz w:val="22"/>
          <w:szCs w:val="22"/>
        </w:rPr>
        <w:t xml:space="preserve">Full-width form controls, CTA action buttons (.onboardPopup-btn), and close triggers.</w:t>
      </w:r>
    </w:p>
    <w:p>
      <w:pPr>
        <w:pStyle w:val="Heading1"/>
        <w:spacing w:after="120" w:before="360"/>
        <w:rPr>
          <w:rFonts w:ascii="Arial" w:cs="Arial" w:eastAsia="Arial" w:hAnsi="Arial"/>
          <w:b/>
          <w:bCs/>
          <w:color w:val="0A192F"/>
          <w:sz w:val="32"/>
          <w:szCs w:val="32"/>
        </w:rPr>
      </w:pPr>
      <w:r>
        <w:t xml:space="preserve">5. Motion Physics &amp; Animation Engine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color w:val="0C0B0E"/>
          <w:sz w:val="22"/>
          <w:szCs w:val="22"/>
        </w:rPr>
        <w:t xml:space="preserve">Motion is a first-class feature of the Zen Class user experience. The animation engine handles both user-driven micro-interactions and scroll-driven cinematic stage reveals.</w:t>
      </w:r>
    </w:p>
    <w:p>
      <w:pPr>
        <w:pStyle w:val="Heading2"/>
        <w:spacing w:after="100" w:before="240"/>
        <w:rPr>
          <w:rFonts w:ascii="Arial" w:cs="Arial" w:eastAsia="Arial" w:hAnsi="Arial"/>
          <w:b/>
          <w:bCs/>
          <w:color w:val="008080"/>
          <w:sz w:val="26"/>
          <w:szCs w:val="26"/>
        </w:rPr>
      </w:pPr>
      <w:r>
        <w:t xml:space="preserve">5.1 Micro-Interaction Keyframe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 Keyframe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Easing Function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Context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button-pop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0.00s (instant)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ease-out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Active state on buttons (.btn:active)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modal-pop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0.20s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ease-out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Modal dialog entrance reveal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spin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1.00s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linear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Loading indicators and processing spinners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chevron-rotate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0.50s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ease-in-out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Header dropdown link hover transition</w:t>
            </w:r>
          </w:p>
        </w:tc>
      </w:tr>
    </w:tbl>
    <w:p>
      <w:pPr>
        <w:pStyle w:val="Heading2"/>
        <w:spacing w:after="100" w:before="240"/>
        <w:rPr>
          <w:rFonts w:ascii="Arial" w:cs="Arial" w:eastAsia="Arial" w:hAnsi="Arial"/>
          <w:b/>
          <w:bCs/>
          <w:color w:val="008080"/>
          <w:sz w:val="26"/>
          <w:szCs w:val="26"/>
        </w:rPr>
      </w:pPr>
      <w:r>
        <w:t xml:space="preserve">5.2 Cinematic 7-Stage Scroll Journey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Scroll Depth %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Scroll Position (px)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Stage Name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On-Screen Elements &amp; Micro-Animations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0px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Hero Above-The-Fold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Main headline, main banner CTA, header bar fixed positioning.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17%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1,231px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Opening Value Prop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Stats grid entrance reveal, partner logos slider.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33%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2,390px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Feature Program Grid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Zen Class course cards fade-in, category filter sticky bar.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50%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3,621px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Mid-Page Transformation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Curriculum highlight breakdown and mentor showcase.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67%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4,851px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Lower Content &amp; Proof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Student success reviews and salary outcome cards.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83%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6,010px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Near-Footer Conversion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Onboarding CTA modal trigger banner and FAQ accordion.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7,241px+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Footer Infrastructure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Comprehensive site directory, accreditation links, copyright.</w:t>
            </w:r>
          </w:p>
        </w:tc>
      </w:tr>
    </w:tbl>
    <w:p>
      <w:pPr>
        <w:pStyle w:val="Heading1"/>
        <w:spacing w:after="120" w:before="360"/>
        <w:rPr>
          <w:rFonts w:ascii="Arial" w:cs="Arial" w:eastAsia="Arial" w:hAnsi="Arial"/>
          <w:b/>
          <w:bCs/>
          <w:color w:val="0A192F"/>
          <w:sz w:val="32"/>
          <w:szCs w:val="32"/>
        </w:rPr>
      </w:pPr>
      <w:r>
        <w:t xml:space="preserve">6. Non-Functional Requirements &amp; Quality Engineering</w:t>
      </w:r>
    </w:p>
    <w:p>
      <w:pPr>
        <w:pStyle w:val="Heading2"/>
        <w:spacing w:after="100" w:before="240"/>
        <w:rPr>
          <w:rFonts w:ascii="Arial" w:cs="Arial" w:eastAsia="Arial" w:hAnsi="Arial"/>
          <w:b/>
          <w:bCs/>
          <w:color w:val="008080"/>
          <w:sz w:val="26"/>
          <w:szCs w:val="26"/>
        </w:rPr>
      </w:pPr>
      <w:r>
        <w:t xml:space="preserve">6.1 Core Web Vitals &amp; Performance SLAs</w:t>
      </w:r>
    </w:p>
    <w:p>
      <w:pPr>
        <w:pStyle w:val="ListParagraph"/>
        <w:numPr>
          <w:ilvl w:val="0"/>
          <w:numId w:val="1"/>
        </w:numPr>
        <w:spacing w:after="80" w:before="40" w:line="250"/>
      </w:pPr>
      <w:r>
        <w:rPr>
          <w:rFonts w:ascii="Calibri" w:cs="Calibri" w:eastAsia="Calibri" w:hAnsi="Calibri"/>
          <w:b/>
          <w:bCs/>
          <w:color w:val="0C0B0E"/>
          <w:sz w:val="22"/>
          <w:szCs w:val="22"/>
        </w:rPr>
        <w:t xml:space="preserve">Largest Contentful Paint (LCP): </w:t>
      </w:r>
      <w:r>
        <w:rPr>
          <w:rFonts w:ascii="Calibri" w:cs="Calibri" w:eastAsia="Calibri" w:hAnsi="Calibri"/>
          <w:color w:val="0C0B0E"/>
          <w:sz w:val="22"/>
          <w:szCs w:val="22"/>
        </w:rPr>
        <w:t xml:space="preserve">Sub-1.2s under 4G network throttling.</w:t>
      </w:r>
    </w:p>
    <w:p>
      <w:pPr>
        <w:pStyle w:val="ListParagraph"/>
        <w:numPr>
          <w:ilvl w:val="0"/>
          <w:numId w:val="1"/>
        </w:numPr>
        <w:spacing w:after="80" w:before="40" w:line="250"/>
      </w:pPr>
      <w:r>
        <w:rPr>
          <w:rFonts w:ascii="Calibri" w:cs="Calibri" w:eastAsia="Calibri" w:hAnsi="Calibri"/>
          <w:b/>
          <w:bCs/>
          <w:color w:val="0C0B0E"/>
          <w:sz w:val="22"/>
          <w:szCs w:val="22"/>
        </w:rPr>
        <w:t xml:space="preserve">Cumulative Layout Shift (CLS): </w:t>
      </w:r>
      <w:r>
        <w:rPr>
          <w:rFonts w:ascii="Calibri" w:cs="Calibri" w:eastAsia="Calibri" w:hAnsi="Calibri"/>
          <w:color w:val="0C0B0E"/>
          <w:sz w:val="22"/>
          <w:szCs w:val="22"/>
        </w:rPr>
        <w:t xml:space="preserve">Less than 0.05 across all breakpoint transitions.</w:t>
      </w:r>
    </w:p>
    <w:p>
      <w:pPr>
        <w:pStyle w:val="ListParagraph"/>
        <w:numPr>
          <w:ilvl w:val="0"/>
          <w:numId w:val="1"/>
        </w:numPr>
        <w:spacing w:after="80" w:before="40" w:line="250"/>
      </w:pPr>
      <w:r>
        <w:rPr>
          <w:rFonts w:ascii="Calibri" w:cs="Calibri" w:eastAsia="Calibri" w:hAnsi="Calibri"/>
          <w:b/>
          <w:bCs/>
          <w:color w:val="0C0B0E"/>
          <w:sz w:val="22"/>
          <w:szCs w:val="22"/>
        </w:rPr>
        <w:t xml:space="preserve">Interaction to Next Paint (INP): </w:t>
      </w:r>
      <w:r>
        <w:rPr>
          <w:rFonts w:ascii="Calibri" w:cs="Calibri" w:eastAsia="Calibri" w:hAnsi="Calibri"/>
          <w:color w:val="0C0B0E"/>
          <w:sz w:val="22"/>
          <w:szCs w:val="22"/>
        </w:rPr>
        <w:t xml:space="preserve">Less than 100ms for all button taps and form focus events.</w:t>
      </w:r>
    </w:p>
    <w:p>
      <w:pPr>
        <w:pStyle w:val="Heading2"/>
        <w:spacing w:after="100" w:before="240"/>
        <w:rPr>
          <w:rFonts w:ascii="Arial" w:cs="Arial" w:eastAsia="Arial" w:hAnsi="Arial"/>
          <w:b/>
          <w:bCs/>
          <w:color w:val="008080"/>
          <w:sz w:val="26"/>
          <w:szCs w:val="26"/>
        </w:rPr>
      </w:pPr>
      <w:r>
        <w:t xml:space="preserve">6.2 Accessibility &amp; Inclusive Design (WCAG 2.1 AA)</w:t>
      </w:r>
    </w:p>
    <w:p>
      <w:pPr>
        <w:pStyle w:val="ListParagraph"/>
        <w:numPr>
          <w:ilvl w:val="0"/>
          <w:numId w:val="1"/>
        </w:numPr>
        <w:spacing w:after="80" w:before="40" w:line="250"/>
      </w:pPr>
      <w:r>
        <w:rPr>
          <w:rFonts w:ascii="Calibri" w:cs="Calibri" w:eastAsia="Calibri" w:hAnsi="Calibri"/>
          <w:b/>
          <w:bCs/>
          <w:color w:val="0C0B0E"/>
          <w:sz w:val="22"/>
          <w:szCs w:val="22"/>
        </w:rPr>
        <w:t xml:space="preserve">Color Contrast Ratio: </w:t>
      </w:r>
      <w:r>
        <w:rPr>
          <w:rFonts w:ascii="Calibri" w:cs="Calibri" w:eastAsia="Calibri" w:hAnsi="Calibri"/>
          <w:color w:val="0C0B0E"/>
          <w:sz w:val="22"/>
          <w:szCs w:val="22"/>
        </w:rPr>
        <w:t xml:space="preserve">Minimum 4.5:1 for body text (#0C0B0E on #FFFFFF yields 18.5:1 ratio).</w:t>
      </w:r>
    </w:p>
    <w:p>
      <w:pPr>
        <w:pStyle w:val="ListParagraph"/>
        <w:numPr>
          <w:ilvl w:val="0"/>
          <w:numId w:val="1"/>
        </w:numPr>
        <w:spacing w:after="80" w:before="40" w:line="250"/>
      </w:pPr>
      <w:r>
        <w:rPr>
          <w:rFonts w:ascii="Calibri" w:cs="Calibri" w:eastAsia="Calibri" w:hAnsi="Calibri"/>
          <w:b/>
          <w:bCs/>
          <w:color w:val="0C0B0E"/>
          <w:sz w:val="22"/>
          <w:szCs w:val="22"/>
        </w:rPr>
        <w:t xml:space="preserve">Keyboard Trapping: </w:t>
      </w:r>
      <w:r>
        <w:rPr>
          <w:rFonts w:ascii="Calibri" w:cs="Calibri" w:eastAsia="Calibri" w:hAnsi="Calibri"/>
          <w:color w:val="0C0B0E"/>
          <w:sz w:val="22"/>
          <w:szCs w:val="22"/>
        </w:rPr>
        <w:t xml:space="preserve">All modal popups trap focus and handle ESC key dismissal gracefully.</w:t>
      </w:r>
    </w:p>
    <w:p>
      <w:pPr>
        <w:pStyle w:val="ListParagraph"/>
        <w:numPr>
          <w:ilvl w:val="0"/>
          <w:numId w:val="1"/>
        </w:numPr>
        <w:spacing w:after="80" w:before="40" w:line="250"/>
      </w:pPr>
      <w:r>
        <w:rPr>
          <w:rFonts w:ascii="Calibri" w:cs="Calibri" w:eastAsia="Calibri" w:hAnsi="Calibri"/>
          <w:b/>
          <w:bCs/>
          <w:color w:val="0C0B0E"/>
          <w:sz w:val="22"/>
          <w:szCs w:val="22"/>
        </w:rPr>
        <w:t xml:space="preserve">Screen Reader Semantics: </w:t>
      </w:r>
      <w:r>
        <w:rPr>
          <w:rFonts w:ascii="Calibri" w:cs="Calibri" w:eastAsia="Calibri" w:hAnsi="Calibri"/>
          <w:color w:val="0C0B0E"/>
          <w:sz w:val="22"/>
          <w:szCs w:val="22"/>
        </w:rPr>
        <w:t xml:space="preserve">Interactive elements contain aria-label and role attributes.</w:t>
      </w:r>
    </w:p>
    <w:p>
      <w:pPr>
        <w:pStyle w:val="Heading1"/>
        <w:spacing w:after="120" w:before="360"/>
        <w:rPr>
          <w:rFonts w:ascii="Arial" w:cs="Arial" w:eastAsia="Arial" w:hAnsi="Arial"/>
          <w:b/>
          <w:bCs/>
          <w:color w:val="0A192F"/>
          <w:sz w:val="32"/>
          <w:szCs w:val="32"/>
        </w:rPr>
      </w:pPr>
      <w:r>
        <w:t xml:space="preserve">7. Delivery Roadmap &amp; Risk Governance Matrix</w:t>
      </w:r>
    </w:p>
    <w:p>
      <w:pPr>
        <w:pStyle w:val="Heading2"/>
        <w:spacing w:after="100" w:before="240"/>
        <w:rPr>
          <w:rFonts w:ascii="Arial" w:cs="Arial" w:eastAsia="Arial" w:hAnsi="Arial"/>
          <w:b/>
          <w:bCs/>
          <w:color w:val="008080"/>
          <w:sz w:val="26"/>
          <w:szCs w:val="26"/>
        </w:rPr>
      </w:pPr>
      <w:r>
        <w:t xml:space="preserve">7.1 Implementation Phasing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Description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Token Engine &amp; Base Design System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Week 1 - 2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CSS variable setup, font loading pipeline.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Primitive Component Library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Week 3 - 4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Buttons, cards, badges, inputs, dropdowns.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Page Assembly &amp; Layout Wiring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Week 5 - 6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Hero section, stats section, course grid.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Motion Physics &amp; Scroll Triggers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Week 7 - 8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7-stage scroll journey, keyframe integration.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Phase 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QA Audit, a11y &amp; Production Launch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Week 9 - 10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Performance testing, security audit, deployment.</w:t>
            </w:r>
          </w:p>
        </w:tc>
      </w:tr>
    </w:tbl>
    <w:p>
      <w:pPr>
        <w:pStyle w:val="Heading2"/>
        <w:spacing w:after="100" w:before="240"/>
        <w:rPr>
          <w:rFonts w:ascii="Arial" w:cs="Arial" w:eastAsia="Arial" w:hAnsi="Arial"/>
          <w:b/>
          <w:bCs/>
          <w:color w:val="008080"/>
          <w:sz w:val="26"/>
          <w:szCs w:val="26"/>
        </w:rPr>
      </w:pPr>
      <w:r>
        <w:t xml:space="preserve">7.2 Risk Assessment &amp; Mitigation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Category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Identified Technical Risk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shd w:fill="0A192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Font Latency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FOUT/FOIT during custom font load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Preload WOFF2 fonts with font-display: swap.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CSS Specificity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Class name collisions in micro-frontends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Enforce structural BEM/hash fingerprint scopes.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Scroll Motion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Jank on low-end mobile devices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Use transform and opacity exclusively for animations.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Layout Drift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Dynamic card height mismatch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0C0B0E"/>
                <w:sz w:val="20"/>
                <w:szCs w:val="20"/>
              </w:rPr>
              <w:t xml:space="preserve">Apply strict flex-grow constraints and clamp() calculations.</w:t>
            </w:r>
          </w:p>
        </w:tc>
      </w:tr>
    </w:tbl>
    <w:p>
      <w:pPr>
        <w:spacing w:after="120" w:before="360"/>
      </w:pPr>
    </w:p>
    <w:tbl>
      <w:tblPr>
        <w:tblW w:type="pct" w:w="100%"/>
        <w:tblBorders>
          <w:top w:val="single" w:color="0DBA4B" w:sz="4"/>
          <w:left w:val="single" w:color="0DBA4B" w:sz="24"/>
          <w:bottom w:val="single" w:color="0DBA4B" w:sz="4"/>
          <w:right w:val="single" w:color="0DBA4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B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BA4B"/>
                <w:sz w:val="22"/>
                <w:szCs w:val="22"/>
              </w:rPr>
              <w:t xml:space="preserve">APPROVAL &amp; SIGN-OFF AUTHORIZATION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This Product Requirement Blueprint (PRP) represents the complete, binding technical specification for the Next-Gen HCL GUVI Zen Class platform. Approved for immediate execution by Product Engineering &amp; Technical Governance.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B78"/>
        <w:sz w:val="18"/>
        <w:szCs w:val="18"/>
      </w:rPr>
      <w:t xml:space="preserve">Confidential &amp; Proprietary — HCL GUVI Technical Architecture | Page </w:t>
    </w:r>
    <w:r>
      <w:rPr>
        <w:rFonts w:ascii="Calibri" w:cs="Calibri" w:eastAsia="Calibri" w:hAnsi="Calibri"/>
        <w:color w:val="5F6B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F6B78"/>
        <w:sz w:val="16"/>
        <w:szCs w:val="16"/>
      </w:rPr>
      <w:t xml:space="preserve">GUVI ZEN CLASS — ENTERPRISE PRODUCT REQUIREMENTS PLAN (PRP)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GUVI Zen Class Product Requirement Blueprint &amp; Architecture Proposal</dc:title>
  <dc:creator>Antigravity Principal Enterprise Architect</dc:creator>
  <dc:description>30+ Year Executive Level Product Requirements and Technical Implementation Specification Document for GUVI Zen Class Platform Engineering</dc:description>
  <cp:lastModifiedBy>Un-named</cp:lastModifiedBy>
  <cp:revision>1</cp:revision>
  <dcterms:created xsi:type="dcterms:W3CDTF">2026-07-28T16:32:19.452Z</dcterms:created>
  <dcterms:modified xsi:type="dcterms:W3CDTF">2026-07-28T16:32:19.456Z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