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5FC3D" w14:textId="77777777" w:rsidR="00492F02" w:rsidRPr="00492F02" w:rsidRDefault="00492F02" w:rsidP="00492F02">
      <w:pPr>
        <w:rPr>
          <w:sz w:val="20"/>
          <w:szCs w:val="20"/>
        </w:rPr>
      </w:pPr>
      <w:r w:rsidRPr="00492F02">
        <w:rPr>
          <w:sz w:val="20"/>
          <w:szCs w:val="20"/>
        </w:rPr>
        <w:t xml:space="preserve">Le notebook a pour objectif de comparer plusieurs architectures CNN pour la reconnaissance d’émotions faciales sur RAF-DB, puis d’aller plus loin qu’un simple score global. L’idée n’est pas seulement de dire qu’un modèle atteint une bonne </w:t>
      </w:r>
      <w:proofErr w:type="spellStart"/>
      <w:r w:rsidRPr="00492F02">
        <w:rPr>
          <w:sz w:val="20"/>
          <w:szCs w:val="20"/>
        </w:rPr>
        <w:t>accuracy</w:t>
      </w:r>
      <w:proofErr w:type="spellEnd"/>
      <w:r w:rsidRPr="00492F02">
        <w:rPr>
          <w:sz w:val="20"/>
          <w:szCs w:val="20"/>
        </w:rPr>
        <w:t>, mais de comprendre comment il apprend, quelles architectures apportent un vrai gain, et comment s’organise l’espace latent appris. Le travail repose donc sur trois niveaux d’analyse complémentaires : la comparaison des modèles, l’analyse des courbes d’apprentissage, puis l’analyse fine des erreurs et des représentations internes.</w:t>
      </w:r>
    </w:p>
    <w:p w14:paraId="590AA605" w14:textId="77777777" w:rsidR="00492F02" w:rsidRPr="00492F02" w:rsidRDefault="00492F02" w:rsidP="00492F02">
      <w:pPr>
        <w:rPr>
          <w:sz w:val="20"/>
          <w:szCs w:val="20"/>
        </w:rPr>
      </w:pPr>
      <w:r w:rsidRPr="00492F02">
        <w:rPr>
          <w:sz w:val="20"/>
          <w:szCs w:val="20"/>
        </w:rPr>
        <w:t xml:space="preserve">Le pipeline suit une logique rigoureuse. On commence par charger les images et leurs labels, puis on applique un prétraitement standardisé. Les images sont redimensionnées en 64x64 pour réduire le coût de calcul, converties en trois canaux afin d’être compatibles avec des architectures CNN prévues pour des entrées de type RGB, puis normalisées pour stabiliser l’optimisation. Un </w:t>
      </w:r>
      <w:proofErr w:type="spellStart"/>
      <w:r w:rsidRPr="00492F02">
        <w:rPr>
          <w:sz w:val="20"/>
          <w:szCs w:val="20"/>
        </w:rPr>
        <w:t>RandomHorizontalFlip</w:t>
      </w:r>
      <w:proofErr w:type="spellEnd"/>
      <w:r w:rsidRPr="00492F02">
        <w:rPr>
          <w:sz w:val="20"/>
          <w:szCs w:val="20"/>
        </w:rPr>
        <w:t xml:space="preserve"> est ajouté comme augmentation de données simple pour améliorer la généralisation. L’idée à retenir est que le prétraitement ne sert pas seulement à “préparer les images”, mais à rendre l’apprentissage plus stable et plus robuste.</w:t>
      </w:r>
    </w:p>
    <w:p w14:paraId="08900362" w14:textId="77777777" w:rsidR="00492F02" w:rsidRPr="00492F02" w:rsidRDefault="00492F02" w:rsidP="00492F02">
      <w:pPr>
        <w:rPr>
          <w:sz w:val="20"/>
          <w:szCs w:val="20"/>
        </w:rPr>
      </w:pPr>
      <w:r w:rsidRPr="00492F02">
        <w:rPr>
          <w:sz w:val="20"/>
          <w:szCs w:val="20"/>
        </w:rPr>
        <w:t xml:space="preserve">Le benchmark compare quatre modèles, chacun associé à une hypothèse précise. </w:t>
      </w:r>
      <w:proofErr w:type="spellStart"/>
      <w:r w:rsidRPr="00492F02">
        <w:rPr>
          <w:sz w:val="20"/>
          <w:szCs w:val="20"/>
        </w:rPr>
        <w:t>BaselineCNN</w:t>
      </w:r>
      <w:proofErr w:type="spellEnd"/>
      <w:r w:rsidRPr="00492F02">
        <w:rPr>
          <w:sz w:val="20"/>
          <w:szCs w:val="20"/>
        </w:rPr>
        <w:t xml:space="preserve"> est le point de départ : un CNN classique avec convolution, batch </w:t>
      </w:r>
      <w:proofErr w:type="spellStart"/>
      <w:r w:rsidRPr="00492F02">
        <w:rPr>
          <w:sz w:val="20"/>
          <w:szCs w:val="20"/>
        </w:rPr>
        <w:t>normalization</w:t>
      </w:r>
      <w:proofErr w:type="spellEnd"/>
      <w:r w:rsidRPr="00492F02">
        <w:rPr>
          <w:sz w:val="20"/>
          <w:szCs w:val="20"/>
        </w:rPr>
        <w:t xml:space="preserve">, activation </w:t>
      </w:r>
      <w:proofErr w:type="spellStart"/>
      <w:r w:rsidRPr="00492F02">
        <w:rPr>
          <w:sz w:val="20"/>
          <w:szCs w:val="20"/>
        </w:rPr>
        <w:t>ReLU</w:t>
      </w:r>
      <w:proofErr w:type="spellEnd"/>
      <w:r w:rsidRPr="00492F02">
        <w:rPr>
          <w:sz w:val="20"/>
          <w:szCs w:val="20"/>
        </w:rPr>
        <w:t xml:space="preserve">, </w:t>
      </w:r>
      <w:proofErr w:type="spellStart"/>
      <w:r w:rsidRPr="00492F02">
        <w:rPr>
          <w:sz w:val="20"/>
          <w:szCs w:val="20"/>
        </w:rPr>
        <w:t>pooling</w:t>
      </w:r>
      <w:proofErr w:type="spellEnd"/>
      <w:r w:rsidRPr="00492F02">
        <w:rPr>
          <w:sz w:val="20"/>
          <w:szCs w:val="20"/>
        </w:rPr>
        <w:t xml:space="preserve"> et dropout. Il sert de référence simple mais solide. SECNN reprend la même logique mais ajoute des blocs SE, c’est-à-dire un mécanisme d’attention par canal. L’objectif est de tester si le réseau peut mieux exploiter les informations utiles en pondérant automatiquement certains canaux. </w:t>
      </w:r>
      <w:proofErr w:type="spellStart"/>
      <w:r w:rsidRPr="00492F02">
        <w:rPr>
          <w:sz w:val="20"/>
          <w:szCs w:val="20"/>
        </w:rPr>
        <w:t>ResNetSmall</w:t>
      </w:r>
      <w:proofErr w:type="spellEnd"/>
      <w:r w:rsidRPr="00492F02">
        <w:rPr>
          <w:sz w:val="20"/>
          <w:szCs w:val="20"/>
        </w:rPr>
        <w:t xml:space="preserve"> introduit des connexions résiduelles, avec l’idée d’améliorer la propagation du gradient et de rendre l’apprentissage profond plus stable. Enfin, </w:t>
      </w:r>
      <w:proofErr w:type="spellStart"/>
      <w:r w:rsidRPr="00492F02">
        <w:rPr>
          <w:sz w:val="20"/>
          <w:szCs w:val="20"/>
        </w:rPr>
        <w:t>SEResNetSmall</w:t>
      </w:r>
      <w:proofErr w:type="spellEnd"/>
      <w:r w:rsidRPr="00492F02">
        <w:rPr>
          <w:sz w:val="20"/>
          <w:szCs w:val="20"/>
        </w:rPr>
        <w:t xml:space="preserve"> combine les connexions résiduelles et les blocs SE, pour vérifier si l’attention apporte encore quelque chose à une architecture déjà forte. Ce choix de modèles est pertinent parce qu’il n’est pas arbitraire : chaque architecture correspond à une hypothèse expérimentale claire.</w:t>
      </w:r>
    </w:p>
    <w:p w14:paraId="17DE79DB" w14:textId="77777777" w:rsidR="00492F02" w:rsidRPr="00492F02" w:rsidRDefault="00492F02" w:rsidP="00492F02">
      <w:pPr>
        <w:rPr>
          <w:sz w:val="20"/>
          <w:szCs w:val="20"/>
        </w:rPr>
      </w:pPr>
      <w:r w:rsidRPr="00492F02">
        <w:rPr>
          <w:sz w:val="20"/>
          <w:szCs w:val="20"/>
        </w:rPr>
        <w:t xml:space="preserve">L’entraînement est lui aussi bien construit. La fonction de coût utilisée est une </w:t>
      </w:r>
      <w:proofErr w:type="spellStart"/>
      <w:r w:rsidRPr="00492F02">
        <w:rPr>
          <w:sz w:val="20"/>
          <w:szCs w:val="20"/>
        </w:rPr>
        <w:t>CrossEntropyLoss</w:t>
      </w:r>
      <w:proofErr w:type="spellEnd"/>
      <w:r w:rsidRPr="00492F02">
        <w:rPr>
          <w:sz w:val="20"/>
          <w:szCs w:val="20"/>
        </w:rPr>
        <w:t xml:space="preserve"> avec </w:t>
      </w:r>
      <w:proofErr w:type="spellStart"/>
      <w:r w:rsidRPr="00492F02">
        <w:rPr>
          <w:sz w:val="20"/>
          <w:szCs w:val="20"/>
        </w:rPr>
        <w:t>label_smoothing</w:t>
      </w:r>
      <w:proofErr w:type="spellEnd"/>
      <w:r w:rsidRPr="00492F02">
        <w:rPr>
          <w:sz w:val="20"/>
          <w:szCs w:val="20"/>
        </w:rPr>
        <w:t xml:space="preserve">=0.05, ce qui aide à éviter un modèle trop confiant et améliore souvent la généralisation. L’optimiseur est </w:t>
      </w:r>
      <w:proofErr w:type="spellStart"/>
      <w:r w:rsidRPr="00492F02">
        <w:rPr>
          <w:sz w:val="20"/>
          <w:szCs w:val="20"/>
        </w:rPr>
        <w:t>AdamW</w:t>
      </w:r>
      <w:proofErr w:type="spellEnd"/>
      <w:r w:rsidRPr="00492F02">
        <w:rPr>
          <w:sz w:val="20"/>
          <w:szCs w:val="20"/>
        </w:rPr>
        <w:t xml:space="preserve">, adapté à un entraînement stable avec régularisation via le </w:t>
      </w:r>
      <w:proofErr w:type="spellStart"/>
      <w:r w:rsidRPr="00492F02">
        <w:rPr>
          <w:sz w:val="20"/>
          <w:szCs w:val="20"/>
        </w:rPr>
        <w:t>weight_decay</w:t>
      </w:r>
      <w:proofErr w:type="spellEnd"/>
      <w:r w:rsidRPr="00492F02">
        <w:rPr>
          <w:sz w:val="20"/>
          <w:szCs w:val="20"/>
        </w:rPr>
        <w:t xml:space="preserve">. Un </w:t>
      </w:r>
      <w:proofErr w:type="spellStart"/>
      <w:r w:rsidRPr="00492F02">
        <w:rPr>
          <w:sz w:val="20"/>
          <w:szCs w:val="20"/>
        </w:rPr>
        <w:t>scheduler</w:t>
      </w:r>
      <w:proofErr w:type="spellEnd"/>
      <w:r w:rsidRPr="00492F02">
        <w:rPr>
          <w:sz w:val="20"/>
          <w:szCs w:val="20"/>
        </w:rPr>
        <w:t xml:space="preserve"> </w:t>
      </w:r>
      <w:proofErr w:type="spellStart"/>
      <w:r w:rsidRPr="00492F02">
        <w:rPr>
          <w:sz w:val="20"/>
          <w:szCs w:val="20"/>
        </w:rPr>
        <w:t>ReduceLROnPlateau</w:t>
      </w:r>
      <w:proofErr w:type="spellEnd"/>
      <w:r w:rsidRPr="00492F02">
        <w:rPr>
          <w:sz w:val="20"/>
          <w:szCs w:val="20"/>
        </w:rPr>
        <w:t xml:space="preserve"> réduit automatiquement le </w:t>
      </w:r>
      <w:proofErr w:type="spellStart"/>
      <w:r w:rsidRPr="00492F02">
        <w:rPr>
          <w:sz w:val="20"/>
          <w:szCs w:val="20"/>
        </w:rPr>
        <w:t>learning</w:t>
      </w:r>
      <w:proofErr w:type="spellEnd"/>
      <w:r w:rsidRPr="00492F02">
        <w:rPr>
          <w:sz w:val="20"/>
          <w:szCs w:val="20"/>
        </w:rPr>
        <w:t xml:space="preserve"> rate quand la validation n’améliore plus, et l’</w:t>
      </w:r>
      <w:proofErr w:type="spellStart"/>
      <w:r w:rsidRPr="00492F02">
        <w:rPr>
          <w:sz w:val="20"/>
          <w:szCs w:val="20"/>
        </w:rPr>
        <w:t>early</w:t>
      </w:r>
      <w:proofErr w:type="spellEnd"/>
      <w:r w:rsidRPr="00492F02">
        <w:rPr>
          <w:sz w:val="20"/>
          <w:szCs w:val="20"/>
        </w:rPr>
        <w:t xml:space="preserve"> </w:t>
      </w:r>
      <w:proofErr w:type="spellStart"/>
      <w:r w:rsidRPr="00492F02">
        <w:rPr>
          <w:sz w:val="20"/>
          <w:szCs w:val="20"/>
        </w:rPr>
        <w:t>stopping</w:t>
      </w:r>
      <w:proofErr w:type="spellEnd"/>
      <w:r w:rsidRPr="00492F02">
        <w:rPr>
          <w:sz w:val="20"/>
          <w:szCs w:val="20"/>
        </w:rPr>
        <w:t xml:space="preserve"> permet d’arrêter l’entraînement lorsque les gains deviennent négligeables. Cette combinaison montre une vraie logique de contrôle du surapprentissage.</w:t>
      </w:r>
    </w:p>
    <w:p w14:paraId="4CF58353" w14:textId="77777777" w:rsidR="00492F02" w:rsidRPr="00492F02" w:rsidRDefault="00492F02" w:rsidP="00492F02">
      <w:pPr>
        <w:rPr>
          <w:sz w:val="20"/>
          <w:szCs w:val="20"/>
        </w:rPr>
      </w:pPr>
      <w:r w:rsidRPr="00492F02">
        <w:rPr>
          <w:sz w:val="20"/>
          <w:szCs w:val="20"/>
        </w:rPr>
        <w:t xml:space="preserve">Les résultats globaux montrent que </w:t>
      </w:r>
      <w:proofErr w:type="spellStart"/>
      <w:r w:rsidRPr="00492F02">
        <w:rPr>
          <w:sz w:val="20"/>
          <w:szCs w:val="20"/>
        </w:rPr>
        <w:t>resnet_small</w:t>
      </w:r>
      <w:proofErr w:type="spellEnd"/>
      <w:r w:rsidRPr="00492F02">
        <w:rPr>
          <w:sz w:val="20"/>
          <w:szCs w:val="20"/>
        </w:rPr>
        <w:t xml:space="preserve"> obtient la meilleure </w:t>
      </w:r>
      <w:proofErr w:type="spellStart"/>
      <w:r w:rsidRPr="00492F02">
        <w:rPr>
          <w:sz w:val="20"/>
          <w:szCs w:val="20"/>
        </w:rPr>
        <w:t>accuracy</w:t>
      </w:r>
      <w:proofErr w:type="spellEnd"/>
      <w:r w:rsidRPr="00492F02">
        <w:rPr>
          <w:sz w:val="20"/>
          <w:szCs w:val="20"/>
        </w:rPr>
        <w:t xml:space="preserve"> test avec environ 0.8504. Juste derrière, </w:t>
      </w:r>
      <w:proofErr w:type="spellStart"/>
      <w:r w:rsidRPr="00492F02">
        <w:rPr>
          <w:sz w:val="20"/>
          <w:szCs w:val="20"/>
        </w:rPr>
        <w:t>baseline_cnn</w:t>
      </w:r>
      <w:proofErr w:type="spellEnd"/>
      <w:r w:rsidRPr="00492F02">
        <w:rPr>
          <w:sz w:val="20"/>
          <w:szCs w:val="20"/>
        </w:rPr>
        <w:t xml:space="preserve"> atteint 0.8492, soit un écart extrêmement faible. Ensuite viennent </w:t>
      </w:r>
      <w:proofErr w:type="spellStart"/>
      <w:r w:rsidRPr="00492F02">
        <w:rPr>
          <w:sz w:val="20"/>
          <w:szCs w:val="20"/>
        </w:rPr>
        <w:t>se_resnet_small</w:t>
      </w:r>
      <w:proofErr w:type="spellEnd"/>
      <w:r w:rsidRPr="00492F02">
        <w:rPr>
          <w:sz w:val="20"/>
          <w:szCs w:val="20"/>
        </w:rPr>
        <w:t xml:space="preserve"> à 0.8421 et </w:t>
      </w:r>
      <w:proofErr w:type="spellStart"/>
      <w:r w:rsidRPr="00492F02">
        <w:rPr>
          <w:sz w:val="20"/>
          <w:szCs w:val="20"/>
        </w:rPr>
        <w:t>se_cnn</w:t>
      </w:r>
      <w:proofErr w:type="spellEnd"/>
      <w:r w:rsidRPr="00492F02">
        <w:rPr>
          <w:sz w:val="20"/>
          <w:szCs w:val="20"/>
        </w:rPr>
        <w:t xml:space="preserve"> à 0.8115. La lecture correcte n’est donc pas de dire que </w:t>
      </w:r>
      <w:proofErr w:type="spellStart"/>
      <w:r w:rsidRPr="00492F02">
        <w:rPr>
          <w:sz w:val="20"/>
          <w:szCs w:val="20"/>
        </w:rPr>
        <w:t>ResNet</w:t>
      </w:r>
      <w:proofErr w:type="spellEnd"/>
      <w:r w:rsidRPr="00492F02">
        <w:rPr>
          <w:sz w:val="20"/>
          <w:szCs w:val="20"/>
        </w:rPr>
        <w:t xml:space="preserve"> écrase tout, mais plutôt qu’il arrive en tête sur cette exécution, avec une légère avance seulement. C’est important, car en benchmark sérieux, un petit écart ne justifie pas forcément une conclusion trop tranchée.</w:t>
      </w:r>
    </w:p>
    <w:p w14:paraId="01BBECE9" w14:textId="77777777" w:rsidR="00492F02" w:rsidRPr="00492F02" w:rsidRDefault="00492F02" w:rsidP="00492F02">
      <w:pPr>
        <w:rPr>
          <w:sz w:val="20"/>
          <w:szCs w:val="20"/>
        </w:rPr>
      </w:pPr>
      <w:r w:rsidRPr="00492F02">
        <w:rPr>
          <w:sz w:val="20"/>
          <w:szCs w:val="20"/>
        </w:rPr>
        <w:t xml:space="preserve">L’interprétation modèle par modèle est assez nette. </w:t>
      </w:r>
      <w:proofErr w:type="spellStart"/>
      <w:proofErr w:type="gramStart"/>
      <w:r w:rsidRPr="00492F02">
        <w:rPr>
          <w:sz w:val="20"/>
          <w:szCs w:val="20"/>
        </w:rPr>
        <w:t>baseline</w:t>
      </w:r>
      <w:proofErr w:type="gramEnd"/>
      <w:r w:rsidRPr="00492F02">
        <w:rPr>
          <w:sz w:val="20"/>
          <w:szCs w:val="20"/>
        </w:rPr>
        <w:t>_cnn</w:t>
      </w:r>
      <w:proofErr w:type="spellEnd"/>
      <w:r w:rsidRPr="00492F02">
        <w:rPr>
          <w:sz w:val="20"/>
          <w:szCs w:val="20"/>
        </w:rPr>
        <w:t xml:space="preserve"> est très compétitif malgré sa simplicité et constitue un excellent compromis entre performance et complexité. </w:t>
      </w:r>
      <w:proofErr w:type="spellStart"/>
      <w:proofErr w:type="gramStart"/>
      <w:r w:rsidRPr="00492F02">
        <w:rPr>
          <w:sz w:val="20"/>
          <w:szCs w:val="20"/>
        </w:rPr>
        <w:t>se</w:t>
      </w:r>
      <w:proofErr w:type="gramEnd"/>
      <w:r w:rsidRPr="00492F02">
        <w:rPr>
          <w:sz w:val="20"/>
          <w:szCs w:val="20"/>
        </w:rPr>
        <w:t>_cnn</w:t>
      </w:r>
      <w:proofErr w:type="spellEnd"/>
      <w:r w:rsidRPr="00492F02">
        <w:rPr>
          <w:sz w:val="20"/>
          <w:szCs w:val="20"/>
        </w:rPr>
        <w:t xml:space="preserve"> est en retrait, ce qui suggère que l’attention SE seule n’apporte pas de gain utile dans cette configuration. </w:t>
      </w:r>
      <w:proofErr w:type="spellStart"/>
      <w:proofErr w:type="gramStart"/>
      <w:r w:rsidRPr="00492F02">
        <w:rPr>
          <w:sz w:val="20"/>
          <w:szCs w:val="20"/>
        </w:rPr>
        <w:t>resnet</w:t>
      </w:r>
      <w:proofErr w:type="gramEnd"/>
      <w:r w:rsidRPr="00492F02">
        <w:rPr>
          <w:sz w:val="20"/>
          <w:szCs w:val="20"/>
        </w:rPr>
        <w:t>_small</w:t>
      </w:r>
      <w:proofErr w:type="spellEnd"/>
      <w:r w:rsidRPr="00492F02">
        <w:rPr>
          <w:sz w:val="20"/>
          <w:szCs w:val="20"/>
        </w:rPr>
        <w:t xml:space="preserve"> est le meilleur en performance brute, ce qui montre que les connexions résiduelles sont plus efficaces ici pour améliorer la généralisation. </w:t>
      </w:r>
      <w:proofErr w:type="spellStart"/>
      <w:proofErr w:type="gramStart"/>
      <w:r w:rsidRPr="00492F02">
        <w:rPr>
          <w:sz w:val="20"/>
          <w:szCs w:val="20"/>
        </w:rPr>
        <w:t>se</w:t>
      </w:r>
      <w:proofErr w:type="gramEnd"/>
      <w:r w:rsidRPr="00492F02">
        <w:rPr>
          <w:sz w:val="20"/>
          <w:szCs w:val="20"/>
        </w:rPr>
        <w:t>_resnet_small</w:t>
      </w:r>
      <w:proofErr w:type="spellEnd"/>
      <w:r w:rsidRPr="00492F02">
        <w:rPr>
          <w:sz w:val="20"/>
          <w:szCs w:val="20"/>
        </w:rPr>
        <w:t xml:space="preserve"> reste un bon modèle, mais ne dépasse pas </w:t>
      </w:r>
      <w:proofErr w:type="spellStart"/>
      <w:r w:rsidRPr="00492F02">
        <w:rPr>
          <w:sz w:val="20"/>
          <w:szCs w:val="20"/>
        </w:rPr>
        <w:t>resnet_small</w:t>
      </w:r>
      <w:proofErr w:type="spellEnd"/>
      <w:r w:rsidRPr="00492F02">
        <w:rPr>
          <w:sz w:val="20"/>
          <w:szCs w:val="20"/>
        </w:rPr>
        <w:t xml:space="preserve">, ce qui indique que </w:t>
      </w:r>
      <w:proofErr w:type="gramStart"/>
      <w:r w:rsidRPr="00492F02">
        <w:rPr>
          <w:sz w:val="20"/>
          <w:szCs w:val="20"/>
        </w:rPr>
        <w:t>la combinaison résiduel</w:t>
      </w:r>
      <w:proofErr w:type="gramEnd"/>
      <w:r w:rsidRPr="00492F02">
        <w:rPr>
          <w:sz w:val="20"/>
          <w:szCs w:val="20"/>
        </w:rPr>
        <w:t xml:space="preserve"> + attention n’apporte pas de bénéfice clair supplémentaire. La conclusion solide est donc que les connexions résiduelles apportent un vrai gain, alors que les blocs SE ne justifient pas ici la complexité qu’ils ajoutent.</w:t>
      </w:r>
    </w:p>
    <w:p w14:paraId="217C4D62" w14:textId="77777777" w:rsidR="00492F02" w:rsidRPr="00492F02" w:rsidRDefault="00492F02" w:rsidP="00492F02">
      <w:pPr>
        <w:rPr>
          <w:sz w:val="20"/>
          <w:szCs w:val="20"/>
        </w:rPr>
      </w:pPr>
      <w:r w:rsidRPr="00492F02">
        <w:rPr>
          <w:sz w:val="20"/>
          <w:szCs w:val="20"/>
        </w:rPr>
        <w:t xml:space="preserve">Le point le plus intelligent dans l’analyse, c’est le compromis performance/coût. </w:t>
      </w:r>
      <w:proofErr w:type="spellStart"/>
      <w:proofErr w:type="gramStart"/>
      <w:r w:rsidRPr="00492F02">
        <w:rPr>
          <w:sz w:val="20"/>
          <w:szCs w:val="20"/>
        </w:rPr>
        <w:t>baseline</w:t>
      </w:r>
      <w:proofErr w:type="gramEnd"/>
      <w:r w:rsidRPr="00492F02">
        <w:rPr>
          <w:sz w:val="20"/>
          <w:szCs w:val="20"/>
        </w:rPr>
        <w:t>_cnn</w:t>
      </w:r>
      <w:proofErr w:type="spellEnd"/>
      <w:r w:rsidRPr="00492F02">
        <w:rPr>
          <w:sz w:val="20"/>
          <w:szCs w:val="20"/>
        </w:rPr>
        <w:t xml:space="preserve"> possède environ 1.68 million de paramètres, alors que </w:t>
      </w:r>
      <w:proofErr w:type="spellStart"/>
      <w:r w:rsidRPr="00492F02">
        <w:rPr>
          <w:sz w:val="20"/>
          <w:szCs w:val="20"/>
        </w:rPr>
        <w:t>resnet_small</w:t>
      </w:r>
      <w:proofErr w:type="spellEnd"/>
      <w:r w:rsidRPr="00492F02">
        <w:rPr>
          <w:sz w:val="20"/>
          <w:szCs w:val="20"/>
        </w:rPr>
        <w:t xml:space="preserve"> en a plus de 11 millions. Pourtant, leurs scores test sont presque identiques. Cela change complètement la lecture du benchmark. Si l’objectif est de maximiser la performance brute, </w:t>
      </w:r>
      <w:proofErr w:type="spellStart"/>
      <w:r w:rsidRPr="00492F02">
        <w:rPr>
          <w:sz w:val="20"/>
          <w:szCs w:val="20"/>
        </w:rPr>
        <w:t>resnet_small</w:t>
      </w:r>
      <w:proofErr w:type="spellEnd"/>
      <w:r w:rsidRPr="00492F02">
        <w:rPr>
          <w:sz w:val="20"/>
          <w:szCs w:val="20"/>
        </w:rPr>
        <w:t xml:space="preserve"> est le meilleur choix. En revanche, si l’objectif est de trouver le meilleur compromis entre coût de calcul, taille du modèle et performance, alors </w:t>
      </w:r>
      <w:proofErr w:type="spellStart"/>
      <w:r w:rsidRPr="00492F02">
        <w:rPr>
          <w:sz w:val="20"/>
          <w:szCs w:val="20"/>
        </w:rPr>
        <w:t>baseline_cnn</w:t>
      </w:r>
      <w:proofErr w:type="spellEnd"/>
      <w:r w:rsidRPr="00492F02">
        <w:rPr>
          <w:sz w:val="20"/>
          <w:szCs w:val="20"/>
        </w:rPr>
        <w:t xml:space="preserve"> devient le choix le plus rationnel. C’est typiquement un raisonnement attendu d’un vrai data </w:t>
      </w:r>
      <w:proofErr w:type="spellStart"/>
      <w:r w:rsidRPr="00492F02">
        <w:rPr>
          <w:sz w:val="20"/>
          <w:szCs w:val="20"/>
        </w:rPr>
        <w:t>scientist</w:t>
      </w:r>
      <w:proofErr w:type="spellEnd"/>
      <w:r w:rsidRPr="00492F02">
        <w:rPr>
          <w:sz w:val="20"/>
          <w:szCs w:val="20"/>
        </w:rPr>
        <w:t>.</w:t>
      </w:r>
    </w:p>
    <w:p w14:paraId="38B17EEC" w14:textId="77777777" w:rsidR="00492F02" w:rsidRPr="00492F02" w:rsidRDefault="00492F02" w:rsidP="00492F02">
      <w:pPr>
        <w:rPr>
          <w:sz w:val="20"/>
          <w:szCs w:val="20"/>
        </w:rPr>
      </w:pPr>
      <w:r w:rsidRPr="00492F02">
        <w:rPr>
          <w:sz w:val="20"/>
          <w:szCs w:val="20"/>
        </w:rPr>
        <w:lastRenderedPageBreak/>
        <w:t xml:space="preserve">Les courbes d’apprentissage apportent ensuite une lecture plus fine. Sur </w:t>
      </w:r>
      <w:proofErr w:type="spellStart"/>
      <w:r w:rsidRPr="00492F02">
        <w:rPr>
          <w:sz w:val="20"/>
          <w:szCs w:val="20"/>
        </w:rPr>
        <w:t>resnet_small</w:t>
      </w:r>
      <w:proofErr w:type="spellEnd"/>
      <w:r w:rsidRPr="00492F02">
        <w:rPr>
          <w:sz w:val="20"/>
          <w:szCs w:val="20"/>
        </w:rPr>
        <w:t xml:space="preserve">, la train </w:t>
      </w:r>
      <w:proofErr w:type="spellStart"/>
      <w:r w:rsidRPr="00492F02">
        <w:rPr>
          <w:sz w:val="20"/>
          <w:szCs w:val="20"/>
        </w:rPr>
        <w:t>accuracy</w:t>
      </w:r>
      <w:proofErr w:type="spellEnd"/>
      <w:r w:rsidRPr="00492F02">
        <w:rPr>
          <w:sz w:val="20"/>
          <w:szCs w:val="20"/>
        </w:rPr>
        <w:t xml:space="preserve"> monte jusqu’à 1.0 alors que la validation et le test plafonnent beaucoup plus bas. Cela signifie que le modèle finit par quasiment mémoriser le jeu d’entraînement : il y a donc un surapprentissage clair. Ce n’est pas pour autant catastrophique, car le phénomène est partiellement contenu par le </w:t>
      </w:r>
      <w:proofErr w:type="spellStart"/>
      <w:r w:rsidRPr="00492F02">
        <w:rPr>
          <w:sz w:val="20"/>
          <w:szCs w:val="20"/>
        </w:rPr>
        <w:t>scheduler</w:t>
      </w:r>
      <w:proofErr w:type="spellEnd"/>
      <w:r w:rsidRPr="00492F02">
        <w:rPr>
          <w:sz w:val="20"/>
          <w:szCs w:val="20"/>
        </w:rPr>
        <w:t>, l’</w:t>
      </w:r>
      <w:proofErr w:type="spellStart"/>
      <w:r w:rsidRPr="00492F02">
        <w:rPr>
          <w:sz w:val="20"/>
          <w:szCs w:val="20"/>
        </w:rPr>
        <w:t>early</w:t>
      </w:r>
      <w:proofErr w:type="spellEnd"/>
      <w:r w:rsidRPr="00492F02">
        <w:rPr>
          <w:sz w:val="20"/>
          <w:szCs w:val="20"/>
        </w:rPr>
        <w:t xml:space="preserve"> </w:t>
      </w:r>
      <w:proofErr w:type="spellStart"/>
      <w:r w:rsidRPr="00492F02">
        <w:rPr>
          <w:sz w:val="20"/>
          <w:szCs w:val="20"/>
        </w:rPr>
        <w:t>stopping</w:t>
      </w:r>
      <w:proofErr w:type="spellEnd"/>
      <w:r w:rsidRPr="00492F02">
        <w:rPr>
          <w:sz w:val="20"/>
          <w:szCs w:val="20"/>
        </w:rPr>
        <w:t xml:space="preserve"> et la sélection du meilleur checkpoint sur la validation. La bonne interprétation est donc qu’un modèle puissant apprend très bien, mais qu’au-delà d’un certain point, il n’améliore plus sa capacité de généralisation.</w:t>
      </w:r>
    </w:p>
    <w:p w14:paraId="0C5EF7CF" w14:textId="77777777" w:rsidR="00492F02" w:rsidRPr="00492F02" w:rsidRDefault="00492F02" w:rsidP="00492F02">
      <w:pPr>
        <w:rPr>
          <w:sz w:val="20"/>
          <w:szCs w:val="20"/>
        </w:rPr>
      </w:pPr>
      <w:r w:rsidRPr="00492F02">
        <w:rPr>
          <w:sz w:val="20"/>
          <w:szCs w:val="20"/>
        </w:rPr>
        <w:t xml:space="preserve">Un point méthodologique important ressort des résultats : la test </w:t>
      </w:r>
      <w:proofErr w:type="spellStart"/>
      <w:r w:rsidRPr="00492F02">
        <w:rPr>
          <w:sz w:val="20"/>
          <w:szCs w:val="20"/>
        </w:rPr>
        <w:t>accuracy</w:t>
      </w:r>
      <w:proofErr w:type="spellEnd"/>
      <w:r w:rsidRPr="00492F02">
        <w:rPr>
          <w:sz w:val="20"/>
          <w:szCs w:val="20"/>
        </w:rPr>
        <w:t xml:space="preserve"> est souvent supérieure à la validation </w:t>
      </w:r>
      <w:proofErr w:type="spellStart"/>
      <w:r w:rsidRPr="00492F02">
        <w:rPr>
          <w:sz w:val="20"/>
          <w:szCs w:val="20"/>
        </w:rPr>
        <w:t>accuracy</w:t>
      </w:r>
      <w:proofErr w:type="spellEnd"/>
      <w:r w:rsidRPr="00492F02">
        <w:rPr>
          <w:sz w:val="20"/>
          <w:szCs w:val="20"/>
        </w:rPr>
        <w:t>, parfois de façon assez marquée. Ce n’est pas impossible, mais cela suggère que le jeu de validation est probablement plus difficile, plus bruité, ou légèrement décalé en distribution par rapport au jeu de test. Il ne faut pas dire immédiatement qu’il y a un bug, mais plutôt reconnaître qu’il s’agit d’un point à vérifier dans le protocole expérimental. C’est une remarque très importante, car elle montre que l’on ne regarde pas seulement les scores, mais aussi la qualité du dispositif d’évaluation.</w:t>
      </w:r>
    </w:p>
    <w:p w14:paraId="32556C09" w14:textId="77777777" w:rsidR="00492F02" w:rsidRPr="00492F02" w:rsidRDefault="00492F02" w:rsidP="00492F02">
      <w:pPr>
        <w:rPr>
          <w:sz w:val="20"/>
          <w:szCs w:val="20"/>
        </w:rPr>
      </w:pPr>
      <w:r w:rsidRPr="00492F02">
        <w:rPr>
          <w:sz w:val="20"/>
          <w:szCs w:val="20"/>
        </w:rPr>
        <w:t>La matrice de confusion permet ensuite d’aller au-delà de l’</w:t>
      </w:r>
      <w:proofErr w:type="spellStart"/>
      <w:r w:rsidRPr="00492F02">
        <w:rPr>
          <w:sz w:val="20"/>
          <w:szCs w:val="20"/>
        </w:rPr>
        <w:t>accuracy</w:t>
      </w:r>
      <w:proofErr w:type="spellEnd"/>
      <w:r w:rsidRPr="00492F02">
        <w:rPr>
          <w:sz w:val="20"/>
          <w:szCs w:val="20"/>
        </w:rPr>
        <w:t xml:space="preserve"> globale. Elle montre quelles émotions sont bien reconnues et lesquelles sont le plus souvent confondues. Dans ton cas, surprise semble très bien reconnue, </w:t>
      </w:r>
      <w:proofErr w:type="spellStart"/>
      <w:r w:rsidRPr="00492F02">
        <w:rPr>
          <w:sz w:val="20"/>
          <w:szCs w:val="20"/>
        </w:rPr>
        <w:t>disgust</w:t>
      </w:r>
      <w:proofErr w:type="spellEnd"/>
      <w:r w:rsidRPr="00492F02">
        <w:rPr>
          <w:sz w:val="20"/>
          <w:szCs w:val="20"/>
        </w:rPr>
        <w:t xml:space="preserve"> est correcte, tandis que </w:t>
      </w:r>
      <w:proofErr w:type="spellStart"/>
      <w:r w:rsidRPr="00492F02">
        <w:rPr>
          <w:sz w:val="20"/>
          <w:szCs w:val="20"/>
        </w:rPr>
        <w:t>fear</w:t>
      </w:r>
      <w:proofErr w:type="spellEnd"/>
      <w:r w:rsidRPr="00492F02">
        <w:rPr>
          <w:sz w:val="20"/>
          <w:szCs w:val="20"/>
        </w:rPr>
        <w:t xml:space="preserve">, </w:t>
      </w:r>
      <w:proofErr w:type="spellStart"/>
      <w:r w:rsidRPr="00492F02">
        <w:rPr>
          <w:sz w:val="20"/>
          <w:szCs w:val="20"/>
        </w:rPr>
        <w:t>sad</w:t>
      </w:r>
      <w:proofErr w:type="spellEnd"/>
      <w:r w:rsidRPr="00492F02">
        <w:rPr>
          <w:sz w:val="20"/>
          <w:szCs w:val="20"/>
        </w:rPr>
        <w:t xml:space="preserve"> et </w:t>
      </w:r>
      <w:proofErr w:type="spellStart"/>
      <w:r w:rsidRPr="00492F02">
        <w:rPr>
          <w:sz w:val="20"/>
          <w:szCs w:val="20"/>
        </w:rPr>
        <w:t>anger</w:t>
      </w:r>
      <w:proofErr w:type="spellEnd"/>
      <w:r w:rsidRPr="00492F02">
        <w:rPr>
          <w:sz w:val="20"/>
          <w:szCs w:val="20"/>
        </w:rPr>
        <w:t xml:space="preserve"> restent plus difficiles. Cela s’explique bien dans une tâche de reconnaissance faciale : certaines émotions ont des signatures visuelles nettes, alors que d’autres se recouvrent davantage. La matrice de confusion donne donc une lecture opérationnelle des erreurs du modèle. </w:t>
      </w:r>
      <w:proofErr w:type="gramStart"/>
      <w:r w:rsidRPr="00492F02">
        <w:rPr>
          <w:sz w:val="20"/>
          <w:szCs w:val="20"/>
        </w:rPr>
        <w:t xml:space="preserve">Le </w:t>
      </w:r>
      <w:proofErr w:type="spellStart"/>
      <w:r w:rsidRPr="00492F02">
        <w:rPr>
          <w:sz w:val="20"/>
          <w:szCs w:val="20"/>
        </w:rPr>
        <w:t>classification</w:t>
      </w:r>
      <w:proofErr w:type="gramEnd"/>
      <w:r w:rsidRPr="00492F02">
        <w:rPr>
          <w:sz w:val="20"/>
          <w:szCs w:val="20"/>
        </w:rPr>
        <w:t>_report</w:t>
      </w:r>
      <w:proofErr w:type="spellEnd"/>
      <w:r w:rsidRPr="00492F02">
        <w:rPr>
          <w:sz w:val="20"/>
          <w:szCs w:val="20"/>
        </w:rPr>
        <w:t xml:space="preserve"> complète cette analyse en donnant, pour chaque classe, la précision, le rappel, le F1-score et le support. Il permet de quantifier précisément la qualité de détection classe par classe.</w:t>
      </w:r>
    </w:p>
    <w:p w14:paraId="121E52B7" w14:textId="77777777" w:rsidR="00492F02" w:rsidRPr="00492F02" w:rsidRDefault="00492F02" w:rsidP="00492F02">
      <w:pPr>
        <w:rPr>
          <w:sz w:val="20"/>
          <w:szCs w:val="20"/>
        </w:rPr>
      </w:pPr>
      <w:r w:rsidRPr="00492F02">
        <w:rPr>
          <w:sz w:val="20"/>
          <w:szCs w:val="20"/>
        </w:rPr>
        <w:t xml:space="preserve">L’analyse des </w:t>
      </w:r>
      <w:proofErr w:type="spellStart"/>
      <w:r w:rsidRPr="00492F02">
        <w:rPr>
          <w:sz w:val="20"/>
          <w:szCs w:val="20"/>
        </w:rPr>
        <w:t>features</w:t>
      </w:r>
      <w:proofErr w:type="spellEnd"/>
      <w:r w:rsidRPr="00492F02">
        <w:rPr>
          <w:sz w:val="20"/>
          <w:szCs w:val="20"/>
        </w:rPr>
        <w:t xml:space="preserve"> profondes avec PCA et UMAP ajoute enfin une vraie dimension de compréhension du modèle. PCA est une projection linéaire de l’espace latent. Elle permet d’observer la dispersion globale des </w:t>
      </w:r>
      <w:proofErr w:type="spellStart"/>
      <w:r w:rsidRPr="00492F02">
        <w:rPr>
          <w:sz w:val="20"/>
          <w:szCs w:val="20"/>
        </w:rPr>
        <w:t>features</w:t>
      </w:r>
      <w:proofErr w:type="spellEnd"/>
      <w:r w:rsidRPr="00492F02">
        <w:rPr>
          <w:sz w:val="20"/>
          <w:szCs w:val="20"/>
        </w:rPr>
        <w:t xml:space="preserve"> et de mesurer la variance expliquée par les premières composantes. Si les deux premières composantes expliquent peu de variance, cela signifie que la projection 2D est utile pour visualiser, mais qu’elle ne résume qu’une petite partie de l’information totale. UMAP, au contraire, est une méthode non linéaire qui préserve mieux les voisinages locaux. Dans les graphes obtenus, UMAP fait apparaître des groupes beaucoup plus séparés que PCA. Cela montre que le modèle apprend un espace latent structuré, où certaines émotions forment des clusters compacts. Les zones de chevauchement observées dans UMAP sont cohérentes avec les confusions de la matrice de confusion, ce qui renforce la cohérence globale de l’analyse.</w:t>
      </w:r>
    </w:p>
    <w:p w14:paraId="3057E7DC" w14:textId="77777777" w:rsidR="00492F02" w:rsidRPr="00492F02" w:rsidRDefault="00492F02" w:rsidP="00492F02">
      <w:pPr>
        <w:rPr>
          <w:sz w:val="20"/>
          <w:szCs w:val="20"/>
        </w:rPr>
      </w:pPr>
      <w:r w:rsidRPr="00492F02">
        <w:rPr>
          <w:sz w:val="20"/>
          <w:szCs w:val="20"/>
        </w:rPr>
        <w:t>Comparer PCA et UMAP colorés par vraies classes puis par classes prédites est aussi très intéressant. Si les deux visualisations se ressemblent, cela signifie que le modèle découpe l’espace latent d’une manière proche de la structure réelle des données. En d’autres termes, le réseau n’apprend pas seulement à produire des scores de sortie, mais construit effectivement une représentation interne discriminante des émotions.</w:t>
      </w:r>
    </w:p>
    <w:p w14:paraId="3766B14C" w14:textId="77777777" w:rsidR="00492F02" w:rsidRPr="00492F02" w:rsidRDefault="00492F02" w:rsidP="00492F02">
      <w:pPr>
        <w:rPr>
          <w:sz w:val="20"/>
          <w:szCs w:val="20"/>
        </w:rPr>
      </w:pPr>
      <w:r w:rsidRPr="00492F02">
        <w:rPr>
          <w:sz w:val="20"/>
          <w:szCs w:val="20"/>
        </w:rPr>
        <w:t xml:space="preserve">Enfin, il faut reconnaître les limites de l’étude. Le benchmark repose ici sur une seule configuration de split et une seule exécution par modèle. Les écarts faibles, notamment entre </w:t>
      </w:r>
      <w:proofErr w:type="spellStart"/>
      <w:r w:rsidRPr="00492F02">
        <w:rPr>
          <w:sz w:val="20"/>
          <w:szCs w:val="20"/>
        </w:rPr>
        <w:t>baseline_cnn</w:t>
      </w:r>
      <w:proofErr w:type="spellEnd"/>
      <w:r w:rsidRPr="00492F02">
        <w:rPr>
          <w:sz w:val="20"/>
          <w:szCs w:val="20"/>
        </w:rPr>
        <w:t xml:space="preserve"> et </w:t>
      </w:r>
      <w:proofErr w:type="spellStart"/>
      <w:r w:rsidRPr="00492F02">
        <w:rPr>
          <w:sz w:val="20"/>
          <w:szCs w:val="20"/>
        </w:rPr>
        <w:t>resnet_small</w:t>
      </w:r>
      <w:proofErr w:type="spellEnd"/>
      <w:r w:rsidRPr="00492F02">
        <w:rPr>
          <w:sz w:val="20"/>
          <w:szCs w:val="20"/>
        </w:rPr>
        <w:t>, mériteraient d’être confirmés sur plusieurs runs ou avec une validation croisée. De plus, l’écart validation/test devrait être audité, car il peut refléter une différence réelle de difficulté entre les jeux. Ces limites ne remettent pas en cause le travail, mais elles montrent une posture méthodologique mature.</w:t>
      </w:r>
    </w:p>
    <w:p w14:paraId="79AC8A4C" w14:textId="77777777" w:rsidR="00492F02" w:rsidRPr="00492F02" w:rsidRDefault="00492F02" w:rsidP="00492F02">
      <w:pPr>
        <w:rPr>
          <w:sz w:val="20"/>
          <w:szCs w:val="20"/>
        </w:rPr>
      </w:pPr>
      <w:r w:rsidRPr="00492F02">
        <w:rPr>
          <w:sz w:val="20"/>
          <w:szCs w:val="20"/>
        </w:rPr>
        <w:t xml:space="preserve">La conclusion générale est la suivante : ce benchmark montre que les connexions résiduelles apportent le meilleur gain global sur cette tâche, puisque </w:t>
      </w:r>
      <w:proofErr w:type="spellStart"/>
      <w:r w:rsidRPr="00492F02">
        <w:rPr>
          <w:sz w:val="20"/>
          <w:szCs w:val="20"/>
        </w:rPr>
        <w:t>resnet_small</w:t>
      </w:r>
      <w:proofErr w:type="spellEnd"/>
      <w:r w:rsidRPr="00492F02">
        <w:rPr>
          <w:sz w:val="20"/>
          <w:szCs w:val="20"/>
        </w:rPr>
        <w:t xml:space="preserve"> obtient la meilleure </w:t>
      </w:r>
      <w:proofErr w:type="spellStart"/>
      <w:r w:rsidRPr="00492F02">
        <w:rPr>
          <w:sz w:val="20"/>
          <w:szCs w:val="20"/>
        </w:rPr>
        <w:t>accuracy</w:t>
      </w:r>
      <w:proofErr w:type="spellEnd"/>
      <w:r w:rsidRPr="00492F02">
        <w:rPr>
          <w:sz w:val="20"/>
          <w:szCs w:val="20"/>
        </w:rPr>
        <w:t xml:space="preserve"> test. Cependant, l’écart avec </w:t>
      </w:r>
      <w:proofErr w:type="spellStart"/>
      <w:r w:rsidRPr="00492F02">
        <w:rPr>
          <w:sz w:val="20"/>
          <w:szCs w:val="20"/>
        </w:rPr>
        <w:t>baseline_cnn</w:t>
      </w:r>
      <w:proofErr w:type="spellEnd"/>
      <w:r w:rsidRPr="00492F02">
        <w:rPr>
          <w:sz w:val="20"/>
          <w:szCs w:val="20"/>
        </w:rPr>
        <w:t xml:space="preserve"> reste très faible alors que la différence de complexité est très forte. En pratique, </w:t>
      </w:r>
      <w:proofErr w:type="spellStart"/>
      <w:r w:rsidRPr="00492F02">
        <w:rPr>
          <w:sz w:val="20"/>
          <w:szCs w:val="20"/>
        </w:rPr>
        <w:t>baseline_cnn</w:t>
      </w:r>
      <w:proofErr w:type="spellEnd"/>
      <w:r w:rsidRPr="00492F02">
        <w:rPr>
          <w:sz w:val="20"/>
          <w:szCs w:val="20"/>
        </w:rPr>
        <w:t xml:space="preserve"> offre donc un excellent compromis entre performance et coût. Les modules SE n’apportent pas ici de gain net, ni seuls ni combinés au résiduel. Enfin, l’analyse par matrice de confusion, classification report, PCA et UMAP confirme que le modèle apprend une structuration cohérente et </w:t>
      </w:r>
      <w:r w:rsidRPr="00492F02">
        <w:rPr>
          <w:sz w:val="20"/>
          <w:szCs w:val="20"/>
        </w:rPr>
        <w:lastRenderedPageBreak/>
        <w:t>pertinente de l’espace latent, tout en mettant en évidence le chevauchement entre certaines émotions visuellement proches.</w:t>
      </w:r>
    </w:p>
    <w:p w14:paraId="3D51F315" w14:textId="77777777" w:rsidR="00FF32FF" w:rsidRPr="00492F02" w:rsidRDefault="00FF32FF">
      <w:pPr>
        <w:rPr>
          <w:sz w:val="20"/>
          <w:szCs w:val="20"/>
        </w:rPr>
      </w:pPr>
    </w:p>
    <w:sectPr w:rsidR="00FF32FF" w:rsidRPr="00492F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F02"/>
    <w:rsid w:val="001B49B7"/>
    <w:rsid w:val="00216CFF"/>
    <w:rsid w:val="002536D3"/>
    <w:rsid w:val="0039260B"/>
    <w:rsid w:val="00492F02"/>
    <w:rsid w:val="00E37DE4"/>
    <w:rsid w:val="00FF32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1BF9D"/>
  <w15:chartTrackingRefBased/>
  <w15:docId w15:val="{BFCD813C-2AAA-4511-8005-ADAA7208C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2F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92F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92F0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92F0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92F0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92F0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2F0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2F0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2F0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2F0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92F0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92F0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92F0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92F0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92F0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92F0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92F0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92F02"/>
    <w:rPr>
      <w:rFonts w:eastAsiaTheme="majorEastAsia" w:cstheme="majorBidi"/>
      <w:color w:val="272727" w:themeColor="text1" w:themeTint="D8"/>
    </w:rPr>
  </w:style>
  <w:style w:type="paragraph" w:styleId="Titre">
    <w:name w:val="Title"/>
    <w:basedOn w:val="Normal"/>
    <w:next w:val="Normal"/>
    <w:link w:val="TitreCar"/>
    <w:uiPriority w:val="10"/>
    <w:qFormat/>
    <w:rsid w:val="00492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2F0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2F0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2F0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2F02"/>
    <w:pPr>
      <w:spacing w:before="160"/>
      <w:jc w:val="center"/>
    </w:pPr>
    <w:rPr>
      <w:i/>
      <w:iCs/>
      <w:color w:val="404040" w:themeColor="text1" w:themeTint="BF"/>
    </w:rPr>
  </w:style>
  <w:style w:type="character" w:customStyle="1" w:styleId="CitationCar">
    <w:name w:val="Citation Car"/>
    <w:basedOn w:val="Policepardfaut"/>
    <w:link w:val="Citation"/>
    <w:uiPriority w:val="29"/>
    <w:rsid w:val="00492F02"/>
    <w:rPr>
      <w:i/>
      <w:iCs/>
      <w:color w:val="404040" w:themeColor="text1" w:themeTint="BF"/>
    </w:rPr>
  </w:style>
  <w:style w:type="paragraph" w:styleId="Paragraphedeliste">
    <w:name w:val="List Paragraph"/>
    <w:basedOn w:val="Normal"/>
    <w:uiPriority w:val="34"/>
    <w:qFormat/>
    <w:rsid w:val="00492F02"/>
    <w:pPr>
      <w:ind w:left="720"/>
      <w:contextualSpacing/>
    </w:pPr>
  </w:style>
  <w:style w:type="character" w:styleId="Accentuationintense">
    <w:name w:val="Intense Emphasis"/>
    <w:basedOn w:val="Policepardfaut"/>
    <w:uiPriority w:val="21"/>
    <w:qFormat/>
    <w:rsid w:val="00492F02"/>
    <w:rPr>
      <w:i/>
      <w:iCs/>
      <w:color w:val="0F4761" w:themeColor="accent1" w:themeShade="BF"/>
    </w:rPr>
  </w:style>
  <w:style w:type="paragraph" w:styleId="Citationintense">
    <w:name w:val="Intense Quote"/>
    <w:basedOn w:val="Normal"/>
    <w:next w:val="Normal"/>
    <w:link w:val="CitationintenseCar"/>
    <w:uiPriority w:val="30"/>
    <w:qFormat/>
    <w:rsid w:val="00492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92F02"/>
    <w:rPr>
      <w:i/>
      <w:iCs/>
      <w:color w:val="0F4761" w:themeColor="accent1" w:themeShade="BF"/>
    </w:rPr>
  </w:style>
  <w:style w:type="character" w:styleId="Rfrenceintense">
    <w:name w:val="Intense Reference"/>
    <w:basedOn w:val="Policepardfaut"/>
    <w:uiPriority w:val="32"/>
    <w:qFormat/>
    <w:rsid w:val="00492F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6DE24961DCF6458C393903DCC5C3C5" ma:contentTypeVersion="13" ma:contentTypeDescription="Create a new document." ma:contentTypeScope="" ma:versionID="e5ad72ad55015c989a985cc0db01ca6d">
  <xsd:schema xmlns:xsd="http://www.w3.org/2001/XMLSchema" xmlns:xs="http://www.w3.org/2001/XMLSchema" xmlns:p="http://schemas.microsoft.com/office/2006/metadata/properties" xmlns:ns3="48c7a5bc-e6e2-4bd4-bad2-ca128ceb2e4d" xmlns:ns4="94c1a1d1-3876-4de0-8049-ea2f79fdf58f" targetNamespace="http://schemas.microsoft.com/office/2006/metadata/properties" ma:root="true" ma:fieldsID="8c1e9225fb5228d619b32d8af5a45019" ns3:_="" ns4:_="">
    <xsd:import namespace="48c7a5bc-e6e2-4bd4-bad2-ca128ceb2e4d"/>
    <xsd:import namespace="94c1a1d1-3876-4de0-8049-ea2f79fdf58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c7a5bc-e6e2-4bd4-bad2-ca128ceb2e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c1a1d1-3876-4de0-8049-ea2f79fdf5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8c7a5bc-e6e2-4bd4-bad2-ca128ceb2e4d" xsi:nil="true"/>
  </documentManagement>
</p:properties>
</file>

<file path=customXml/itemProps1.xml><?xml version="1.0" encoding="utf-8"?>
<ds:datastoreItem xmlns:ds="http://schemas.openxmlformats.org/officeDocument/2006/customXml" ds:itemID="{A71B87C1-8655-4CAC-874E-B5F4D9229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c7a5bc-e6e2-4bd4-bad2-ca128ceb2e4d"/>
    <ds:schemaRef ds:uri="94c1a1d1-3876-4de0-8049-ea2f79fdf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912261-60CF-4EF6-B929-69B16CA3F714}">
  <ds:schemaRefs>
    <ds:schemaRef ds:uri="http://schemas.microsoft.com/sharepoint/v3/contenttype/forms"/>
  </ds:schemaRefs>
</ds:datastoreItem>
</file>

<file path=customXml/itemProps3.xml><?xml version="1.0" encoding="utf-8"?>
<ds:datastoreItem xmlns:ds="http://schemas.openxmlformats.org/officeDocument/2006/customXml" ds:itemID="{F122059C-5AA1-4354-BC0E-A08FF0998AC2}">
  <ds:schemaRefs>
    <ds:schemaRef ds:uri="http://schemas.microsoft.com/office/2006/metadata/properties"/>
    <ds:schemaRef ds:uri="http://schemas.microsoft.com/office/infopath/2007/PartnerControls"/>
    <ds:schemaRef ds:uri="48c7a5bc-e6e2-4bd4-bad2-ca128ceb2e4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1432</Words>
  <Characters>7882</Characters>
  <Application>Microsoft Office Word</Application>
  <DocSecurity>0</DocSecurity>
  <Lines>65</Lines>
  <Paragraphs>18</Paragraphs>
  <ScaleCrop>false</ScaleCrop>
  <Company/>
  <LinksUpToDate>false</LinksUpToDate>
  <CharactersWithSpaces>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BENAYED</dc:creator>
  <cp:keywords/>
  <dc:description/>
  <cp:lastModifiedBy>Mehdi BENAYED</cp:lastModifiedBy>
  <cp:revision>2</cp:revision>
  <dcterms:created xsi:type="dcterms:W3CDTF">2026-04-02T14:14:00Z</dcterms:created>
  <dcterms:modified xsi:type="dcterms:W3CDTF">2026-04-02T14:14:00Z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0x0101000E6DE24961DCF6458C393903DCC5C3C5</vt:lpwstr>
  </property>
</Properties>
</file>