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C6E"/>
          <w:sz w:val="44"/>
        </w:rPr>
        <w:t>MARL-Based 6G Network Recovery</w:t>
        <w:br/>
        <w:t>Disaster Resilience via Multi-Agent Reinforcement Learning</w:t>
      </w:r>
    </w:p>
    <w:p>
      <w:pPr>
        <w:jc w:val="center"/>
      </w:pPr>
      <w:r>
        <w:rPr>
          <w:sz w:val="26"/>
        </w:rPr>
        <w:t>UNITY-6G | WP4 | Technical Documentation</w:t>
      </w:r>
    </w:p>
    <w:p>
      <w:pPr>
        <w:jc w:val="center"/>
      </w:pPr>
      <w:r>
        <w:rPr>
          <w:sz w:val="22"/>
        </w:rPr>
        <w:t>Ceragon Networks — May 2026 (Updated)</w:t>
      </w:r>
    </w:p>
    <w:p>
      <w:r>
        <w:br w:type="page"/>
      </w:r>
    </w:p>
    <w:p>
      <w:pPr>
        <w:pStyle w:val="Heading1"/>
      </w:pPr>
      <w:r>
        <w:rPr>
          <w:color w:val="1A3C6E"/>
        </w:rPr>
        <w:t>Table of Contents</w:t>
      </w:r>
    </w:p>
    <w:p>
      <w:pPr>
        <w:spacing w:after="80"/>
      </w:pPr>
      <w:r>
        <w:t>(Auto-generate in Word via References → Table of Contents → Automatic Table 1)</w:t>
      </w:r>
    </w:p>
    <w:p>
      <w:r>
        <w:br w:type="page"/>
      </w:r>
    </w:p>
    <w:p>
      <w:pPr>
        <w:pStyle w:val="Heading1"/>
      </w:pPr>
      <w:r>
        <w:rPr>
          <w:color w:val="1A3C6E"/>
        </w:rPr>
        <w:t>1. Executive Summary</w:t>
      </w:r>
    </w:p>
    <w:p>
      <w:pPr>
        <w:spacing w:after="80"/>
      </w:pPr>
      <w:r>
        <w:t>This document describes the design, implementation, and validated performance of a Multi-Agent Reinforcement Learning (MARL) system built to restore 6G network connectivity following large-scale infrastructure disasters. The system targets the scenario defined in UNITY-6G Work Package 4, where physical severance of core-network links leaves hundreds of User Equipment (UE) devices unreachable. Rather than relying on manual reconfiguration or static routing tables, the system deploys autonomous gNBs and transport relay nodes that learn — through experience across diverse disaster topologies — how to form ad-hoc backhaul relays and maintain emergency connectivity without any centralised coordinator in the field.</w:t>
      </w:r>
    </w:p>
    <w:p>
      <w:pPr>
        <w:spacing w:after="80"/>
      </w:pPr>
      <w:r>
        <w:t>Across 60 training episodes spanning 4 scenario types, the MARL policy consistently achieved high post-severance UE connectivity. Full-core scenarios: 79.0% average UE connectivity. Cascading: 76.3%. Multi-eNB IOPS: 69.7%. Zone-loss: 42.8% (matching the theoretical ceiling — geographic zone destruction physically isolates ~60% of UEs, making higher connectivity impossible). Edge UPFs survive severance per 3GPP TS 23.501 §6.3.3, providing Local DN traffic steering that maintains the baseline of 207/207 UE-to-UE flows at the first island-mode tick for full-core scenarios.</w:t>
      </w:r>
    </w:p>
    <w:p>
      <w:r>
        <w:br w:type="page"/>
      </w:r>
    </w:p>
    <w:p>
      <w:pPr>
        <w:pStyle w:val="Heading1"/>
      </w:pPr>
      <w:r>
        <w:rPr>
          <w:color w:val="1A3C6E"/>
        </w:rPr>
        <w:t>2. The Problem: Disaster-Induced Network Severance</w:t>
      </w:r>
    </w:p>
    <w:p>
      <w:pPr>
        <w:pStyle w:val="Heading2"/>
      </w:pPr>
      <w:r>
        <w:rPr>
          <w:color w:val="2E6DA4"/>
        </w:rPr>
        <w:t>2.1 What Happens in a Disaster</w:t>
      </w:r>
    </w:p>
    <w:p>
      <w:pPr>
        <w:spacing w:after="80"/>
      </w:pPr>
      <w:r>
        <w:t>Modern 5G/6G networks depend on a hierarchical core: UPF (User Plane Functions), gNBs (base stations), and transport relay nodes are connected through high-capacity fibre or wireless backhaul to one or more central data centres. In a disaster — earthquake, flooding, military strike, or large-scale power failure — the physical links that form this core can be cut simultaneously, partitioning the surviving radio nodes from the internet and from each other.</w:t>
      </w:r>
    </w:p>
    <w:p>
      <w:pPr>
        <w:spacing w:after="80"/>
      </w:pPr>
      <w:r>
        <w:t>The surviving infrastructure (gNBs, relay nodes, edge servers still in their buildings) remains physically operational but functionally isolated. UE devices associated with those nodes can still communicate locally, but lose all internet access, cannot reach emergency services, and cannot route traffic beyond their immediate cell.</w:t>
      </w:r>
    </w:p>
    <w:p>
      <w:pPr>
        <w:pStyle w:val="Heading2"/>
      </w:pPr>
      <w:r>
        <w:rPr>
          <w:color w:val="2E6DA4"/>
        </w:rPr>
        <w:t>2.2 The Island Mode Problem</w:t>
      </w:r>
    </w:p>
    <w:p>
      <w:pPr>
        <w:spacing w:after="80"/>
      </w:pPr>
      <w:r>
        <w:t>We define the post-severance state as "Island Mode." During island mode:</w:t>
      </w:r>
    </w:p>
    <w:p>
      <w:pPr>
        <w:pStyle w:val="ListBullet"/>
        <w:spacing w:after="40"/>
        <w:ind w:left="283"/>
      </w:pPr>
      <w:r>
        <w:t>All core/UPF nodes are down or unreachable via normal backhaul.</w:t>
      </w:r>
    </w:p>
    <w:p>
      <w:pPr>
        <w:pStyle w:val="ListBullet"/>
        <w:spacing w:after="40"/>
        <w:ind w:left="283"/>
      </w:pPr>
      <w:r>
        <w:t>Each surviving gNB can only serve its local UEs with device-to-device or intra-cell traffic.</w:t>
      </w:r>
    </w:p>
    <w:p>
      <w:pPr>
        <w:pStyle w:val="ListBullet"/>
        <w:spacing w:after="40"/>
        <w:ind w:left="283"/>
      </w:pPr>
      <w:r>
        <w:t>UE-to-UE flows that require routing through more than one gNB fail completely.</w:t>
      </w:r>
    </w:p>
    <w:p>
      <w:pPr>
        <w:pStyle w:val="ListBullet"/>
        <w:spacing w:after="40"/>
        <w:ind w:left="283"/>
      </w:pPr>
      <w:r>
        <w:t>Emergency responders, life-safety services, and coordination messages cannot be delivered.</w:t>
      </w:r>
    </w:p>
    <w:p>
      <w:pPr>
        <w:spacing w:after="80"/>
      </w:pPr>
      <w:r>
        <w:t>Without network recovery, this state persists until physical infrastructure repair, which may take hours or days. During that window, the absence of connectivity directly impairs disaster response: rescue coordination fails, medical telemetry is interrupted, and public safety communications collapse.</w:t>
      </w:r>
    </w:p>
    <w:p>
      <w:pPr>
        <w:pStyle w:val="Heading2"/>
      </w:pPr>
      <w:r>
        <w:rPr>
          <w:color w:val="2E6DA4"/>
        </w:rPr>
        <w:t>2.3 Why Static Approaches Fail</w:t>
      </w:r>
    </w:p>
    <w:tbl>
      <w:tblPr>
        <w:tblStyle w:val="TableGrid"/>
        <w:tblW w:type="auto" w:w="0"/>
        <w:tblLook w:firstColumn="1" w:firstRow="1" w:lastColumn="0" w:lastRow="0" w:noHBand="0" w:noVBand="1" w:val="04A0"/>
      </w:tblPr>
      <w:tblGrid>
        <w:gridCol w:w="4320"/>
        <w:gridCol w:w="4320"/>
      </w:tblGrid>
      <w:tr>
        <w:tc>
          <w:tcPr>
            <w:tcW w:type="dxa" w:w="3118"/>
            <w:shd w:val="clear" w:color="auto" w:fill="1A3C6E"/>
          </w:tcPr>
          <w:p>
            <w:r>
              <w:rPr>
                <w:b/>
                <w:color w:val="FFFFFF"/>
              </w:rPr>
              <w:t>Approach</w:t>
            </w:r>
          </w:p>
        </w:tc>
        <w:tc>
          <w:tcPr>
            <w:tcW w:type="dxa" w:w="5386"/>
            <w:shd w:val="clear" w:color="auto" w:fill="1A3C6E"/>
          </w:tcPr>
          <w:p>
            <w:r>
              <w:rPr>
                <w:b/>
                <w:color w:val="FFFFFF"/>
              </w:rPr>
              <w:t>Limitation in Disaster</w:t>
            </w:r>
          </w:p>
        </w:tc>
      </w:tr>
      <w:tr>
        <w:tc>
          <w:tcPr>
            <w:tcW w:type="dxa" w:w="3118"/>
          </w:tcPr>
          <w:p>
            <w:r>
              <w:t>Pre-configured fallback routes</w:t>
            </w:r>
          </w:p>
        </w:tc>
        <w:tc>
          <w:tcPr>
            <w:tcW w:type="dxa" w:w="5386"/>
          </w:tcPr>
          <w:p>
            <w:r>
              <w:t>Assume known topology; break when nodes fail unexpectedly</w:t>
            </w:r>
          </w:p>
        </w:tc>
      </w:tr>
      <w:tr>
        <w:tc>
          <w:tcPr>
            <w:tcW w:type="dxa" w:w="3118"/>
            <w:shd w:val="clear" w:color="auto" w:fill="E8F0FB"/>
          </w:tcPr>
          <w:p>
            <w:r>
              <w:t>Centralised SDN controller</w:t>
            </w:r>
          </w:p>
        </w:tc>
        <w:tc>
          <w:tcPr>
            <w:tcW w:type="dxa" w:w="5386"/>
            <w:shd w:val="clear" w:color="auto" w:fill="E8F0FB"/>
          </w:tcPr>
          <w:p>
            <w:r>
              <w:t>Controller itself may be severed or unreachable</w:t>
            </w:r>
          </w:p>
        </w:tc>
      </w:tr>
      <w:tr>
        <w:tc>
          <w:tcPr>
            <w:tcW w:type="dxa" w:w="3118"/>
          </w:tcPr>
          <w:p>
            <w:r>
              <w:t>Manual re-provisioning</w:t>
            </w:r>
          </w:p>
        </w:tc>
        <w:tc>
          <w:tcPr>
            <w:tcW w:type="dxa" w:w="5386"/>
          </w:tcPr>
          <w:p>
            <w:r>
              <w:t>Too slow (hours); requires expert personnel on-site</w:t>
            </w:r>
          </w:p>
        </w:tc>
      </w:tr>
      <w:tr>
        <w:tc>
          <w:tcPr>
            <w:tcW w:type="dxa" w:w="3118"/>
            <w:shd w:val="clear" w:color="auto" w:fill="E8F0FB"/>
          </w:tcPr>
          <w:p>
            <w:r>
              <w:t>Fixed transport relay chains</w:t>
            </w:r>
          </w:p>
        </w:tc>
        <w:tc>
          <w:tcPr>
            <w:tcW w:type="dxa" w:w="5386"/>
            <w:shd w:val="clear" w:color="auto" w:fill="E8F0FB"/>
          </w:tcPr>
          <w:p>
            <w:r>
              <w:t>Rigid; cannot adapt to which nodes survived or which links are available</w:t>
            </w:r>
          </w:p>
        </w:tc>
      </w:tr>
      <w:tr>
        <w:tc>
          <w:tcPr>
            <w:tcW w:type="dxa" w:w="3118"/>
          </w:tcPr>
          <w:p>
            <w:r>
              <w:t>Broadcast flooding</w:t>
            </w:r>
          </w:p>
        </w:tc>
        <w:tc>
          <w:tcPr>
            <w:tcW w:type="dxa" w:w="5386"/>
          </w:tcPr>
          <w:p>
            <w:r>
              <w:t>Consumes spectrum and battery; no optimization for connectivity quality</w:t>
            </w:r>
          </w:p>
        </w:tc>
      </w:tr>
    </w:tbl>
    <w:p/>
    <w:p>
      <w:pPr>
        <w:spacing w:after="80"/>
      </w:pPr>
      <w:r>
        <w:t>The fundamental challenge is that the set of surviving nodes, available wireless links, and UE locations is unknown and different in every disaster event. A system that learns to recover from the distribution of disasters — rather than one pre-specified scenario — is required.</w:t>
      </w:r>
    </w:p>
    <w:p>
      <w:r>
        <w:br w:type="page"/>
      </w:r>
    </w:p>
    <w:p>
      <w:pPr>
        <w:pStyle w:val="Heading1"/>
      </w:pPr>
      <w:r>
        <w:rPr>
          <w:color w:val="1A3C6E"/>
        </w:rPr>
        <w:t>3. The Idea: Cooperative Multi-Agent Learning for Self-Healing Networks</w:t>
      </w:r>
    </w:p>
    <w:p>
      <w:pPr>
        <w:pStyle w:val="Heading2"/>
      </w:pPr>
      <w:r>
        <w:rPr>
          <w:color w:val="2E6DA4"/>
        </w:rPr>
        <w:t>3.1 Core Insight</w:t>
      </w:r>
    </w:p>
    <w:p>
      <w:pPr>
        <w:spacing w:after="80"/>
      </w:pPr>
      <w:r>
        <w:t>The surviving infrastructure nodes are not passive hardware — they are programmable entities with radios, processing capability, and local observations. The key insight is: treat every surviving gNB and transport relay as an autonomous agent that can decide, in real time, how to configure its radio interface to maximise network-wide connectivity. Crucially, these agents share a common goal (restore UE connectivity) and must cooperate without the luxury of a central coordinator.</w:t>
      </w:r>
    </w:p>
    <w:p>
      <w:pPr>
        <w:spacing w:after="80"/>
      </w:pPr>
      <w:r>
        <w:t>Multi-Agent Reinforcement Learning (MARL) is the natural framework for this setting: each node is an agent that perceives its local radio environment, takes actions (e.g. switch to relay mode, change transmission power, re-allocate resource blocks), and receives a shared reward signal telling it whether the overall network is recovering. Over many simulated disaster episodes, agents learn policies that generalise across topologies, severance types, and survivor configurations.</w:t>
      </w:r>
    </w:p>
    <w:p>
      <w:pPr>
        <w:pStyle w:val="Heading2"/>
      </w:pPr>
      <w:r>
        <w:rPr>
          <w:color w:val="2E6DA4"/>
        </w:rPr>
        <w:t>3.2 Why MARL Works Here</w:t>
      </w:r>
    </w:p>
    <w:p>
      <w:pPr>
        <w:pStyle w:val="ListBullet"/>
        <w:spacing w:after="40"/>
        <w:ind w:left="283"/>
      </w:pPr>
      <w:r>
        <w:t>Topology-agnostic: agents observe local radio conditions, not a global map. The same learned policy works regardless of which nodes survived.</w:t>
      </w:r>
    </w:p>
    <w:p>
      <w:pPr>
        <w:pStyle w:val="ListBullet"/>
        <w:spacing w:after="40"/>
        <w:ind w:left="283"/>
      </w:pPr>
      <w:r>
        <w:t>Cooperative: the shared global reward aligns all agents toward the same objective — total UE flows routed — without any explicit coordination protocol.</w:t>
      </w:r>
    </w:p>
    <w:p>
      <w:pPr>
        <w:pStyle w:val="ListBullet"/>
        <w:spacing w:after="40"/>
        <w:ind w:left="283"/>
      </w:pPr>
      <w:r>
        <w:t>Adaptive: through experience with diverse severance scenarios, agents discover relay chains that work for varying topologies.</w:t>
      </w:r>
    </w:p>
    <w:p>
      <w:pPr>
        <w:pStyle w:val="ListBullet"/>
        <w:spacing w:after="40"/>
        <w:ind w:left="283"/>
      </w:pPr>
      <w:r>
        <w:t>Deployable: once trained, each agent runs independently at its node; no inter-node communication overhead is needed during deployment.</w:t>
      </w:r>
    </w:p>
    <w:p>
      <w:pPr>
        <w:pStyle w:val="Heading2"/>
      </w:pPr>
      <w:r>
        <w:rPr>
          <w:color w:val="2E6DA4"/>
        </w:rPr>
        <w:t>3.3 How Recovery Works in Practice</w:t>
      </w:r>
    </w:p>
    <w:p>
      <w:pPr>
        <w:spacing w:after="80"/>
      </w:pPr>
      <w:r>
        <w:t>After severance triggers Island Mode, the MARL-trained agents observe their environment and begin reconfiguring. The recovery unfolds in three phases:</w:t>
      </w:r>
    </w:p>
    <w:p>
      <w:pPr>
        <w:pStyle w:val="ListBullet"/>
        <w:spacing w:after="40"/>
        <w:ind w:left="283"/>
      </w:pPr>
      <w:r>
        <w:t>Phase 1 — Relay Formation (tick 0–50 after severance): agents near surviving link endpoints switch to transport relay mode, forming a mesh of ad-hoc backhaul bridges between isolated cells.</w:t>
      </w:r>
    </w:p>
    <w:p>
      <w:pPr>
        <w:pStyle w:val="ListBullet"/>
        <w:spacing w:after="40"/>
        <w:ind w:left="283"/>
      </w:pPr>
      <w:r>
        <w:t>Phase 2 — Route Convergence (tick 50–200): relay chains stabilise, UE-to-UE flows are rerouted through the relay mesh, and resource blocks are redistributed to serve active flows.</w:t>
      </w:r>
    </w:p>
    <w:p>
      <w:pPr>
        <w:pStyle w:val="ListBullet"/>
        <w:spacing w:after="40"/>
        <w:ind w:left="283"/>
      </w:pPr>
      <w:r>
        <w:t>Phase 3 — Sustained Service (tick 200+): agents maintain connectivity by adjusting relay assignments as battery and link quality evolve.</w:t>
      </w:r>
    </w:p>
    <w:p>
      <w:r>
        <w:br w:type="page"/>
      </w:r>
    </w:p>
    <w:p>
      <w:pPr>
        <w:pStyle w:val="Heading1"/>
      </w:pPr>
      <w:r>
        <w:rPr>
          <w:color w:val="1A3C6E"/>
        </w:rPr>
        <w:t>4. Technical Solution — Architecture in Detail</w:t>
      </w:r>
    </w:p>
    <w:p>
      <w:pPr>
        <w:pStyle w:val="Heading2"/>
      </w:pPr>
      <w:r>
        <w:rPr>
          <w:color w:val="2E6DA4"/>
        </w:rPr>
        <w:t>4.1 System Overview</w:t>
      </w:r>
    </w:p>
    <w:p>
      <w:pPr>
        <w:spacing w:after="80"/>
      </w:pPr>
      <w:r>
        <w:t>The solution follows the Centralised Training, Decentralised Execution (CTDE) paradigm, which is the standard for cooperative MARL in communication networks:</w:t>
      </w:r>
    </w:p>
    <w:p>
      <w:pPr>
        <w:pStyle w:val="ListBullet"/>
        <w:spacing w:after="40"/>
        <w:ind w:left="283"/>
      </w:pPr>
      <w:r>
        <w:t>During training: a centralised critic has access to all agents' observations and computes a shared value function. This gives low-variance advantage estimates.</w:t>
      </w:r>
    </w:p>
    <w:p>
      <w:pPr>
        <w:pStyle w:val="ListBullet"/>
        <w:spacing w:after="40"/>
        <w:ind w:left="283"/>
      </w:pPr>
      <w:r>
        <w:t>During deployment: each agent uses only its own observation to produce its action — no inter-agent messages, no central server required in the field.</w:t>
      </w:r>
    </w:p>
    <w:p>
      <w:pPr>
        <w:pStyle w:val="Heading2"/>
      </w:pPr>
      <w:r>
        <w:rPr>
          <w:color w:val="2E6DA4"/>
        </w:rPr>
        <w:t>4.2 Agent Observation Space</w:t>
      </w:r>
    </w:p>
    <w:p>
      <w:pPr>
        <w:spacing w:after="80"/>
      </w:pPr>
      <w:r>
        <w:t>Each agent observes a 51-dimensional local state vector constructed from:</w:t>
      </w:r>
    </w:p>
    <w:tbl>
      <w:tblPr>
        <w:tblStyle w:val="TableGrid"/>
        <w:tblW w:type="auto" w:w="0"/>
        <w:tblLook w:firstColumn="1" w:firstRow="1" w:lastColumn="0" w:lastRow="0" w:noHBand="0" w:noVBand="1" w:val="04A0"/>
      </w:tblPr>
      <w:tblGrid>
        <w:gridCol w:w="2880"/>
        <w:gridCol w:w="2880"/>
        <w:gridCol w:w="2880"/>
      </w:tblGrid>
      <w:tr>
        <w:tc>
          <w:tcPr>
            <w:tcW w:type="dxa" w:w="2551"/>
            <w:shd w:val="clear" w:color="auto" w:fill="1A3C6E"/>
          </w:tcPr>
          <w:p>
            <w:r>
              <w:rPr>
                <w:b/>
                <w:color w:val="FFFFFF"/>
              </w:rPr>
              <w:t>Feature Group</w:t>
            </w:r>
          </w:p>
        </w:tc>
        <w:tc>
          <w:tcPr>
            <w:tcW w:type="dxa" w:w="1417"/>
            <w:shd w:val="clear" w:color="auto" w:fill="1A3C6E"/>
          </w:tcPr>
          <w:p>
            <w:r>
              <w:rPr>
                <w:b/>
                <w:color w:val="FFFFFF"/>
              </w:rPr>
              <w:t>Dimensions</w:t>
            </w:r>
          </w:p>
        </w:tc>
        <w:tc>
          <w:tcPr>
            <w:tcW w:type="dxa" w:w="4535"/>
            <w:shd w:val="clear" w:color="auto" w:fill="1A3C6E"/>
          </w:tcPr>
          <w:p>
            <w:r>
              <w:rPr>
                <w:b/>
                <w:color w:val="FFFFFF"/>
              </w:rPr>
              <w:t>Description</w:t>
            </w:r>
          </w:p>
        </w:tc>
      </w:tr>
      <w:tr>
        <w:tc>
          <w:tcPr>
            <w:tcW w:type="dxa" w:w="2551"/>
          </w:tcPr>
          <w:p>
            <w:r>
              <w:t>Node identity</w:t>
            </w:r>
          </w:p>
        </w:tc>
        <w:tc>
          <w:tcPr>
            <w:tcW w:type="dxa" w:w="1417"/>
          </w:tcPr>
          <w:p>
            <w:r>
              <w:t>5</w:t>
            </w:r>
          </w:p>
        </w:tc>
        <w:tc>
          <w:tcPr>
            <w:tcW w:type="dxa" w:w="4535"/>
          </w:tcPr>
          <w:p>
            <w:r>
              <w:t>One-hot node type: gNB-Site, Relay, EdgeUPF, Core, UE, RegularUE</w:t>
            </w:r>
          </w:p>
        </w:tc>
      </w:tr>
      <w:tr>
        <w:tc>
          <w:tcPr>
            <w:tcW w:type="dxa" w:w="2551"/>
            <w:shd w:val="clear" w:color="auto" w:fill="E8F0FB"/>
          </w:tcPr>
          <w:p>
            <w:r>
              <w:t>Island mode flag</w:t>
            </w:r>
          </w:p>
        </w:tc>
        <w:tc>
          <w:tcPr>
            <w:tcW w:type="dxa" w:w="1417"/>
            <w:shd w:val="clear" w:color="auto" w:fill="E8F0FB"/>
          </w:tcPr>
          <w:p>
            <w:r>
              <w:t>1</w:t>
            </w:r>
          </w:p>
        </w:tc>
        <w:tc>
          <w:tcPr>
            <w:tcW w:type="dxa" w:w="4535"/>
            <w:shd w:val="clear" w:color="auto" w:fill="E8F0FB"/>
          </w:tcPr>
          <w:p>
            <w:r>
              <w:t>Binary: 1 if core is severed, 0 otherwise</w:t>
            </w:r>
          </w:p>
        </w:tc>
      </w:tr>
      <w:tr>
        <w:tc>
          <w:tcPr>
            <w:tcW w:type="dxa" w:w="2551"/>
          </w:tcPr>
          <w:p>
            <w:r>
              <w:t>Radio environment</w:t>
            </w:r>
          </w:p>
        </w:tc>
        <w:tc>
          <w:tcPr>
            <w:tcW w:type="dxa" w:w="1417"/>
          </w:tcPr>
          <w:p>
            <w:r>
              <w:t>8</w:t>
            </w:r>
          </w:p>
        </w:tc>
        <w:tc>
          <w:tcPr>
            <w:tcW w:type="dxa" w:w="4535"/>
          </w:tcPr>
          <w:p>
            <w:r>
              <w:t>SINR, interference level, channel quality per direction</w:t>
            </w:r>
          </w:p>
        </w:tc>
      </w:tr>
      <w:tr>
        <w:tc>
          <w:tcPr>
            <w:tcW w:type="dxa" w:w="2551"/>
            <w:shd w:val="clear" w:color="auto" w:fill="E8F0FB"/>
          </w:tcPr>
          <w:p>
            <w:r>
              <w:t>Link status</w:t>
            </w:r>
          </w:p>
        </w:tc>
        <w:tc>
          <w:tcPr>
            <w:tcW w:type="dxa" w:w="1417"/>
            <w:shd w:val="clear" w:color="auto" w:fill="E8F0FB"/>
          </w:tcPr>
          <w:p>
            <w:r>
              <w:t>10</w:t>
            </w:r>
          </w:p>
        </w:tc>
        <w:tc>
          <w:tcPr>
            <w:tcW w:type="dxa" w:w="4535"/>
            <w:shd w:val="clear" w:color="auto" w:fill="E8F0FB"/>
          </w:tcPr>
          <w:p>
            <w:r>
              <w:t>Active/failed status of up to 10 adjacent backhaul links</w:t>
            </w:r>
          </w:p>
        </w:tc>
      </w:tr>
      <w:tr>
        <w:tc>
          <w:tcPr>
            <w:tcW w:type="dxa" w:w="2551"/>
          </w:tcPr>
          <w:p>
            <w:r>
              <w:t>Traffic state</w:t>
            </w:r>
          </w:p>
        </w:tc>
        <w:tc>
          <w:tcPr>
            <w:tcW w:type="dxa" w:w="1417"/>
          </w:tcPr>
          <w:p>
            <w:r>
              <w:t>8</w:t>
            </w:r>
          </w:p>
        </w:tc>
        <w:tc>
          <w:tcPr>
            <w:tcW w:type="dxa" w:w="4535"/>
          </w:tcPr>
          <w:p>
            <w:r>
              <w:t>Current load, queue length, UE count, flow count</w:t>
            </w:r>
          </w:p>
        </w:tc>
      </w:tr>
      <w:tr>
        <w:tc>
          <w:tcPr>
            <w:tcW w:type="dxa" w:w="2551"/>
            <w:shd w:val="clear" w:color="auto" w:fill="E8F0FB"/>
          </w:tcPr>
          <w:p>
            <w:r>
              <w:t>PRB allocation</w:t>
            </w:r>
          </w:p>
        </w:tc>
        <w:tc>
          <w:tcPr>
            <w:tcW w:type="dxa" w:w="1417"/>
            <w:shd w:val="clear" w:color="auto" w:fill="E8F0FB"/>
          </w:tcPr>
          <w:p>
            <w:r>
              <w:t>3</w:t>
            </w:r>
          </w:p>
        </w:tc>
        <w:tc>
          <w:tcPr>
            <w:tcW w:type="dxa" w:w="4535"/>
            <w:shd w:val="clear" w:color="auto" w:fill="E8F0FB"/>
          </w:tcPr>
          <w:p>
            <w:r>
              <w:t>Fraction allocated to emergency / relay / general traffic</w:t>
            </w:r>
          </w:p>
        </w:tc>
      </w:tr>
      <w:tr>
        <w:tc>
          <w:tcPr>
            <w:tcW w:type="dxa" w:w="2551"/>
          </w:tcPr>
          <w:p>
            <w:r>
              <w:t>Energy</w:t>
            </w:r>
          </w:p>
        </w:tc>
        <w:tc>
          <w:tcPr>
            <w:tcW w:type="dxa" w:w="1417"/>
          </w:tcPr>
          <w:p>
            <w:r>
              <w:t>4</w:t>
            </w:r>
          </w:p>
        </w:tc>
        <w:tc>
          <w:tcPr>
            <w:tcW w:type="dxa" w:w="4535"/>
          </w:tcPr>
          <w:p>
            <w:r>
              <w:t>Battery level, power consumption, solar input, time-of-day</w:t>
            </w:r>
          </w:p>
        </w:tc>
      </w:tr>
      <w:tr>
        <w:tc>
          <w:tcPr>
            <w:tcW w:type="dxa" w:w="2551"/>
            <w:shd w:val="clear" w:color="auto" w:fill="E8F0FB"/>
          </w:tcPr>
          <w:p>
            <w:r>
              <w:t>transport relay state</w:t>
            </w:r>
          </w:p>
        </w:tc>
        <w:tc>
          <w:tcPr>
            <w:tcW w:type="dxa" w:w="1417"/>
            <w:shd w:val="clear" w:color="auto" w:fill="E8F0FB"/>
          </w:tcPr>
          <w:p>
            <w:r>
              <w:t>6</w:t>
            </w:r>
          </w:p>
        </w:tc>
        <w:tc>
          <w:tcPr>
            <w:tcW w:type="dxa" w:w="4535"/>
            <w:shd w:val="clear" w:color="auto" w:fill="E8F0FB"/>
          </w:tcPr>
          <w:p>
            <w:r>
              <w:t>Current relay mode, chain depth, parent/child counts</w:t>
            </w:r>
          </w:p>
        </w:tc>
      </w:tr>
      <w:tr>
        <w:tc>
          <w:tcPr>
            <w:tcW w:type="dxa" w:w="2551"/>
          </w:tcPr>
          <w:p>
            <w:r>
              <w:t>Neighbour summary</w:t>
            </w:r>
          </w:p>
        </w:tc>
        <w:tc>
          <w:tcPr>
            <w:tcW w:type="dxa" w:w="1417"/>
          </w:tcPr>
          <w:p>
            <w:r>
              <w:t>6</w:t>
            </w:r>
          </w:p>
        </w:tc>
        <w:tc>
          <w:tcPr>
            <w:tcW w:type="dxa" w:w="4535"/>
          </w:tcPr>
          <w:p>
            <w:r>
              <w:t>Aggregated neighbour relay status (postcard-based)</w:t>
            </w:r>
          </w:p>
        </w:tc>
      </w:tr>
    </w:tbl>
    <w:p/>
    <w:p>
      <w:pPr>
        <w:pStyle w:val="Heading2"/>
      </w:pPr>
      <w:r>
        <w:rPr>
          <w:color w:val="2E6DA4"/>
        </w:rPr>
        <w:t>4.3 Action Space</w:t>
      </w:r>
    </w:p>
    <w:p>
      <w:pPr>
        <w:spacing w:after="80"/>
      </w:pPr>
      <w:r>
        <w:t>Each agent selects from a multi-head discrete + continuous action space each tick:</w:t>
      </w:r>
    </w:p>
    <w:tbl>
      <w:tblPr>
        <w:tblStyle w:val="TableGrid"/>
        <w:tblW w:type="auto" w:w="0"/>
        <w:tblLook w:firstColumn="1" w:firstRow="1" w:lastColumn="0" w:lastRow="0" w:noHBand="0" w:noVBand="1" w:val="04A0"/>
      </w:tblPr>
      <w:tblGrid>
        <w:gridCol w:w="2160"/>
        <w:gridCol w:w="2160"/>
        <w:gridCol w:w="2160"/>
        <w:gridCol w:w="2160"/>
      </w:tblGrid>
      <w:tr>
        <w:tc>
          <w:tcPr>
            <w:tcW w:type="dxa" w:w="1587"/>
            <w:shd w:val="clear" w:color="auto" w:fill="1A3C6E"/>
          </w:tcPr>
          <w:p>
            <w:r>
              <w:rPr>
                <w:b/>
                <w:color w:val="FFFFFF"/>
              </w:rPr>
              <w:t>Action Head</w:t>
            </w:r>
          </w:p>
        </w:tc>
        <w:tc>
          <w:tcPr>
            <w:tcW w:type="dxa" w:w="1247"/>
            <w:shd w:val="clear" w:color="auto" w:fill="1A3C6E"/>
          </w:tcPr>
          <w:p>
            <w:r>
              <w:rPr>
                <w:b/>
                <w:color w:val="FFFFFF"/>
              </w:rPr>
              <w:t>Type</w:t>
            </w:r>
          </w:p>
        </w:tc>
        <w:tc>
          <w:tcPr>
            <w:tcW w:type="dxa" w:w="1984"/>
            <w:shd w:val="clear" w:color="auto" w:fill="1A3C6E"/>
          </w:tcPr>
          <w:p>
            <w:r>
              <w:rPr>
                <w:b/>
                <w:color w:val="FFFFFF"/>
              </w:rPr>
              <w:t>Values / Range</w:t>
            </w:r>
          </w:p>
        </w:tc>
        <w:tc>
          <w:tcPr>
            <w:tcW w:type="dxa" w:w="3685"/>
            <w:shd w:val="clear" w:color="auto" w:fill="1A3C6E"/>
          </w:tcPr>
          <w:p>
            <w:r>
              <w:rPr>
                <w:b/>
                <w:color w:val="FFFFFF"/>
              </w:rPr>
              <w:t>Effect</w:t>
            </w:r>
          </w:p>
        </w:tc>
      </w:tr>
      <w:tr>
        <w:tc>
          <w:tcPr>
            <w:tcW w:type="dxa" w:w="1587"/>
          </w:tcPr>
          <w:p>
            <w:r>
              <w:t>relay</w:t>
            </w:r>
          </w:p>
        </w:tc>
        <w:tc>
          <w:tcPr>
            <w:tcW w:type="dxa" w:w="1247"/>
          </w:tcPr>
          <w:p>
            <w:r>
              <w:t>Discrete</w:t>
            </w:r>
          </w:p>
        </w:tc>
        <w:tc>
          <w:tcPr>
            <w:tcW w:type="dxa" w:w="1984"/>
          </w:tcPr>
          <w:p>
            <w:r>
              <w:t>0=off, 1=transport relay, 2=bridge</w:t>
            </w:r>
          </w:p>
        </w:tc>
        <w:tc>
          <w:tcPr>
            <w:tcW w:type="dxa" w:w="3685"/>
          </w:tcPr>
          <w:p>
            <w:r>
              <w:t>Switches node into relay mode, enabling backhaul forwarding</w:t>
            </w:r>
          </w:p>
        </w:tc>
      </w:tr>
      <w:tr>
        <w:tc>
          <w:tcPr>
            <w:tcW w:type="dxa" w:w="1587"/>
            <w:shd w:val="clear" w:color="auto" w:fill="E8F0FB"/>
          </w:tcPr>
          <w:p>
            <w:r>
              <w:t>tx_power</w:t>
            </w:r>
          </w:p>
        </w:tc>
        <w:tc>
          <w:tcPr>
            <w:tcW w:type="dxa" w:w="1247"/>
            <w:shd w:val="clear" w:color="auto" w:fill="E8F0FB"/>
          </w:tcPr>
          <w:p>
            <w:r>
              <w:t>Discrete</w:t>
            </w:r>
          </w:p>
        </w:tc>
        <w:tc>
          <w:tcPr>
            <w:tcW w:type="dxa" w:w="1984"/>
            <w:shd w:val="clear" w:color="auto" w:fill="E8F0FB"/>
          </w:tcPr>
          <w:p>
            <w:r>
              <w:t>5 levels (0.2–1.0)</w:t>
            </w:r>
          </w:p>
        </w:tc>
        <w:tc>
          <w:tcPr>
            <w:tcW w:type="dxa" w:w="3685"/>
            <w:shd w:val="clear" w:color="auto" w:fill="E8F0FB"/>
          </w:tcPr>
          <w:p>
            <w:r>
              <w:t>Adjusts transmit power for reach vs. interference trade-off</w:t>
            </w:r>
          </w:p>
        </w:tc>
      </w:tr>
      <w:tr>
        <w:tc>
          <w:tcPr>
            <w:tcW w:type="dxa" w:w="1587"/>
          </w:tcPr>
          <w:p>
            <w:r>
              <w:t>mcs_emrg</w:t>
            </w:r>
          </w:p>
        </w:tc>
        <w:tc>
          <w:tcPr>
            <w:tcW w:type="dxa" w:w="1247"/>
          </w:tcPr>
          <w:p>
            <w:r>
              <w:t>Discrete</w:t>
            </w:r>
          </w:p>
        </w:tc>
        <w:tc>
          <w:tcPr>
            <w:tcW w:type="dxa" w:w="1984"/>
          </w:tcPr>
          <w:p>
            <w:r>
              <w:t>4 MCS levels</w:t>
            </w:r>
          </w:p>
        </w:tc>
        <w:tc>
          <w:tcPr>
            <w:tcW w:type="dxa" w:w="3685"/>
          </w:tcPr>
          <w:p>
            <w:r>
              <w:t>Modulation and coding for emergency traffic flows</w:t>
            </w:r>
          </w:p>
        </w:tc>
      </w:tr>
      <w:tr>
        <w:tc>
          <w:tcPr>
            <w:tcW w:type="dxa" w:w="1587"/>
            <w:shd w:val="clear" w:color="auto" w:fill="E8F0FB"/>
          </w:tcPr>
          <w:p>
            <w:r>
              <w:t>mcs_gen</w:t>
            </w:r>
          </w:p>
        </w:tc>
        <w:tc>
          <w:tcPr>
            <w:tcW w:type="dxa" w:w="1247"/>
            <w:shd w:val="clear" w:color="auto" w:fill="E8F0FB"/>
          </w:tcPr>
          <w:p>
            <w:r>
              <w:t>Discrete</w:t>
            </w:r>
          </w:p>
        </w:tc>
        <w:tc>
          <w:tcPr>
            <w:tcW w:type="dxa" w:w="1984"/>
            <w:shd w:val="clear" w:color="auto" w:fill="E8F0FB"/>
          </w:tcPr>
          <w:p>
            <w:r>
              <w:t>4 MCS levels</w:t>
            </w:r>
          </w:p>
        </w:tc>
        <w:tc>
          <w:tcPr>
            <w:tcW w:type="dxa" w:w="3685"/>
            <w:shd w:val="clear" w:color="auto" w:fill="E8F0FB"/>
          </w:tcPr>
          <w:p>
            <w:r>
              <w:t>Modulation and coding for general UE traffic</w:t>
            </w:r>
          </w:p>
        </w:tc>
      </w:tr>
      <w:tr>
        <w:tc>
          <w:tcPr>
            <w:tcW w:type="dxa" w:w="1587"/>
          </w:tcPr>
          <w:p>
            <w:r>
              <w:t>scheduler</w:t>
            </w:r>
          </w:p>
        </w:tc>
        <w:tc>
          <w:tcPr>
            <w:tcW w:type="dxa" w:w="1247"/>
          </w:tcPr>
          <w:p>
            <w:r>
              <w:t>Discrete</w:t>
            </w:r>
          </w:p>
        </w:tc>
        <w:tc>
          <w:tcPr>
            <w:tcW w:type="dxa" w:w="1984"/>
          </w:tcPr>
          <w:p>
            <w:r>
              <w:t>3 schedulers</w:t>
            </w:r>
          </w:p>
        </w:tc>
        <w:tc>
          <w:tcPr>
            <w:tcW w:type="dxa" w:w="3685"/>
          </w:tcPr>
          <w:p>
            <w:r>
              <w:t>Selects round-robin / priority / proportional-fair scheduling</w:t>
            </w:r>
          </w:p>
        </w:tc>
      </w:tr>
      <w:tr>
        <w:tc>
          <w:tcPr>
            <w:tcW w:type="dxa" w:w="1587"/>
            <w:shd w:val="clear" w:color="auto" w:fill="E8F0FB"/>
          </w:tcPr>
          <w:p>
            <w:r>
              <w:t>handover</w:t>
            </w:r>
          </w:p>
        </w:tc>
        <w:tc>
          <w:tcPr>
            <w:tcW w:type="dxa" w:w="1247"/>
            <w:shd w:val="clear" w:color="auto" w:fill="E8F0FB"/>
          </w:tcPr>
          <w:p>
            <w:r>
              <w:t>Discrete</w:t>
            </w:r>
          </w:p>
        </w:tc>
        <w:tc>
          <w:tcPr>
            <w:tcW w:type="dxa" w:w="1984"/>
            <w:shd w:val="clear" w:color="auto" w:fill="E8F0FB"/>
          </w:tcPr>
          <w:p>
            <w:r>
              <w:t>3 options</w:t>
            </w:r>
          </w:p>
        </w:tc>
        <w:tc>
          <w:tcPr>
            <w:tcW w:type="dxa" w:w="3685"/>
            <w:shd w:val="clear" w:color="auto" w:fill="E8F0FB"/>
          </w:tcPr>
          <w:p>
            <w:r>
              <w:t>Triggers UE handover to neighbour cell</w:t>
            </w:r>
          </w:p>
        </w:tc>
      </w:tr>
      <w:tr>
        <w:tc>
          <w:tcPr>
            <w:tcW w:type="dxa" w:w="1587"/>
          </w:tcPr>
          <w:p>
            <w:r>
              <w:t>postcard</w:t>
            </w:r>
          </w:p>
        </w:tc>
        <w:tc>
          <w:tcPr>
            <w:tcW w:type="dxa" w:w="1247"/>
          </w:tcPr>
          <w:p>
            <w:r>
              <w:t>Discrete</w:t>
            </w:r>
          </w:p>
        </w:tc>
        <w:tc>
          <w:tcPr>
            <w:tcW w:type="dxa" w:w="1984"/>
          </w:tcPr>
          <w:p>
            <w:r>
              <w:t>0/1</w:t>
            </w:r>
          </w:p>
        </w:tc>
        <w:tc>
          <w:tcPr>
            <w:tcW w:type="dxa" w:w="3685"/>
          </w:tcPr>
          <w:p>
            <w:r>
              <w:t>Broadcasts local relay state to neighbours (CTDE infrastructure message)</w:t>
            </w:r>
          </w:p>
        </w:tc>
      </w:tr>
      <w:tr>
        <w:tc>
          <w:tcPr>
            <w:tcW w:type="dxa" w:w="1587"/>
            <w:shd w:val="clear" w:color="auto" w:fill="E8F0FB"/>
          </w:tcPr>
          <w:p>
            <w:r>
              <w:t>PRB fractions</w:t>
            </w:r>
          </w:p>
        </w:tc>
        <w:tc>
          <w:tcPr>
            <w:tcW w:type="dxa" w:w="1247"/>
            <w:shd w:val="clear" w:color="auto" w:fill="E8F0FB"/>
          </w:tcPr>
          <w:p>
            <w:r>
              <w:t>Continuous</w:t>
            </w:r>
          </w:p>
        </w:tc>
        <w:tc>
          <w:tcPr>
            <w:tcW w:type="dxa" w:w="1984"/>
            <w:shd w:val="clear" w:color="auto" w:fill="E8F0FB"/>
          </w:tcPr>
          <w:p>
            <w:r>
              <w:t>[0,1]³ simplex</w:t>
            </w:r>
          </w:p>
        </w:tc>
        <w:tc>
          <w:tcPr>
            <w:tcW w:type="dxa" w:w="3685"/>
            <w:shd w:val="clear" w:color="auto" w:fill="E8F0FB"/>
          </w:tcPr>
          <w:p>
            <w:r>
              <w:t>Resource block split: emergency / relay / general traffic</w:t>
            </w:r>
          </w:p>
        </w:tc>
      </w:tr>
    </w:tbl>
    <w:p/>
    <w:p>
      <w:pPr>
        <w:pStyle w:val="Heading2"/>
      </w:pPr>
      <w:r>
        <w:rPr>
          <w:color w:val="2E6DA4"/>
        </w:rPr>
        <w:t>4.4 Reward Function</w:t>
      </w:r>
    </w:p>
    <w:p>
      <w:pPr>
        <w:spacing w:after="80"/>
      </w:pPr>
      <w:r>
        <w:t>The reward is a weighted combination of a local agent signal and a global connectivity signal computed by the simulator:</w:t>
      </w:r>
    </w:p>
    <w:p>
      <w:pPr>
        <w:spacing w:after="0" w:before="0"/>
        <w:shd w:val="clear" w:color="auto" w:fill="F0F0F0"/>
      </w:pPr>
      <w:r>
        <w:rPr>
          <w:rFonts w:ascii="Courier New" w:hAnsi="Courier New"/>
          <w:color w:val="1E8B4D"/>
          <w:sz w:val="17"/>
        </w:rPr>
        <w:t xml:space="preserve">  r(t) = (1 - α) · r_local(t)  +  α · r_global(t)</w:t>
      </w:r>
    </w:p>
    <w:p>
      <w:pPr>
        <w:spacing w:after="0" w:before="0"/>
        <w:shd w:val="clear" w:color="auto" w:fill="F0F0F0"/>
      </w:pPr>
      <w:r>
        <w:rPr>
          <w:rFonts w:ascii="Courier New" w:hAnsi="Courier New"/>
          <w:color w:val="1E8B4D"/>
          <w:sz w:val="17"/>
        </w:rPr>
      </w:r>
    </w:p>
    <w:p>
      <w:pPr>
        <w:spacing w:after="0" w:before="0"/>
        <w:shd w:val="clear" w:color="auto" w:fill="F0F0F0"/>
      </w:pPr>
      <w:r>
        <w:rPr>
          <w:rFonts w:ascii="Courier New" w:hAnsi="Courier New"/>
          <w:color w:val="1E8B4D"/>
          <w:sz w:val="17"/>
        </w:rPr>
        <w:t xml:space="preserve">  r_global  = Σ_flows [routed] / Σ_flows [total]          # UE connectivity fraction</w:t>
      </w:r>
    </w:p>
    <w:p>
      <w:pPr>
        <w:spacing w:after="0" w:before="0"/>
        <w:shd w:val="clear" w:color="auto" w:fill="F0F0F0"/>
      </w:pPr>
      <w:r>
        <w:rPr>
          <w:rFonts w:ascii="Courier New" w:hAnsi="Courier New"/>
          <w:color w:val="1E8B4D"/>
          <w:sz w:val="17"/>
        </w:rPr>
        <w:t xml:space="preserve">  r_local   = relay_throughput_bonus + UE_served_bonus</w:t>
      </w:r>
    </w:p>
    <w:p>
      <w:pPr>
        <w:spacing w:after="0" w:before="0"/>
        <w:shd w:val="clear" w:color="auto" w:fill="F0F0F0"/>
      </w:pPr>
      <w:r>
        <w:rPr>
          <w:rFonts w:ascii="Courier New" w:hAnsi="Courier New"/>
          <w:color w:val="1E8B4D"/>
          <w:sz w:val="17"/>
        </w:rPr>
        <w:t xml:space="preserve">              - idle_penalty - interference_penalty</w:t>
      </w:r>
    </w:p>
    <w:p>
      <w:pPr>
        <w:spacing w:after="0" w:before="0"/>
        <w:shd w:val="clear" w:color="auto" w:fill="F0F0F0"/>
      </w:pPr>
      <w:r>
        <w:rPr>
          <w:rFonts w:ascii="Courier New" w:hAnsi="Courier New"/>
          <w:color w:val="1E8B4D"/>
          <w:sz w:val="17"/>
        </w:rPr>
      </w:r>
    </w:p>
    <w:p>
      <w:pPr>
        <w:spacing w:after="0" w:before="0"/>
        <w:shd w:val="clear" w:color="auto" w:fill="F0F0F0"/>
      </w:pPr>
      <w:r>
        <w:rPr>
          <w:rFonts w:ascii="Courier New" w:hAnsi="Courier New"/>
          <w:color w:val="1E8B4D"/>
          <w:sz w:val="17"/>
        </w:rPr>
        <w:t xml:space="preserve">  α = 0.6  (global reward weight)</w:t>
      </w:r>
    </w:p>
    <w:p>
      <w:pPr>
        <w:spacing w:after="80"/>
      </w:pPr>
      <w:r>
        <w:t>This design ensures that the primary signal is network-wide UE connectivity (global reward), while the local component provides a faster learning signal that avoids the credit-assignment problem inherent in pure team rewards.</w:t>
      </w:r>
    </w:p>
    <w:p>
      <w:pPr>
        <w:pStyle w:val="Heading2"/>
      </w:pPr>
      <w:r>
        <w:rPr>
          <w:color w:val="2E6DA4"/>
        </w:rPr>
        <w:t>4.5 MAPPO Training Algorithm</w:t>
      </w:r>
    </w:p>
    <w:p>
      <w:pPr>
        <w:spacing w:after="80"/>
      </w:pPr>
      <w:r>
        <w:t>The training uses Multi-Agent Proximal Policy Optimisation (MAPPO) with parameter sharing. All agents share one policy network π_θ and one critic network V_φ:</w:t>
      </w:r>
    </w:p>
    <w:p>
      <w:pPr>
        <w:pStyle w:val="Heading3"/>
      </w:pPr>
      <w:r>
        <w:rPr>
          <w:color w:val="1A7A5E"/>
        </w:rPr>
        <w:t>4.5.1 Parameter-Sharing Architecture</w:t>
      </w:r>
    </w:p>
    <w:p>
      <w:pPr>
        <w:spacing w:after="80"/>
      </w:pPr>
      <w:r>
        <w:t>Instead of maintaining 64 infrastructure networks (one per agent), all agents share a single set of weights. This is the critical architectural choice that enables convergence:</w:t>
      </w:r>
    </w:p>
    <w:p>
      <w:pPr>
        <w:pStyle w:val="ListBullet"/>
        <w:spacing w:after="40"/>
        <w:ind w:left="283"/>
      </w:pPr>
      <w:r>
        <w:t>Sample efficiency: every gradient step is informed by 80× more transitions than a per-agent approach, making the policy gradient statistically significant.</w:t>
      </w:r>
    </w:p>
    <w:p>
      <w:pPr>
        <w:pStyle w:val="ListBullet"/>
        <w:spacing w:after="40"/>
        <w:ind w:left="283"/>
      </w:pPr>
      <w:r>
        <w:t>Generalisation: the shared network is forced to learn policies that work across all node positions and roles, creating a topology-agnostic policy.</w:t>
      </w:r>
    </w:p>
    <w:p>
      <w:pPr>
        <w:pStyle w:val="ListBullet"/>
        <w:spacing w:after="40"/>
        <w:ind w:left="283"/>
      </w:pPr>
      <w:r>
        <w:t>Scalability: adding more nodes requires no changes to network size or memory — they simply contribute more experience to the shared pool.</w:t>
      </w:r>
    </w:p>
    <w:p>
      <w:pPr>
        <w:spacing w:after="0" w:before="0"/>
        <w:shd w:val="clear" w:color="auto" w:fill="F0F0F0"/>
      </w:pPr>
      <w:r>
        <w:rPr>
          <w:rFonts w:ascii="Courier New" w:hAnsi="Courier New"/>
          <w:color w:val="1E8B4D"/>
          <w:sz w:val="17"/>
        </w:rPr>
        <w:t># All agents share one PolicyNetwork</w:t>
      </w:r>
    </w:p>
    <w:p>
      <w:pPr>
        <w:spacing w:after="0" w:before="0"/>
        <w:shd w:val="clear" w:color="auto" w:fill="F0F0F0"/>
      </w:pPr>
      <w:r>
        <w:rPr>
          <w:rFonts w:ascii="Courier New" w:hAnsi="Courier New"/>
          <w:color w:val="1E8B4D"/>
          <w:sz w:val="17"/>
        </w:rPr>
        <w:t>class PolicyNetwork(nn.Module):</w:t>
      </w:r>
    </w:p>
    <w:p>
      <w:pPr>
        <w:spacing w:after="0" w:before="0"/>
        <w:shd w:val="clear" w:color="auto" w:fill="F0F0F0"/>
      </w:pPr>
      <w:r>
        <w:rPr>
          <w:rFonts w:ascii="Courier New" w:hAnsi="Courier New"/>
          <w:color w:val="1E8B4D"/>
          <w:sz w:val="17"/>
        </w:rPr>
        <w:t xml:space="preserve">    def __init__(self, obs_dim):</w:t>
      </w:r>
    </w:p>
    <w:p>
      <w:pPr>
        <w:spacing w:after="0" w:before="0"/>
        <w:shd w:val="clear" w:color="auto" w:fill="F0F0F0"/>
      </w:pPr>
      <w:r>
        <w:rPr>
          <w:rFonts w:ascii="Courier New" w:hAnsi="Courier New"/>
          <w:color w:val="1E8B4D"/>
          <w:sz w:val="17"/>
        </w:rPr>
        <w:t xml:space="preserve">        super().__init__()</w:t>
      </w:r>
    </w:p>
    <w:p>
      <w:pPr>
        <w:spacing w:after="0" w:before="0"/>
        <w:shd w:val="clear" w:color="auto" w:fill="F0F0F0"/>
      </w:pPr>
      <w:r>
        <w:rPr>
          <w:rFonts w:ascii="Courier New" w:hAnsi="Courier New"/>
          <w:color w:val="1E8B4D"/>
          <w:sz w:val="17"/>
        </w:rPr>
        <w:t xml:space="preserve">        self.shared = nn.Sequential(</w:t>
      </w:r>
    </w:p>
    <w:p>
      <w:pPr>
        <w:spacing w:after="0" w:before="0"/>
        <w:shd w:val="clear" w:color="auto" w:fill="F0F0F0"/>
      </w:pPr>
      <w:r>
        <w:rPr>
          <w:rFonts w:ascii="Courier New" w:hAnsi="Courier New"/>
          <w:color w:val="1E8B4D"/>
          <w:sz w:val="17"/>
        </w:rPr>
        <w:t xml:space="preserve">            nn.Linear(obs_dim, 256), nn.LayerNorm(256), nn.ReLU(),</w:t>
      </w:r>
    </w:p>
    <w:p>
      <w:pPr>
        <w:spacing w:after="0" w:before="0"/>
        <w:shd w:val="clear" w:color="auto" w:fill="F0F0F0"/>
      </w:pPr>
      <w:r>
        <w:rPr>
          <w:rFonts w:ascii="Courier New" w:hAnsi="Courier New"/>
          <w:color w:val="1E8B4D"/>
          <w:sz w:val="17"/>
        </w:rPr>
        <w:t xml:space="preserve">            nn.Linear(256, 128),     nn.LayerNorm(128), nn.ReLU(),</w:t>
      </w:r>
    </w:p>
    <w:p>
      <w:pPr>
        <w:spacing w:after="0" w:before="0"/>
        <w:shd w:val="clear" w:color="auto" w:fill="F0F0F0"/>
      </w:pPr>
      <w:r>
        <w:rPr>
          <w:rFonts w:ascii="Courier New" w:hAnsi="Courier New"/>
          <w:color w:val="1E8B4D"/>
          <w:sz w:val="17"/>
        </w:rPr>
        <w:t xml:space="preserve">        )</w:t>
      </w:r>
    </w:p>
    <w:p>
      <w:pPr>
        <w:spacing w:after="0" w:before="0"/>
        <w:shd w:val="clear" w:color="auto" w:fill="F0F0F0"/>
      </w:pPr>
      <w:r>
        <w:rPr>
          <w:rFonts w:ascii="Courier New" w:hAnsi="Courier New"/>
          <w:color w:val="1E8B4D"/>
          <w:sz w:val="17"/>
        </w:rPr>
        <w:t xml:space="preserve">        # Discrete action heads</w:t>
      </w:r>
    </w:p>
    <w:p>
      <w:pPr>
        <w:spacing w:after="0" w:before="0"/>
        <w:shd w:val="clear" w:color="auto" w:fill="F0F0F0"/>
      </w:pPr>
      <w:r>
        <w:rPr>
          <w:rFonts w:ascii="Courier New" w:hAnsi="Courier New"/>
          <w:color w:val="1E8B4D"/>
          <w:sz w:val="17"/>
        </w:rPr>
        <w:t xml:space="preserve">        self.relay_head    = nn.Linear(128, 3)</w:t>
      </w:r>
    </w:p>
    <w:p>
      <w:pPr>
        <w:spacing w:after="0" w:before="0"/>
        <w:shd w:val="clear" w:color="auto" w:fill="F0F0F0"/>
      </w:pPr>
      <w:r>
        <w:rPr>
          <w:rFonts w:ascii="Courier New" w:hAnsi="Courier New"/>
          <w:color w:val="1E8B4D"/>
          <w:sz w:val="17"/>
        </w:rPr>
        <w:t xml:space="preserve">        self.tx_power_head = nn.Linear(128, 5)</w:t>
      </w:r>
    </w:p>
    <w:p>
      <w:pPr>
        <w:spacing w:after="0" w:before="0"/>
        <w:shd w:val="clear" w:color="auto" w:fill="F0F0F0"/>
      </w:pPr>
      <w:r>
        <w:rPr>
          <w:rFonts w:ascii="Courier New" w:hAnsi="Courier New"/>
          <w:color w:val="1E8B4D"/>
          <w:sz w:val="17"/>
        </w:rPr>
        <w:t xml:space="preserve">        self.mcs_head      = nn.Linear(128, 4)</w:t>
      </w:r>
    </w:p>
    <w:p>
      <w:pPr>
        <w:spacing w:after="0" w:before="0"/>
        <w:shd w:val="clear" w:color="auto" w:fill="F0F0F0"/>
      </w:pPr>
      <w:r>
        <w:rPr>
          <w:rFonts w:ascii="Courier New" w:hAnsi="Courier New"/>
          <w:color w:val="1E8B4D"/>
          <w:sz w:val="17"/>
        </w:rPr>
        <w:t xml:space="preserve">        # Continuous PRB allocation</w:t>
      </w:r>
    </w:p>
    <w:p>
      <w:pPr>
        <w:spacing w:after="0" w:before="0"/>
        <w:shd w:val="clear" w:color="auto" w:fill="F0F0F0"/>
      </w:pPr>
      <w:r>
        <w:rPr>
          <w:rFonts w:ascii="Courier New" w:hAnsi="Courier New"/>
          <w:color w:val="1E8B4D"/>
          <w:sz w:val="17"/>
        </w:rPr>
        <w:t xml:space="preserve">        self.prb_head      = nn.Linear(128, 3)</w:t>
      </w:r>
    </w:p>
    <w:p>
      <w:pPr>
        <w:pStyle w:val="Heading3"/>
      </w:pPr>
      <w:r>
        <w:rPr>
          <w:color w:val="1A7A5E"/>
        </w:rPr>
        <w:t>4.5.2 Shared Rollout Pool (O(1) Ring Buffer)</w:t>
      </w:r>
    </w:p>
    <w:p>
      <w:pPr>
        <w:spacing w:after="80"/>
      </w:pPr>
      <w:r>
        <w:t>All agents write their (obs, action, reward, value, log_prob) tuples into one shared deque-backed ring buffer with capacity 16,384. Using a Python deque with maxlen ensures O(1) append and automatic eviction of oldest transitions — avoiding the O(n) list-slicing bottleneck that made naive implementations hang on 800-tick episodes with 80 agents.</w:t>
      </w:r>
    </w:p>
    <w:p>
      <w:pPr>
        <w:spacing w:after="0" w:before="0"/>
        <w:shd w:val="clear" w:color="auto" w:fill="F0F0F0"/>
      </w:pPr>
      <w:r>
        <w:rPr>
          <w:rFonts w:ascii="Courier New" w:hAnsi="Courier New"/>
          <w:color w:val="1E8B4D"/>
          <w:sz w:val="17"/>
        </w:rPr>
        <w:t>class SharedRolloutPool:</w:t>
      </w:r>
    </w:p>
    <w:p>
      <w:pPr>
        <w:spacing w:after="0" w:before="0"/>
        <w:shd w:val="clear" w:color="auto" w:fill="F0F0F0"/>
      </w:pPr>
      <w:r>
        <w:rPr>
          <w:rFonts w:ascii="Courier New" w:hAnsi="Courier New"/>
          <w:color w:val="1E8B4D"/>
          <w:sz w:val="17"/>
        </w:rPr>
        <w:t xml:space="preserve">    def __init__(self, capacity=16384):</w:t>
      </w:r>
    </w:p>
    <w:p>
      <w:pPr>
        <w:spacing w:after="0" w:before="0"/>
        <w:shd w:val="clear" w:color="auto" w:fill="F0F0F0"/>
      </w:pPr>
      <w:r>
        <w:rPr>
          <w:rFonts w:ascii="Courier New" w:hAnsi="Courier New"/>
          <w:color w:val="1E8B4D"/>
          <w:sz w:val="17"/>
        </w:rPr>
        <w:t xml:space="preserve">        from collections import deque</w:t>
      </w:r>
    </w:p>
    <w:p>
      <w:pPr>
        <w:spacing w:after="0" w:before="0"/>
        <w:shd w:val="clear" w:color="auto" w:fill="F0F0F0"/>
      </w:pPr>
      <w:r>
        <w:rPr>
          <w:rFonts w:ascii="Courier New" w:hAnsi="Courier New"/>
          <w:color w:val="1E8B4D"/>
          <w:sz w:val="17"/>
        </w:rPr>
        <w:t xml:space="preserve">        self.obs       = deque(maxlen=capacity)</w:t>
      </w:r>
    </w:p>
    <w:p>
      <w:pPr>
        <w:spacing w:after="0" w:before="0"/>
        <w:shd w:val="clear" w:color="auto" w:fill="F0F0F0"/>
      </w:pPr>
      <w:r>
        <w:rPr>
          <w:rFonts w:ascii="Courier New" w:hAnsi="Courier New"/>
          <w:color w:val="1E8B4D"/>
          <w:sz w:val="17"/>
        </w:rPr>
        <w:t xml:space="preserve">        self.rewards   = deque(maxlen=capacity)</w:t>
      </w:r>
    </w:p>
    <w:p>
      <w:pPr>
        <w:spacing w:after="0" w:before="0"/>
        <w:shd w:val="clear" w:color="auto" w:fill="F0F0F0"/>
      </w:pPr>
      <w:r>
        <w:rPr>
          <w:rFonts w:ascii="Courier New" w:hAnsi="Courier New"/>
          <w:color w:val="1E8B4D"/>
          <w:sz w:val="17"/>
        </w:rPr>
        <w:t xml:space="preserve">        # ... other fields</w:t>
      </w:r>
    </w:p>
    <w:p>
      <w:pPr>
        <w:spacing w:after="0" w:before="0"/>
        <w:shd w:val="clear" w:color="auto" w:fill="F0F0F0"/>
      </w:pPr>
      <w:r>
        <w:rPr>
          <w:rFonts w:ascii="Courier New" w:hAnsi="Courier New"/>
          <w:color w:val="1E8B4D"/>
          <w:sz w:val="17"/>
        </w:rPr>
      </w:r>
    </w:p>
    <w:p>
      <w:pPr>
        <w:spacing w:after="0" w:before="0"/>
        <w:shd w:val="clear" w:color="auto" w:fill="F0F0F0"/>
      </w:pPr>
      <w:r>
        <w:rPr>
          <w:rFonts w:ascii="Courier New" w:hAnsi="Courier New"/>
          <w:color w:val="1E8B4D"/>
          <w:sz w:val="17"/>
        </w:rPr>
        <w:t xml:space="preserve">    def add(self, obs, action, prb, reward, done, value, log_prob):</w:t>
      </w:r>
    </w:p>
    <w:p>
      <w:pPr>
        <w:spacing w:after="0" w:before="0"/>
        <w:shd w:val="clear" w:color="auto" w:fill="F0F0F0"/>
      </w:pPr>
      <w:r>
        <w:rPr>
          <w:rFonts w:ascii="Courier New" w:hAnsi="Courier New"/>
          <w:color w:val="1E8B4D"/>
          <w:sz w:val="17"/>
        </w:rPr>
        <w:t xml:space="preserve">        self.obs.append(obs.detach())   # O(1) insert + auto-evict</w:t>
      </w:r>
    </w:p>
    <w:p>
      <w:pPr>
        <w:spacing w:after="0" w:before="0"/>
        <w:shd w:val="clear" w:color="auto" w:fill="F0F0F0"/>
      </w:pPr>
      <w:r>
        <w:rPr>
          <w:rFonts w:ascii="Courier New" w:hAnsi="Courier New"/>
          <w:color w:val="1E8B4D"/>
          <w:sz w:val="17"/>
        </w:rPr>
        <w:t xml:space="preserve">        self.rewards.append(float(reward))</w:t>
      </w:r>
    </w:p>
    <w:p>
      <w:pPr>
        <w:pStyle w:val="Heading3"/>
      </w:pPr>
      <w:r>
        <w:rPr>
          <w:color w:val="1A7A5E"/>
        </w:rPr>
        <w:t>4.5.3 GAE-Based Advantage Estimation</w:t>
      </w:r>
    </w:p>
    <w:p>
      <w:pPr>
        <w:spacing w:after="80"/>
      </w:pPr>
      <w:r>
        <w:t>Advantages are computed using Generalised Advantage Estimation (GAE, λ=0.95) over the entire pool before each gradient update, giving low-variance, low-bias advantage estimates:</w:t>
      </w:r>
    </w:p>
    <w:p>
      <w:pPr>
        <w:spacing w:after="0" w:before="0"/>
        <w:shd w:val="clear" w:color="auto" w:fill="F0F0F0"/>
      </w:pPr>
      <w:r>
        <w:rPr>
          <w:rFonts w:ascii="Courier New" w:hAnsi="Courier New"/>
          <w:color w:val="1E8B4D"/>
          <w:sz w:val="17"/>
        </w:rPr>
        <w:t>def compute_gae(rewards, dones, values, next_val, γ=0.99, λ=0.95):</w:t>
      </w:r>
    </w:p>
    <w:p>
      <w:pPr>
        <w:spacing w:after="0" w:before="0"/>
        <w:shd w:val="clear" w:color="auto" w:fill="F0F0F0"/>
      </w:pPr>
      <w:r>
        <w:rPr>
          <w:rFonts w:ascii="Courier New" w:hAnsi="Courier New"/>
          <w:color w:val="1E8B4D"/>
          <w:sz w:val="17"/>
        </w:rPr>
        <w:t xml:space="preserve">    T       = len(rewards)</w:t>
      </w:r>
    </w:p>
    <w:p>
      <w:pPr>
        <w:spacing w:after="0" w:before="0"/>
        <w:shd w:val="clear" w:color="auto" w:fill="F0F0F0"/>
      </w:pPr>
      <w:r>
        <w:rPr>
          <w:rFonts w:ascii="Courier New" w:hAnsi="Courier New"/>
          <w:color w:val="1E8B4D"/>
          <w:sz w:val="17"/>
        </w:rPr>
        <w:t xml:space="preserve">    adv     = torch.zeros(T)</w:t>
      </w:r>
    </w:p>
    <w:p>
      <w:pPr>
        <w:spacing w:after="0" w:before="0"/>
        <w:shd w:val="clear" w:color="auto" w:fill="F0F0F0"/>
      </w:pPr>
      <w:r>
        <w:rPr>
          <w:rFonts w:ascii="Courier New" w:hAnsi="Courier New"/>
          <w:color w:val="1E8B4D"/>
          <w:sz w:val="17"/>
        </w:rPr>
        <w:t xml:space="preserve">    returns = torch.zeros(T)</w:t>
      </w:r>
    </w:p>
    <w:p>
      <w:pPr>
        <w:spacing w:after="0" w:before="0"/>
        <w:shd w:val="clear" w:color="auto" w:fill="F0F0F0"/>
      </w:pPr>
      <w:r>
        <w:rPr>
          <w:rFonts w:ascii="Courier New" w:hAnsi="Courier New"/>
          <w:color w:val="1E8B4D"/>
          <w:sz w:val="17"/>
        </w:rPr>
        <w:t xml:space="preserve">    gae     = 0.0</w:t>
      </w:r>
    </w:p>
    <w:p>
      <w:pPr>
        <w:spacing w:after="0" w:before="0"/>
        <w:shd w:val="clear" w:color="auto" w:fill="F0F0F0"/>
      </w:pPr>
      <w:r>
        <w:rPr>
          <w:rFonts w:ascii="Courier New" w:hAnsi="Courier New"/>
          <w:color w:val="1E8B4D"/>
          <w:sz w:val="17"/>
        </w:rPr>
        <w:t xml:space="preserve">    for t in reversed(range(T)):</w:t>
      </w:r>
    </w:p>
    <w:p>
      <w:pPr>
        <w:spacing w:after="0" w:before="0"/>
        <w:shd w:val="clear" w:color="auto" w:fill="F0F0F0"/>
      </w:pPr>
      <w:r>
        <w:rPr>
          <w:rFonts w:ascii="Courier New" w:hAnsi="Courier New"/>
          <w:color w:val="1E8B4D"/>
          <w:sz w:val="17"/>
        </w:rPr>
        <w:t xml:space="preserve">        nxt_v  = values[t+1] if t+1 &lt; T else next_val</w:t>
      </w:r>
    </w:p>
    <w:p>
      <w:pPr>
        <w:spacing w:after="0" w:before="0"/>
        <w:shd w:val="clear" w:color="auto" w:fill="F0F0F0"/>
      </w:pPr>
      <w:r>
        <w:rPr>
          <w:rFonts w:ascii="Courier New" w:hAnsi="Courier New"/>
          <w:color w:val="1E8B4D"/>
          <w:sz w:val="17"/>
        </w:rPr>
        <w:t xml:space="preserve">        delta  = rewards[t] + γ * nxt_v * (1 - dones[t]) - values[t]</w:t>
      </w:r>
    </w:p>
    <w:p>
      <w:pPr>
        <w:spacing w:after="0" w:before="0"/>
        <w:shd w:val="clear" w:color="auto" w:fill="F0F0F0"/>
      </w:pPr>
      <w:r>
        <w:rPr>
          <w:rFonts w:ascii="Courier New" w:hAnsi="Courier New"/>
          <w:color w:val="1E8B4D"/>
          <w:sz w:val="17"/>
        </w:rPr>
        <w:t xml:space="preserve">        gae    = delta + γ * λ * (1 - dones[t]) * gae</w:t>
      </w:r>
    </w:p>
    <w:p>
      <w:pPr>
        <w:spacing w:after="0" w:before="0"/>
        <w:shd w:val="clear" w:color="auto" w:fill="F0F0F0"/>
      </w:pPr>
      <w:r>
        <w:rPr>
          <w:rFonts w:ascii="Courier New" w:hAnsi="Courier New"/>
          <w:color w:val="1E8B4D"/>
          <w:sz w:val="17"/>
        </w:rPr>
        <w:t xml:space="preserve">        adv[t] = gae</w:t>
      </w:r>
    </w:p>
    <w:p>
      <w:pPr>
        <w:spacing w:after="0" w:before="0"/>
        <w:shd w:val="clear" w:color="auto" w:fill="F0F0F0"/>
      </w:pPr>
      <w:r>
        <w:rPr>
          <w:rFonts w:ascii="Courier New" w:hAnsi="Courier New"/>
          <w:color w:val="1E8B4D"/>
          <w:sz w:val="17"/>
        </w:rPr>
        <w:t xml:space="preserve">    returns = adv + torch.tensor(values)</w:t>
      </w:r>
    </w:p>
    <w:p>
      <w:pPr>
        <w:spacing w:after="0" w:before="0"/>
        <w:shd w:val="clear" w:color="auto" w:fill="F0F0F0"/>
      </w:pPr>
      <w:r>
        <w:rPr>
          <w:rFonts w:ascii="Courier New" w:hAnsi="Courier New"/>
          <w:color w:val="1E8B4D"/>
          <w:sz w:val="17"/>
        </w:rPr>
        <w:t xml:space="preserve">    return adv, returns</w:t>
      </w:r>
    </w:p>
    <w:p>
      <w:pPr>
        <w:pStyle w:val="Heading3"/>
      </w:pPr>
      <w:r>
        <w:rPr>
          <w:color w:val="1A7A5E"/>
        </w:rPr>
        <w:t>4.5.4 PPO Clipped Objective + Joint Critic Training</w:t>
      </w:r>
    </w:p>
    <w:p>
      <w:pPr>
        <w:spacing w:after="80"/>
      </w:pPr>
      <w:r>
        <w:t>Actor and critic are updated jointly in a single backward pass per mini-batch:</w:t>
      </w:r>
    </w:p>
    <w:p>
      <w:pPr>
        <w:spacing w:after="0" w:before="0"/>
        <w:shd w:val="clear" w:color="auto" w:fill="F0F0F0"/>
      </w:pPr>
      <w:r>
        <w:rPr>
          <w:rFonts w:ascii="Courier New" w:hAnsi="Courier New"/>
          <w:color w:val="1E8B4D"/>
          <w:sz w:val="17"/>
        </w:rPr>
        <w:t># PPO clipped actor loss</w:t>
      </w:r>
    </w:p>
    <w:p>
      <w:pPr>
        <w:spacing w:after="0" w:before="0"/>
        <w:shd w:val="clear" w:color="auto" w:fill="F0F0F0"/>
      </w:pPr>
      <w:r>
        <w:rPr>
          <w:rFonts w:ascii="Courier New" w:hAnsi="Courier New"/>
          <w:color w:val="1E8B4D"/>
          <w:sz w:val="17"/>
        </w:rPr>
        <w:t>ratio  = exp((new_log_prob - old_log_prob).clamp(-10, 10))</w:t>
      </w:r>
    </w:p>
    <w:p>
      <w:pPr>
        <w:spacing w:after="0" w:before="0"/>
        <w:shd w:val="clear" w:color="auto" w:fill="F0F0F0"/>
      </w:pPr>
      <w:r>
        <w:rPr>
          <w:rFonts w:ascii="Courier New" w:hAnsi="Courier New"/>
          <w:color w:val="1E8B4D"/>
          <w:sz w:val="17"/>
        </w:rPr>
        <w:t>pg1    = ratio * advantage</w:t>
      </w:r>
    </w:p>
    <w:p>
      <w:pPr>
        <w:spacing w:after="0" w:before="0"/>
        <w:shd w:val="clear" w:color="auto" w:fill="F0F0F0"/>
      </w:pPr>
      <w:r>
        <w:rPr>
          <w:rFonts w:ascii="Courier New" w:hAnsi="Courier New"/>
          <w:color w:val="1E8B4D"/>
          <w:sz w:val="17"/>
        </w:rPr>
        <w:t>pg2    = ratio.clamp(1 - ε, 1 + ε) * advantage</w:t>
      </w:r>
    </w:p>
    <w:p>
      <w:pPr>
        <w:spacing w:after="0" w:before="0"/>
        <w:shd w:val="clear" w:color="auto" w:fill="F0F0F0"/>
      </w:pPr>
      <w:r>
        <w:rPr>
          <w:rFonts w:ascii="Courier New" w:hAnsi="Courier New"/>
          <w:color w:val="1E8B4D"/>
          <w:sz w:val="17"/>
        </w:rPr>
        <w:t>p_loss = -min(pg1, pg2).mean()          # ε = 0.20</w:t>
      </w:r>
    </w:p>
    <w:p>
      <w:pPr>
        <w:spacing w:after="0" w:before="0"/>
        <w:shd w:val="clear" w:color="auto" w:fill="F0F0F0"/>
      </w:pPr>
      <w:r>
        <w:rPr>
          <w:rFonts w:ascii="Courier New" w:hAnsi="Courier New"/>
          <w:color w:val="1E8B4D"/>
          <w:sz w:val="17"/>
        </w:rPr>
      </w:r>
    </w:p>
    <w:p>
      <w:pPr>
        <w:spacing w:after="0" w:before="0"/>
        <w:shd w:val="clear" w:color="auto" w:fill="F0F0F0"/>
      </w:pPr>
      <w:r>
        <w:rPr>
          <w:rFonts w:ascii="Courier New" w:hAnsi="Courier New"/>
          <w:color w:val="1E8B4D"/>
          <w:sz w:val="17"/>
        </w:rPr>
        <w:t># Critic MSE loss on GAE returns</w:t>
      </w:r>
    </w:p>
    <w:p>
      <w:pPr>
        <w:spacing w:after="0" w:before="0"/>
        <w:shd w:val="clear" w:color="auto" w:fill="F0F0F0"/>
      </w:pPr>
      <w:r>
        <w:rPr>
          <w:rFonts w:ascii="Courier New" w:hAnsi="Courier New"/>
          <w:color w:val="1E8B4D"/>
          <w:sz w:val="17"/>
        </w:rPr>
        <w:t>v_pred = critic_net(obs).squeeze(-1)</w:t>
      </w:r>
    </w:p>
    <w:p>
      <w:pPr>
        <w:spacing w:after="0" w:before="0"/>
        <w:shd w:val="clear" w:color="auto" w:fill="F0F0F0"/>
      </w:pPr>
      <w:r>
        <w:rPr>
          <w:rFonts w:ascii="Courier New" w:hAnsi="Courier New"/>
          <w:color w:val="1E8B4D"/>
          <w:sz w:val="17"/>
        </w:rPr>
        <w:t>v_loss = F.mse_loss(v_pred, returns)</w:t>
      </w:r>
    </w:p>
    <w:p>
      <w:pPr>
        <w:spacing w:after="0" w:before="0"/>
        <w:shd w:val="clear" w:color="auto" w:fill="F0F0F0"/>
      </w:pPr>
      <w:r>
        <w:rPr>
          <w:rFonts w:ascii="Courier New" w:hAnsi="Courier New"/>
          <w:color w:val="1E8B4D"/>
          <w:sz w:val="17"/>
        </w:rPr>
      </w:r>
    </w:p>
    <w:p>
      <w:pPr>
        <w:spacing w:after="0" w:before="0"/>
        <w:shd w:val="clear" w:color="auto" w:fill="F0F0F0"/>
      </w:pPr>
      <w:r>
        <w:rPr>
          <w:rFonts w:ascii="Courier New" w:hAnsi="Courier New"/>
          <w:color w:val="1E8B4D"/>
          <w:sz w:val="17"/>
        </w:rPr>
        <w:t># Joint loss with entropy bonus</w:t>
      </w:r>
    </w:p>
    <w:p>
      <w:pPr>
        <w:spacing w:after="0" w:before="0"/>
        <w:shd w:val="clear" w:color="auto" w:fill="F0F0F0"/>
      </w:pPr>
      <w:r>
        <w:rPr>
          <w:rFonts w:ascii="Courier New" w:hAnsi="Courier New"/>
          <w:color w:val="1E8B4D"/>
          <w:sz w:val="17"/>
        </w:rPr>
        <w:t>loss = p_loss + 1.0 * v_loss - β * entropy</w:t>
      </w:r>
    </w:p>
    <w:p>
      <w:pPr>
        <w:spacing w:after="0" w:before="0"/>
        <w:shd w:val="clear" w:color="auto" w:fill="F0F0F0"/>
      </w:pPr>
      <w:r>
        <w:rPr>
          <w:rFonts w:ascii="Courier New" w:hAnsi="Courier New"/>
          <w:color w:val="1E8B4D"/>
          <w:sz w:val="17"/>
        </w:rPr>
        <w:t>loss.backward()                          # single backward pass</w:t>
      </w:r>
    </w:p>
    <w:p>
      <w:pPr>
        <w:pStyle w:val="Heading3"/>
      </w:pPr>
      <w:r>
        <w:rPr>
          <w:color w:val="1A7A5E"/>
        </w:rPr>
        <w:t>4.5.5 Reward Normalisation</w:t>
      </w:r>
    </w:p>
    <w:p>
      <w:pPr>
        <w:spacing w:after="80"/>
      </w:pPr>
      <w:r>
        <w:t>A Welford running mean/variance normaliser (RunningMeanStd) rescales each reward to zero mean and unit variance before it enters the pool. This ensures the critic's learning target stays stationary across different severance scenarios where raw reward scales can differ by 100×.</w:t>
      </w:r>
    </w:p>
    <w:p>
      <w:pPr>
        <w:spacing w:after="0" w:before="0"/>
        <w:shd w:val="clear" w:color="auto" w:fill="F0F0F0"/>
      </w:pPr>
      <w:r>
        <w:rPr>
          <w:rFonts w:ascii="Courier New" w:hAnsi="Courier New"/>
          <w:color w:val="1E8B4D"/>
          <w:sz w:val="17"/>
        </w:rPr>
        <w:t>class RunningMeanStd:</w:t>
      </w:r>
    </w:p>
    <w:p>
      <w:pPr>
        <w:spacing w:after="0" w:before="0"/>
        <w:shd w:val="clear" w:color="auto" w:fill="F0F0F0"/>
      </w:pPr>
      <w:r>
        <w:rPr>
          <w:rFonts w:ascii="Courier New" w:hAnsi="Courier New"/>
          <w:color w:val="1E8B4D"/>
          <w:sz w:val="17"/>
        </w:rPr>
        <w:t xml:space="preserve">    """Welford online algorithm — O(1) per update."""</w:t>
      </w:r>
    </w:p>
    <w:p>
      <w:pPr>
        <w:spacing w:after="0" w:before="0"/>
        <w:shd w:val="clear" w:color="auto" w:fill="F0F0F0"/>
      </w:pPr>
      <w:r>
        <w:rPr>
          <w:rFonts w:ascii="Courier New" w:hAnsi="Courier New"/>
          <w:color w:val="1E8B4D"/>
          <w:sz w:val="17"/>
        </w:rPr>
        <w:t xml:space="preserve">    def update(self, x):</w:t>
      </w:r>
    </w:p>
    <w:p>
      <w:pPr>
        <w:spacing w:after="0" w:before="0"/>
        <w:shd w:val="clear" w:color="auto" w:fill="F0F0F0"/>
      </w:pPr>
      <w:r>
        <w:rPr>
          <w:rFonts w:ascii="Courier New" w:hAnsi="Courier New"/>
          <w:color w:val="1E8B4D"/>
          <w:sz w:val="17"/>
        </w:rPr>
        <w:t xml:space="preserve">        self.count += 1</w:t>
      </w:r>
    </w:p>
    <w:p>
      <w:pPr>
        <w:spacing w:after="0" w:before="0"/>
        <w:shd w:val="clear" w:color="auto" w:fill="F0F0F0"/>
      </w:pPr>
      <w:r>
        <w:rPr>
          <w:rFonts w:ascii="Courier New" w:hAnsi="Courier New"/>
          <w:color w:val="1E8B4D"/>
          <w:sz w:val="17"/>
        </w:rPr>
        <w:t xml:space="preserve">        delta      = x - self.mean</w:t>
      </w:r>
    </w:p>
    <w:p>
      <w:pPr>
        <w:spacing w:after="0" w:before="0"/>
        <w:shd w:val="clear" w:color="auto" w:fill="F0F0F0"/>
      </w:pPr>
      <w:r>
        <w:rPr>
          <w:rFonts w:ascii="Courier New" w:hAnsi="Courier New"/>
          <w:color w:val="1E8B4D"/>
          <w:sz w:val="17"/>
        </w:rPr>
        <w:t xml:space="preserve">        self.mean += delta / self.count</w:t>
      </w:r>
    </w:p>
    <w:p>
      <w:pPr>
        <w:spacing w:after="0" w:before="0"/>
        <w:shd w:val="clear" w:color="auto" w:fill="F0F0F0"/>
      </w:pPr>
      <w:r>
        <w:rPr>
          <w:rFonts w:ascii="Courier New" w:hAnsi="Courier New"/>
          <w:color w:val="1E8B4D"/>
          <w:sz w:val="17"/>
        </w:rPr>
        <w:t xml:space="preserve">        self.var  += delta * (x - self.mean)</w:t>
      </w:r>
    </w:p>
    <w:p>
      <w:pPr>
        <w:spacing w:after="0" w:before="0"/>
        <w:shd w:val="clear" w:color="auto" w:fill="F0F0F0"/>
      </w:pPr>
      <w:r>
        <w:rPr>
          <w:rFonts w:ascii="Courier New" w:hAnsi="Courier New"/>
          <w:color w:val="1E8B4D"/>
          <w:sz w:val="17"/>
        </w:rPr>
      </w:r>
    </w:p>
    <w:p>
      <w:pPr>
        <w:spacing w:after="0" w:before="0"/>
        <w:shd w:val="clear" w:color="auto" w:fill="F0F0F0"/>
      </w:pPr>
      <w:r>
        <w:rPr>
          <w:rFonts w:ascii="Courier New" w:hAnsi="Courier New"/>
          <w:color w:val="1E8B4D"/>
          <w:sz w:val="17"/>
        </w:rPr>
        <w:t xml:space="preserve">    def normalize(self, x, clip=5.0):</w:t>
      </w:r>
    </w:p>
    <w:p>
      <w:pPr>
        <w:spacing w:after="0" w:before="0"/>
        <w:shd w:val="clear" w:color="auto" w:fill="F0F0F0"/>
      </w:pPr>
      <w:r>
        <w:rPr>
          <w:rFonts w:ascii="Courier New" w:hAnsi="Courier New"/>
          <w:color w:val="1E8B4D"/>
          <w:sz w:val="17"/>
        </w:rPr>
        <w:t xml:space="preserve">        return clip((x - self.mean) / (std + 1e-8), -clip, clip)</w:t>
      </w:r>
    </w:p>
    <w:p>
      <w:pPr>
        <w:pStyle w:val="Heading2"/>
      </w:pPr>
      <w:r>
        <w:rPr>
          <w:color w:val="2E6DA4"/>
        </w:rPr>
        <w:t>4.6 Hyperparameter Configuration</w:t>
      </w:r>
    </w:p>
    <w:tbl>
      <w:tblPr>
        <w:tblStyle w:val="TableGrid"/>
        <w:tblW w:type="auto" w:w="0"/>
        <w:tblLook w:firstColumn="1" w:firstRow="1" w:lastColumn="0" w:lastRow="0" w:noHBand="0" w:noVBand="1" w:val="04A0"/>
      </w:tblPr>
      <w:tblGrid>
        <w:gridCol w:w="2880"/>
        <w:gridCol w:w="2880"/>
        <w:gridCol w:w="2880"/>
      </w:tblGrid>
      <w:tr>
        <w:tc>
          <w:tcPr>
            <w:tcW w:type="dxa" w:w="2835"/>
            <w:shd w:val="clear" w:color="auto" w:fill="1A3C6E"/>
          </w:tcPr>
          <w:p>
            <w:r>
              <w:rPr>
                <w:b/>
                <w:color w:val="FFFFFF"/>
              </w:rPr>
              <w:t>Parameter</w:t>
            </w:r>
          </w:p>
        </w:tc>
        <w:tc>
          <w:tcPr>
            <w:tcW w:type="dxa" w:w="1984"/>
            <w:shd w:val="clear" w:color="auto" w:fill="1A3C6E"/>
          </w:tcPr>
          <w:p>
            <w:r>
              <w:rPr>
                <w:b/>
                <w:color w:val="FFFFFF"/>
              </w:rPr>
              <w:t>Value</w:t>
            </w:r>
          </w:p>
        </w:tc>
        <w:tc>
          <w:tcPr>
            <w:tcW w:type="dxa" w:w="3685"/>
            <w:shd w:val="clear" w:color="auto" w:fill="1A3C6E"/>
          </w:tcPr>
          <w:p>
            <w:r>
              <w:rPr>
                <w:b/>
                <w:color w:val="FFFFFF"/>
              </w:rPr>
              <w:t>Rationale</w:t>
            </w:r>
          </w:p>
        </w:tc>
      </w:tr>
      <w:tr>
        <w:tc>
          <w:tcPr>
            <w:tcW w:type="dxa" w:w="2835"/>
          </w:tcPr>
          <w:p>
            <w:r>
              <w:t>Discount factor (γ)</w:t>
            </w:r>
          </w:p>
        </w:tc>
        <w:tc>
          <w:tcPr>
            <w:tcW w:type="dxa" w:w="1984"/>
          </w:tcPr>
          <w:p>
            <w:r>
              <w:t>0.99</w:t>
            </w:r>
          </w:p>
        </w:tc>
        <w:tc>
          <w:tcPr>
            <w:tcW w:type="dxa" w:w="3685"/>
          </w:tcPr>
          <w:p>
            <w:r>
              <w:t>Long planning horizon needed for relay chain formation</w:t>
            </w:r>
          </w:p>
        </w:tc>
      </w:tr>
      <w:tr>
        <w:tc>
          <w:tcPr>
            <w:tcW w:type="dxa" w:w="2835"/>
            <w:shd w:val="clear" w:color="auto" w:fill="E8F0FB"/>
          </w:tcPr>
          <w:p>
            <w:r>
              <w:t>GAE lambda (λ)</w:t>
            </w:r>
          </w:p>
        </w:tc>
        <w:tc>
          <w:tcPr>
            <w:tcW w:type="dxa" w:w="1984"/>
            <w:shd w:val="clear" w:color="auto" w:fill="E8F0FB"/>
          </w:tcPr>
          <w:p>
            <w:r>
              <w:t>0.95</w:t>
            </w:r>
          </w:p>
        </w:tc>
        <w:tc>
          <w:tcPr>
            <w:tcW w:type="dxa" w:w="3685"/>
            <w:shd w:val="clear" w:color="auto" w:fill="E8F0FB"/>
          </w:tcPr>
          <w:p>
            <w:r>
              <w:t>Standard for cooperative MARL; balances bias/variance</w:t>
            </w:r>
          </w:p>
        </w:tc>
      </w:tr>
      <w:tr>
        <w:tc>
          <w:tcPr>
            <w:tcW w:type="dxa" w:w="2835"/>
          </w:tcPr>
          <w:p>
            <w:r>
              <w:t>PPO clip epsilon (ε)</w:t>
            </w:r>
          </w:p>
        </w:tc>
        <w:tc>
          <w:tcPr>
            <w:tcW w:type="dxa" w:w="1984"/>
          </w:tcPr>
          <w:p>
            <w:r>
              <w:t>0.20</w:t>
            </w:r>
          </w:p>
        </w:tc>
        <w:tc>
          <w:tcPr>
            <w:tcW w:type="dxa" w:w="3685"/>
          </w:tcPr>
          <w:p>
            <w:r>
              <w:t>Allows meaningful updates without catastrophic steps</w:t>
            </w:r>
          </w:p>
        </w:tc>
      </w:tr>
      <w:tr>
        <w:tc>
          <w:tcPr>
            <w:tcW w:type="dxa" w:w="2835"/>
            <w:shd w:val="clear" w:color="auto" w:fill="E8F0FB"/>
          </w:tcPr>
          <w:p>
            <w:r>
              <w:t>Entropy coefficient (β₀)</w:t>
            </w:r>
          </w:p>
        </w:tc>
        <w:tc>
          <w:tcPr>
            <w:tcW w:type="dxa" w:w="1984"/>
            <w:shd w:val="clear" w:color="auto" w:fill="E8F0FB"/>
          </w:tcPr>
          <w:p>
            <w:r>
              <w:t>0.05 → 0.005</w:t>
            </w:r>
          </w:p>
        </w:tc>
        <w:tc>
          <w:tcPr>
            <w:tcW w:type="dxa" w:w="3685"/>
            <w:shd w:val="clear" w:color="auto" w:fill="E8F0FB"/>
          </w:tcPr>
          <w:p>
            <w:r>
              <w:t>Decays per episode to shift from exploration to exploitation</w:t>
            </w:r>
          </w:p>
        </w:tc>
      </w:tr>
      <w:tr>
        <w:tc>
          <w:tcPr>
            <w:tcW w:type="dxa" w:w="2835"/>
          </w:tcPr>
          <w:p>
            <w:r>
              <w:t>Value coefficient</w:t>
            </w:r>
          </w:p>
        </w:tc>
        <w:tc>
          <w:tcPr>
            <w:tcW w:type="dxa" w:w="1984"/>
          </w:tcPr>
          <w:p>
            <w:r>
              <w:t>1.0</w:t>
            </w:r>
          </w:p>
        </w:tc>
        <w:tc>
          <w:tcPr>
            <w:tcW w:type="dxa" w:w="3685"/>
          </w:tcPr>
          <w:p>
            <w:r>
              <w:t>Prioritises critic accuracy — critical for low-variance advantages</w:t>
            </w:r>
          </w:p>
        </w:tc>
      </w:tr>
      <w:tr>
        <w:tc>
          <w:tcPr>
            <w:tcW w:type="dxa" w:w="2835"/>
            <w:shd w:val="clear" w:color="auto" w:fill="E8F0FB"/>
          </w:tcPr>
          <w:p>
            <w:r>
              <w:t>Mini-batch size</w:t>
            </w:r>
          </w:p>
        </w:tc>
        <w:tc>
          <w:tcPr>
            <w:tcW w:type="dxa" w:w="1984"/>
            <w:shd w:val="clear" w:color="auto" w:fill="E8F0FB"/>
          </w:tcPr>
          <w:p>
            <w:r>
              <w:t>512</w:t>
            </w:r>
          </w:p>
        </w:tc>
        <w:tc>
          <w:tcPr>
            <w:tcW w:type="dxa" w:w="3685"/>
            <w:shd w:val="clear" w:color="auto" w:fill="E8F0FB"/>
          </w:tcPr>
          <w:p>
            <w:r>
              <w:t>Large batch; reduces gradient noise from pool diversity</w:t>
            </w:r>
          </w:p>
        </w:tc>
      </w:tr>
      <w:tr>
        <w:tc>
          <w:tcPr>
            <w:tcW w:type="dxa" w:w="2835"/>
          </w:tcPr>
          <w:p>
            <w:r>
              <w:t>PPO epochs / update</w:t>
            </w:r>
          </w:p>
        </w:tc>
        <w:tc>
          <w:tcPr>
            <w:tcW w:type="dxa" w:w="1984"/>
          </w:tcPr>
          <w:p>
            <w:r>
              <w:t>4</w:t>
            </w:r>
          </w:p>
        </w:tc>
        <w:tc>
          <w:tcPr>
            <w:tcW w:type="dxa" w:w="3685"/>
          </w:tcPr>
          <w:p>
            <w:r>
              <w:t>Multiple passes over pool data; balanced with compute budget</w:t>
            </w:r>
          </w:p>
        </w:tc>
      </w:tr>
      <w:tr>
        <w:tc>
          <w:tcPr>
            <w:tcW w:type="dxa" w:w="2835"/>
            <w:shd w:val="clear" w:color="auto" w:fill="E8F0FB"/>
          </w:tcPr>
          <w:p>
            <w:r>
              <w:t>Pool capacity</w:t>
            </w:r>
          </w:p>
        </w:tc>
        <w:tc>
          <w:tcPr>
            <w:tcW w:type="dxa" w:w="1984"/>
            <w:shd w:val="clear" w:color="auto" w:fill="E8F0FB"/>
          </w:tcPr>
          <w:p>
            <w:r>
              <w:t>32,768</w:t>
            </w:r>
          </w:p>
        </w:tc>
        <w:tc>
          <w:tcPr>
            <w:tcW w:type="dxa" w:w="3685"/>
            <w:shd w:val="clear" w:color="auto" w:fill="E8F0FB"/>
          </w:tcPr>
          <w:p>
            <w:r>
              <w:t>~200 ticks × 80 agents; covers one full island window per update</w:t>
            </w:r>
          </w:p>
        </w:tc>
      </w:tr>
      <w:tr>
        <w:tc>
          <w:tcPr>
            <w:tcW w:type="dxa" w:w="2835"/>
          </w:tcPr>
          <w:p>
            <w:r>
              <w:t>Update interval</w:t>
            </w:r>
          </w:p>
        </w:tc>
        <w:tc>
          <w:tcPr>
            <w:tcW w:type="dxa" w:w="1984"/>
          </w:tcPr>
          <w:p>
            <w:r>
              <w:t>Every 500 ticks (end of episode)</w:t>
            </w:r>
          </w:p>
        </w:tc>
        <w:tc>
          <w:tcPr>
            <w:tcW w:type="dxa" w:w="3685"/>
          </w:tcPr>
          <w:p>
            <w:r>
              <w:t>Accumulates ~32k new transitions before each update</w:t>
            </w:r>
          </w:p>
        </w:tc>
      </w:tr>
      <w:tr>
        <w:tc>
          <w:tcPr>
            <w:tcW w:type="dxa" w:w="2835"/>
            <w:shd w:val="clear" w:color="auto" w:fill="E8F0FB"/>
          </w:tcPr>
          <w:p>
            <w:r>
              <w:t>Actor LR</w:t>
            </w:r>
          </w:p>
        </w:tc>
        <w:tc>
          <w:tcPr>
            <w:tcW w:type="dxa" w:w="1984"/>
            <w:shd w:val="clear" w:color="auto" w:fill="E8F0FB"/>
          </w:tcPr>
          <w:p>
            <w:r>
              <w:t>1e-4 → cosine decay</w:t>
            </w:r>
          </w:p>
        </w:tc>
        <w:tc>
          <w:tcPr>
            <w:tcW w:type="dxa" w:w="3685"/>
            <w:shd w:val="clear" w:color="auto" w:fill="E8F0FB"/>
          </w:tcPr>
          <w:p>
            <w:r>
              <w:t>Starts moderate; halves every 15 episodes for stability</w:t>
            </w:r>
          </w:p>
        </w:tc>
      </w:tr>
      <w:tr>
        <w:tc>
          <w:tcPr>
            <w:tcW w:type="dxa" w:w="2835"/>
          </w:tcPr>
          <w:p>
            <w:r>
              <w:t>Critic LR</w:t>
            </w:r>
          </w:p>
        </w:tc>
        <w:tc>
          <w:tcPr>
            <w:tcW w:type="dxa" w:w="1984"/>
          </w:tcPr>
          <w:p>
            <w:r>
              <w:t>5e-4</w:t>
            </w:r>
          </w:p>
        </w:tc>
        <w:tc>
          <w:tcPr>
            <w:tcW w:type="dxa" w:w="3685"/>
          </w:tcPr>
          <w:p>
            <w:r>
              <w:t>3× actor LR; critic must track faster than actor moves</w:t>
            </w:r>
          </w:p>
        </w:tc>
      </w:tr>
      <w:tr>
        <w:tc>
          <w:tcPr>
            <w:tcW w:type="dxa" w:w="2835"/>
            <w:shd w:val="clear" w:color="auto" w:fill="E8F0FB"/>
          </w:tcPr>
          <w:p>
            <w:r>
              <w:t>Max gradient norm</w:t>
            </w:r>
          </w:p>
        </w:tc>
        <w:tc>
          <w:tcPr>
            <w:tcW w:type="dxa" w:w="1984"/>
            <w:shd w:val="clear" w:color="auto" w:fill="E8F0FB"/>
          </w:tcPr>
          <w:p>
            <w:r>
              <w:t>0.50</w:t>
            </w:r>
          </w:p>
        </w:tc>
        <w:tc>
          <w:tcPr>
            <w:tcW w:type="dxa" w:w="3685"/>
            <w:shd w:val="clear" w:color="auto" w:fill="E8F0FB"/>
          </w:tcPr>
          <w:p>
            <w:r>
              <w:t>Aggressive clipping prevents reward spikes destabilising weights</w:t>
            </w:r>
          </w:p>
        </w:tc>
      </w:tr>
    </w:tbl>
    <w:p/>
    <w:p>
      <w:pPr>
        <w:pStyle w:val="Heading2"/>
      </w:pPr>
      <w:r>
        <w:rPr>
          <w:color w:val="2E6DA4"/>
        </w:rPr>
        <w:t>4.7 Diverse Scenario Curriculum</w:t>
      </w:r>
    </w:p>
    <w:p>
      <w:pPr>
        <w:spacing w:after="80"/>
      </w:pPr>
      <w:r>
        <w:t>Training uses a curriculum of four escalating disaster types, generated by DiverseScenarioGenerator. Severance is always scheduled in the first 25% of the episode (tick 80–125 out of 500) to maximise the island window available for agents to observe routing outcomes and update their policy.</w:t>
      </w:r>
    </w:p>
    <w:tbl>
      <w:tblPr>
        <w:tblStyle w:val="TableGrid"/>
        <w:tblW w:type="auto" w:w="0"/>
        <w:tblLook w:firstColumn="1" w:firstRow="1" w:lastColumn="0" w:lastRow="0" w:noHBand="0" w:noVBand="1" w:val="04A0"/>
      </w:tblPr>
      <w:tblGrid>
        <w:gridCol w:w="2880"/>
        <w:gridCol w:w="2880"/>
        <w:gridCol w:w="2880"/>
      </w:tblGrid>
      <w:tr>
        <w:tc>
          <w:tcPr>
            <w:tcW w:type="dxa" w:w="1701"/>
            <w:shd w:val="clear" w:color="auto" w:fill="1A3C6E"/>
          </w:tcPr>
          <w:p>
            <w:r>
              <w:rPr>
                <w:b/>
                <w:color w:val="FFFFFF"/>
              </w:rPr>
              <w:t>Scenario Type</w:t>
            </w:r>
          </w:p>
        </w:tc>
        <w:tc>
          <w:tcPr>
            <w:tcW w:type="dxa" w:w="3402"/>
            <w:shd w:val="clear" w:color="auto" w:fill="1A3C6E"/>
          </w:tcPr>
          <w:p>
            <w:r>
              <w:rPr>
                <w:b/>
                <w:color w:val="FFFFFF"/>
              </w:rPr>
              <w:t>Description</w:t>
            </w:r>
          </w:p>
        </w:tc>
        <w:tc>
          <w:tcPr>
            <w:tcW w:type="dxa" w:w="3402"/>
            <w:shd w:val="clear" w:color="auto" w:fill="1A3C6E"/>
          </w:tcPr>
          <w:p>
            <w:r>
              <w:rPr>
                <w:b/>
                <w:color w:val="FFFFFF"/>
              </w:rPr>
              <w:t>Recovery Challenge</w:t>
            </w:r>
          </w:p>
        </w:tc>
      </w:tr>
      <w:tr>
        <w:tc>
          <w:tcPr>
            <w:tcW w:type="dxa" w:w="1701"/>
          </w:tcPr>
          <w:p>
            <w:r>
              <w:t>full_core</w:t>
            </w:r>
          </w:p>
        </w:tc>
        <w:tc>
          <w:tcPr>
            <w:tcW w:type="dxa" w:w="3402"/>
          </w:tcPr>
          <w:p>
            <w:r>
              <w:t>All 3 core nodes (Core, NatUPF1, NatUPF2) fail simultaneously</w:t>
            </w:r>
          </w:p>
        </w:tc>
        <w:tc>
          <w:tcPr>
            <w:tcW w:type="dxa" w:w="3402"/>
          </w:tcPr>
          <w:p>
            <w:r>
              <w:t>Total network partition; agents must form complete relay mesh from scratch</w:t>
            </w:r>
          </w:p>
        </w:tc>
      </w:tr>
      <w:tr>
        <w:tc>
          <w:tcPr>
            <w:tcW w:type="dxa" w:w="1701"/>
            <w:shd w:val="clear" w:color="auto" w:fill="E8F0FB"/>
          </w:tcPr>
          <w:p>
            <w:r>
              <w:t>partial_core</w:t>
            </w:r>
          </w:p>
        </w:tc>
        <w:tc>
          <w:tcPr>
            <w:tcW w:type="dxa" w:w="3402"/>
            <w:shd w:val="clear" w:color="auto" w:fill="E8F0FB"/>
          </w:tcPr>
          <w:p>
            <w:r>
              <w:t>1–2 EdgeUPF nodes severed + all core backhaul links cut</w:t>
            </w:r>
          </w:p>
        </w:tc>
        <w:tc>
          <w:tcPr>
            <w:tcW w:type="dxa" w:w="3402"/>
            <w:shd w:val="clear" w:color="auto" w:fill="E8F0FB"/>
          </w:tcPr>
          <w:p>
            <w:r>
              <w:t>Partial connectivity; agents must discover which adjacent nodes remain</w:t>
            </w:r>
          </w:p>
        </w:tc>
      </w:tr>
      <w:tr>
        <w:tc>
          <w:tcPr>
            <w:tcW w:type="dxa" w:w="1701"/>
          </w:tcPr>
          <w:p>
            <w:r>
              <w:t>zone_loss</w:t>
            </w:r>
          </w:p>
        </w:tc>
        <w:tc>
          <w:tcPr>
            <w:tcW w:type="dxa" w:w="3402"/>
          </w:tcPr>
          <w:p>
            <w:r>
              <w:t>Full core failure + all 51 nodes in one geographic zone down</w:t>
            </w:r>
          </w:p>
        </w:tc>
        <w:tc>
          <w:tcPr>
            <w:tcW w:type="dxa" w:w="3402"/>
          </w:tcPr>
          <w:p>
            <w:r>
              <w:t>Severely reduced surviving nodes; relay chains must span larger distances</w:t>
            </w:r>
          </w:p>
        </w:tc>
      </w:tr>
      <w:tr>
        <w:tc>
          <w:tcPr>
            <w:tcW w:type="dxa" w:w="1701"/>
            <w:shd w:val="clear" w:color="auto" w:fill="E8F0FB"/>
          </w:tcPr>
          <w:p>
            <w:r>
              <w:t>cascading</w:t>
            </w:r>
          </w:p>
        </w:tc>
        <w:tc>
          <w:tcPr>
            <w:tcW w:type="dxa" w:w="3402"/>
            <w:shd w:val="clear" w:color="auto" w:fill="E8F0FB"/>
          </w:tcPr>
          <w:p>
            <w:r>
              <w:t>Core failure followed by sequential random relay node failures</w:t>
            </w:r>
          </w:p>
        </w:tc>
        <w:tc>
          <w:tcPr>
            <w:tcW w:type="dxa" w:w="3402"/>
            <w:shd w:val="clear" w:color="auto" w:fill="E8F0FB"/>
          </w:tcPr>
          <w:p>
            <w:r>
              <w:t>Dynamic topology; agents must reroute in real time as the mesh degrades</w:t>
            </w:r>
          </w:p>
        </w:tc>
      </w:tr>
      <w:tr>
        <w:tc>
          <w:tcPr>
            <w:tcW w:type="dxa" w:w="2880"/>
          </w:tcPr>
          <w:p>
            <w:r>
              <w:t>geo_disaster</w:t>
            </w:r>
          </w:p>
        </w:tc>
        <w:tc>
          <w:tcPr>
            <w:tcW w:type="dxa" w:w="2880"/>
          </w:tcPr>
          <w:p>
            <w:r>
              <w:t>Radius-based geographic destruction at random epicenter (center_hit, zone_hit, or corridor mode)</w:t>
            </w:r>
          </w:p>
        </w:tc>
        <w:tc>
          <w:tcPr>
            <w:tcW w:type="dxa" w:w="2880"/>
          </w:tcPr>
          <w:p>
            <w:r>
              <w:t>Spatially correlated failures; agents must form relay chains across the surviving geographic region</w:t>
            </w:r>
          </w:p>
        </w:tc>
      </w:tr>
    </w:tbl>
    <w:p/>
    <w:p>
      <w:pPr>
        <w:pStyle w:val="Heading2"/>
      </w:pPr>
      <w:r>
        <w:rPr>
          <w:color w:val="2E6DA4"/>
        </w:rPr>
        <w:t>4.8 EWC for Online Fine-Tuning</w:t>
      </w:r>
    </w:p>
    <w:p>
      <w:pPr>
        <w:spacing w:after="80"/>
      </w:pPr>
      <w:r>
        <w:t>Elastic Weight Consolidation (EWC) is applied during deployment (online fine-tuning) to prevent the policy from forgetting already-learned disaster scenarios when adapting to a new topology. The EWC penalty term:</w:t>
      </w:r>
    </w:p>
    <w:p>
      <w:pPr>
        <w:spacing w:after="0" w:before="0"/>
        <w:shd w:val="clear" w:color="auto" w:fill="F0F0F0"/>
      </w:pPr>
      <w:r>
        <w:rPr>
          <w:rFonts w:ascii="Courier New" w:hAnsi="Courier New"/>
          <w:color w:val="1E8B4D"/>
          <w:sz w:val="17"/>
        </w:rPr>
        <w:t>L_EWC = Σ_i  F_i · (θ_i - θ*_i)²  ×  λ_EWC</w:t>
      </w:r>
    </w:p>
    <w:p>
      <w:pPr>
        <w:spacing w:after="0" w:before="0"/>
        <w:shd w:val="clear" w:color="auto" w:fill="F0F0F0"/>
      </w:pPr>
      <w:r>
        <w:rPr>
          <w:rFonts w:ascii="Courier New" w:hAnsi="Courier New"/>
          <w:color w:val="1E8B4D"/>
          <w:sz w:val="17"/>
        </w:rPr>
      </w:r>
    </w:p>
    <w:p>
      <w:pPr>
        <w:spacing w:after="0" w:before="0"/>
        <w:shd w:val="clear" w:color="auto" w:fill="F0F0F0"/>
      </w:pPr>
      <w:r>
        <w:rPr>
          <w:rFonts w:ascii="Courier New" w:hAnsi="Courier New"/>
          <w:color w:val="1E8B4D"/>
          <w:sz w:val="17"/>
        </w:rPr>
        <w:t># F_i = Fisher information diagonal  (importance of parameter i)</w:t>
      </w:r>
    </w:p>
    <w:p>
      <w:pPr>
        <w:spacing w:after="0" w:before="0"/>
        <w:shd w:val="clear" w:color="auto" w:fill="F0F0F0"/>
      </w:pPr>
      <w:r>
        <w:rPr>
          <w:rFonts w:ascii="Courier New" w:hAnsi="Courier New"/>
          <w:color w:val="1E8B4D"/>
          <w:sz w:val="17"/>
        </w:rPr>
        <w:t># θ*   = parameter values from previous training</w:t>
      </w:r>
    </w:p>
    <w:p>
      <w:pPr>
        <w:spacing w:after="0" w:before="0"/>
        <w:shd w:val="clear" w:color="auto" w:fill="F0F0F0"/>
      </w:pPr>
      <w:r>
        <w:rPr>
          <w:rFonts w:ascii="Courier New" w:hAnsi="Courier New"/>
          <w:color w:val="1E8B4D"/>
          <w:sz w:val="17"/>
        </w:rPr>
        <w:t># λ_EWC = 0.40</w:t>
      </w:r>
    </w:p>
    <w:p>
      <w:pPr>
        <w:spacing w:after="80"/>
      </w:pPr>
      <w:r>
        <w:t>This allows the system to continue improving on new deployment environments while preserving the core disaster-recovery competencies learned during pre-training.</w:t>
      </w:r>
    </w:p>
    <w:p>
      <w:r>
        <w:br w:type="page"/>
      </w:r>
    </w:p>
    <w:p>
      <w:pPr>
        <w:pStyle w:val="Heading1"/>
      </w:pPr>
      <w:r>
        <w:rPr>
          <w:color w:val="1A3C6E"/>
        </w:rPr>
        <w:t>5. Simulation Environment</w:t>
      </w:r>
    </w:p>
    <w:p>
      <w:pPr>
        <w:pStyle w:val="Heading2"/>
      </w:pPr>
      <w:r>
        <w:rPr>
          <w:color w:val="2E6DA4"/>
        </w:rPr>
        <w:t>5.1 Network Topology</w:t>
      </w:r>
    </w:p>
    <w:p>
      <w:pPr>
        <w:spacing w:after="80"/>
      </w:pPr>
      <w:r>
        <w:t>Training uses the large 6G topology defined in config/topology_large.yaml, which models a realistic urban deployment with optimal transport planning: 64 infrastructure nodes (including 4 Edge UPFs, 20 gNB-Sites (each a collapsed O-RU + O-DU cell site), 40 relay nodes, 3 core nodes), 142 transport links, and 140 UEs distributed across 4 geographic zones (north, south, east, west). The topology assumes professional network planning has already occurred — link placement is optimal for potential connectivity.</w:t>
      </w:r>
    </w:p>
    <w:tbl>
      <w:tblPr>
        <w:tblStyle w:val="TableGrid"/>
        <w:tblW w:type="auto" w:w="0"/>
        <w:tblLook w:firstColumn="1" w:firstRow="1" w:lastColumn="0" w:lastRow="0" w:noHBand="0" w:noVBand="1" w:val="04A0"/>
      </w:tblPr>
      <w:tblGrid>
        <w:gridCol w:w="2880"/>
        <w:gridCol w:w="2880"/>
        <w:gridCol w:w="2880"/>
      </w:tblGrid>
      <w:tr>
        <w:tc>
          <w:tcPr>
            <w:tcW w:type="dxa" w:w="2268"/>
            <w:shd w:val="clear" w:color="auto" w:fill="1A3C6E"/>
          </w:tcPr>
          <w:p>
            <w:r>
              <w:rPr>
                <w:b/>
                <w:color w:val="FFFFFF"/>
              </w:rPr>
              <w:t>Node Type</w:t>
            </w:r>
          </w:p>
        </w:tc>
        <w:tc>
          <w:tcPr>
            <w:tcW w:type="dxa" w:w="1134"/>
            <w:shd w:val="clear" w:color="auto" w:fill="1A3C6E"/>
          </w:tcPr>
          <w:p>
            <w:r>
              <w:rPr>
                <w:b/>
                <w:color w:val="FFFFFF"/>
              </w:rPr>
              <w:t>Count</w:t>
            </w:r>
          </w:p>
        </w:tc>
        <w:tc>
          <w:tcPr>
            <w:tcW w:type="dxa" w:w="5102"/>
            <w:shd w:val="clear" w:color="auto" w:fill="1A3C6E"/>
          </w:tcPr>
          <w:p>
            <w:r>
              <w:rPr>
                <w:b/>
                <w:color w:val="FFFFFF"/>
              </w:rPr>
              <w:t>Role</w:t>
            </w:r>
          </w:p>
        </w:tc>
      </w:tr>
      <w:tr>
        <w:tc>
          <w:tcPr>
            <w:tcW w:type="dxa" w:w="2268"/>
          </w:tcPr>
          <w:p>
            <w:r>
              <w:t>Core</w:t>
            </w:r>
          </w:p>
        </w:tc>
        <w:tc>
          <w:tcPr>
            <w:tcW w:type="dxa" w:w="1134"/>
          </w:tcPr>
          <w:p>
            <w:r>
              <w:t>3</w:t>
            </w:r>
          </w:p>
        </w:tc>
        <w:tc>
          <w:tcPr>
            <w:tcW w:type="dxa" w:w="5102"/>
          </w:tcPr>
          <w:p>
            <w:r>
              <w:t>Core + NatUPF1 + NatUPF2; primary severance targets</w:t>
            </w:r>
          </w:p>
        </w:tc>
      </w:tr>
      <w:tr>
        <w:tc>
          <w:tcPr>
            <w:tcW w:type="dxa" w:w="2268"/>
            <w:shd w:val="clear" w:color="auto" w:fill="E8F0FB"/>
          </w:tcPr>
          <w:p>
            <w:r>
              <w:t>gNB-Site (O-RU + O-DU)</w:t>
            </w:r>
          </w:p>
        </w:tc>
        <w:tc>
          <w:tcPr>
            <w:tcW w:type="dxa" w:w="1134"/>
            <w:shd w:val="clear" w:color="auto" w:fill="E8F0FB"/>
          </w:tcPr>
          <w:p>
            <w:r>
              <w:t>20</w:t>
            </w:r>
          </w:p>
        </w:tc>
        <w:tc>
          <w:tcPr>
            <w:tcW w:type="dxa" w:w="5102"/>
            <w:shd w:val="clear" w:color="auto" w:fill="E8F0FB"/>
          </w:tcPr>
          <w:p>
            <w:r>
              <w:t>Radio access; Radio access sites; MARL agents manage transport routing</w:t>
            </w:r>
          </w:p>
        </w:tc>
      </w:tr>
      <w:tr>
        <w:tc>
          <w:tcPr>
            <w:tcW w:type="dxa" w:w="2268"/>
          </w:tcPr>
          <w:p>
            <w:r>
              <w:t>Transport Relay (Ceragon MW)</w:t>
            </w:r>
          </w:p>
        </w:tc>
        <w:tc>
          <w:tcPr>
            <w:tcW w:type="dxa" w:w="1134"/>
          </w:tcPr>
          <w:p>
            <w:r>
              <w:t>40</w:t>
            </w:r>
          </w:p>
        </w:tc>
        <w:tc>
          <w:tcPr>
            <w:tcW w:type="dxa" w:w="5102"/>
          </w:tcPr>
          <w:p>
            <w:r>
              <w:t>Ceragon MW-PtP wireless backhaul; SDN-controlled relay mesh</w:t>
            </w:r>
          </w:p>
        </w:tc>
      </w:tr>
      <w:tr>
        <w:tc>
          <w:tcPr>
            <w:tcW w:type="dxa" w:w="2268"/>
            <w:shd w:val="clear" w:color="auto" w:fill="E8F0FB"/>
          </w:tcPr>
          <w:p>
            <w:r>
              <w:t>Edge UPF</w:t>
            </w:r>
          </w:p>
        </w:tc>
        <w:tc>
          <w:tcPr>
            <w:tcW w:type="dxa" w:w="1134"/>
            <w:shd w:val="clear" w:color="auto" w:fill="E8F0FB"/>
          </w:tcPr>
          <w:p>
            <w:r>
              <w:t>4</w:t>
            </w:r>
          </w:p>
        </w:tc>
        <w:tc>
          <w:tcPr>
            <w:tcW w:type="dxa" w:w="5102"/>
            <w:shd w:val="clear" w:color="auto" w:fill="E8F0FB"/>
          </w:tcPr>
          <w:p>
            <w:r>
              <w:t>Local breakout; Survive all severance; local DN traffic steering (3GPP TS 23.501)</w:t>
            </w:r>
          </w:p>
        </w:tc>
      </w:tr>
      <w:tr>
        <w:tc>
          <w:tcPr>
            <w:tcW w:type="dxa" w:w="2268"/>
          </w:tcPr>
          <w:p>
            <w:r>
              <w:t>Regular UEs</w:t>
            </w:r>
          </w:p>
        </w:tc>
        <w:tc>
          <w:tcPr>
            <w:tcW w:type="dxa" w:w="1134"/>
          </w:tcPr>
          <w:p>
            <w:r>
              <w:t>140</w:t>
            </w:r>
          </w:p>
        </w:tc>
        <w:tc>
          <w:tcPr>
            <w:tcW w:type="dxa" w:w="5102"/>
          </w:tcPr>
          <w:p>
            <w:r>
              <w:t>End-user devices whose connectivity is the primary KPI</w:t>
            </w:r>
          </w:p>
        </w:tc>
      </w:tr>
      <w:tr>
        <w:tc>
          <w:tcPr>
            <w:tcW w:type="dxa" w:w="2268"/>
            <w:shd w:val="clear" w:color="auto" w:fill="E8F0FB"/>
          </w:tcPr>
          <w:p>
            <w:r>
              <w:t>Rescue UEs</w:t>
            </w:r>
          </w:p>
        </w:tc>
        <w:tc>
          <w:tcPr>
            <w:tcW w:type="dxa" w:w="1134"/>
            <w:shd w:val="clear" w:color="auto" w:fill="E8F0FB"/>
          </w:tcPr>
          <w:p>
            <w:r>
              <w:t>20</w:t>
            </w:r>
          </w:p>
        </w:tc>
        <w:tc>
          <w:tcPr>
            <w:tcW w:type="dxa" w:w="5102"/>
            <w:shd w:val="clear" w:color="auto" w:fill="E8F0FB"/>
          </w:tcPr>
          <w:p>
            <w:r>
              <w:t>Emergency responders added post-severance</w:t>
            </w:r>
          </w:p>
        </w:tc>
      </w:tr>
    </w:tbl>
    <w:p/>
    <w:p>
      <w:pPr>
        <w:pStyle w:val="Heading2"/>
      </w:pPr>
      <w:r>
        <w:t>5.1A Geographic Topology Model</w:t>
      </w:r>
    </w:p>
    <w:p>
      <w:pPr/>
      <w:r>
        <w:t>A new geo_disaster scenario type uses radius-based geographic destruction with three epicenter modes: center_hit (earthquake at central DC), zone_hit (flood at an edge site), and corridor (infrastructure corridor strike). All nodes within the blast radius are destroyed together, creating realistic spatial failure patterns.</w:t>
      </w:r>
    </w:p>
    <w:p>
      <w:pPr/>
      <w:r>
        <w:t>Links: 370 total (37 fiber up to 2.2km, 172 transport relay up to 1.2km, 161 microwave up to 1.7km). Link capacities: fiber 10 Gbps, microwave 1 Gbps, transport relay 500 Mbps.</w:t>
      </w:r>
    </w:p>
    <w:p>
      <w:pPr/>
      <w:r>
        <w:t>• UE (140 nodes): Clustered 50–250m around cell sites</w:t>
      </w:r>
    </w:p>
    <w:p>
      <w:pPr/>
      <w:r>
        <w:t>• Transport Relay (40 nodes): Ceragon MW-PtP at 400–1200m from gNBs — main dynamic relay formation pool</w:t>
      </w:r>
    </w:p>
    <w:p>
      <w:pPr/>
      <w:r>
        <w:t>• gNB-Site (20 nodes): Cell towers clustered 700–900m around EdgeUPFs — each is a collapsed O-RU + O-DU site</w:t>
      </w:r>
    </w:p>
    <w:p>
      <w:pPr/>
      <w:r>
        <w:t>• EdgeUPF (4 nodes): Edge aggregation at ~2.2km from center (N/S/E/W) — survive all scenarios except direct zone hits</w:t>
      </w:r>
    </w:p>
    <w:p>
      <w:pPr/>
      <w:r>
        <w:t>• Core (3 nodes): Central DC at (3000, 3000)m — most vulnerable location</w:t>
      </w:r>
    </w:p>
    <w:p>
      <w:pPr/>
      <w:r>
        <w:t>The simulation now supports a geographically realistic deployment model (config/topology_geo.yaml), a 6km × 6km urban area with real metric coordinates. This replaces the abstract topology_large.yaml for disaster scenario analysis. The geographic layout determines link distances, failure blast radii, and inter-zone connectivity:</w:t>
      </w:r>
    </w:p>
    <w:p>
      <w:pPr>
        <w:pStyle w:val="Heading2"/>
      </w:pPr>
      <w:r>
        <w:t>5.1B O-RAN Functional Split Analysis</w:t>
      </w:r>
    </w:p>
    <w:p>
      <w:pPr/>
      <w:r>
        <w:t>Design Decision: The simulation retains the collapsed gNB-Site model. Each gNB-Site agent controls the full cell site (O-RU + O-DU functionality). This preserves parameter sharing across all 64 infrastructure agents and keeps the MARL focused on transport-layer recovery, which is the domain where Ceragon MW-PtP devices provide the most value. The NodeType enum supports split O-RU/O-DU/O-CU types for future use if deployment scenarios emerge where the split creates distinct survivability zones.</w:t>
      </w:r>
    </w:p>
    <w:p>
      <w:pPr/>
      <w:r>
        <w:t>Conclusion: The O-RU/O-DU/O-CU split does NOT change failure/recovery dynamics in geographically realistic disaster scenarios. This is because geographic co-location of destruction means O-RUs and their O-DUs either survive together or are destroyed together. The only scenario where split would matter is a fronthaul fiber cut (both endpoints survive but the path is severed), which is already handled by the transport relay recovery — the core competency of the MARL system.</w:t>
      </w:r>
    </w:p>
    <w:p>
      <w:pPr/>
      <w:r>
        <w:t>(c) SW Corridor Strike (r=1000m): 2 gNBs destroyed, all EdgeUPFs survive. Surviving gNBs retain fiber fronthaul to their EdgeUPF. Zero orphaned O-RUs — split has no effect.</w:t>
      </w:r>
    </w:p>
    <w:p>
      <w:pPr/>
      <w:r>
        <w:t>(b) Southern Zone Flood (r=1500m): EdgeUPF_south + all 5 south gNBs destroyed together. O-DU and O-RUs die in the same geographic zone. Zero orphaned O-RUs — split has no effect.</w:t>
      </w:r>
    </w:p>
    <w:p>
      <w:pPr/>
      <w:r>
        <w:t>(a) Central DC Strike (r=1200m): Core destroyed, all EdgeUPFs survive at 2.2km distance. All 20 O-RUs survive with their O-DUs intact. Zero orphaned O-RUs — split has no effect.</w:t>
      </w:r>
    </w:p>
    <w:p>
      <w:pPr/>
      <w:r>
        <w:t>Analysis: We evaluated whether splitting the collapsed gNB-Site into separate O-RU/O-DU/O-CU agents would improve the MARL recovery model. Three geographically realistic disaster scenarios were tested:</w:t>
      </w:r>
    </w:p>
    <w:p>
      <w:pPr/>
      <w:r>
        <w:t>• O-CU (Central Unit): Regional or central DC — lowest survivability (first component lost in core severance)</w:t>
      </w:r>
    </w:p>
    <w:p>
      <w:pPr/>
      <w:r>
        <w:t>• O-DU (Distributed Unit): Edge aggregation site or street cabinet — medium survivability (local UPS, co-located with EdgeUPF)</w:t>
      </w:r>
    </w:p>
    <w:p>
      <w:pPr/>
      <w:r>
        <w:t>• O-RU (Radio Unit): Cell tower or rooftop — highest survivability (battery/solar backup, physically remote from core infrastructure)</w:t>
      </w:r>
    </w:p>
    <w:p>
      <w:pPr/>
      <w:r>
        <w:t>In real O-RAN deployments, a gNB is disaggregated into three components placed at different physical locations with different survivability profiles:</w:t>
      </w:r>
    </w:p>
    <w:p>
      <w:pPr>
        <w:pStyle w:val="Heading2"/>
      </w:pPr>
      <w:r>
        <w:rPr>
          <w:color w:val="2E6DA4"/>
        </w:rPr>
        <w:t>5.2 Traffic Model</w:t>
      </w:r>
    </w:p>
    <w:p>
      <w:pPr>
        <w:spacing w:after="80"/>
      </w:pPr>
      <w:r>
        <w:t>Traffic follows the 3GPP TS 22.179 MCPTT (Mission Critical Push-to-Talk) model. UE-to-UE flows are pre-computed on scenario initialisation (207 flows across 140 regular UEs plus 20+90 rescue/emergency UEs), and the simulator tracks which flows are routable given the current relay topology at each tick.</w:t>
      </w:r>
    </w:p>
    <w:p>
      <w:pPr>
        <w:pStyle w:val="Heading2"/>
      </w:pPr>
      <w:r>
        <w:rPr>
          <w:color w:val="2E6DA4"/>
        </w:rPr>
        <w:t>5.3 Physical Layer Model</w:t>
      </w:r>
    </w:p>
    <w:p>
      <w:pPr>
        <w:spacing w:after="80"/>
      </w:pPr>
      <w:r>
        <w:t>The transport relay model implements realistic mmWave/sub-6GHz channel parameters:</w:t>
      </w:r>
    </w:p>
    <w:p>
      <w:pPr>
        <w:pStyle w:val="ListBullet"/>
        <w:spacing w:after="40"/>
        <w:ind w:left="283"/>
      </w:pPr>
      <w:r>
        <w:t>SINR computation with interference from concurrent relay transmissions</w:t>
      </w:r>
    </w:p>
    <w:p>
      <w:pPr>
        <w:pStyle w:val="ListBullet"/>
        <w:spacing w:after="40"/>
        <w:ind w:left="283"/>
      </w:pPr>
      <w:r>
        <w:t>Capacity modelled via Shannon formula: C = B × log₂(1 + SINR)</w:t>
      </w:r>
    </w:p>
    <w:p>
      <w:pPr>
        <w:pStyle w:val="ListBullet"/>
        <w:spacing w:after="40"/>
        <w:ind w:left="283"/>
      </w:pPr>
      <w:r>
        <w:t>Adaptive MCS selection with 4 coding rate levels</w:t>
      </w:r>
    </w:p>
    <w:p>
      <w:pPr>
        <w:pStyle w:val="ListBullet"/>
        <w:spacing w:after="40"/>
        <w:ind w:left="283"/>
      </w:pPr>
      <w:r>
        <w:t>Battery depletion model for relay nodes (critical for sustained island operation)</w:t>
      </w:r>
    </w:p>
    <w:p>
      <w:r>
        <w:br w:type="page"/>
      </w:r>
    </w:p>
    <w:p>
      <w:pPr>
        <w:pStyle w:val="Heading1"/>
      </w:pPr>
      <w:r>
        <w:rPr>
          <w:color w:val="1A3C6E"/>
        </w:rPr>
        <w:t>6. Evidence of Success — Training Results</w:t>
      </w:r>
    </w:p>
    <w:p>
      <w:pPr>
        <w:pStyle w:val="Heading2"/>
      </w:pPr>
      <w:r>
        <w:rPr>
          <w:color w:val="2E6DA4"/>
        </w:rPr>
        <w:t>6.1 Training Configuration</w:t>
      </w:r>
    </w:p>
    <w:tbl>
      <w:tblPr>
        <w:tblStyle w:val="TableGrid"/>
        <w:tblW w:type="auto" w:w="0"/>
        <w:tblLook w:firstColumn="1" w:firstRow="1" w:lastColumn="0" w:lastRow="0" w:noHBand="0" w:noVBand="1" w:val="04A0"/>
      </w:tblPr>
      <w:tblGrid>
        <w:gridCol w:w="4320"/>
        <w:gridCol w:w="4320"/>
      </w:tblGrid>
      <w:tr>
        <w:tc>
          <w:tcPr>
            <w:tcW w:type="dxa" w:w="3402"/>
            <w:shd w:val="clear" w:color="auto" w:fill="1A3C6E"/>
          </w:tcPr>
          <w:p>
            <w:r>
              <w:rPr>
                <w:b/>
                <w:color w:val="FFFFFF"/>
              </w:rPr>
              <w:t>Parameter</w:t>
            </w:r>
          </w:p>
        </w:tc>
        <w:tc>
          <w:tcPr>
            <w:tcW w:type="dxa" w:w="5102"/>
            <w:shd w:val="clear" w:color="auto" w:fill="1A3C6E"/>
          </w:tcPr>
          <w:p>
            <w:r>
              <w:rPr>
                <w:b/>
                <w:color w:val="FFFFFF"/>
              </w:rPr>
              <w:t>Value</w:t>
            </w:r>
          </w:p>
        </w:tc>
      </w:tr>
      <w:tr>
        <w:tc>
          <w:tcPr>
            <w:tcW w:type="dxa" w:w="3402"/>
          </w:tcPr>
          <w:p>
            <w:r>
              <w:t>Total episodes</w:t>
            </w:r>
          </w:p>
        </w:tc>
        <w:tc>
          <w:tcPr>
            <w:tcW w:type="dxa" w:w="5102"/>
          </w:tcPr>
          <w:p>
            <w:r>
              <w:t>60 (55 base + 5 IOPS bonus)</w:t>
            </w:r>
          </w:p>
        </w:tc>
      </w:tr>
      <w:tr>
        <w:tc>
          <w:tcPr>
            <w:tcW w:type="dxa" w:w="3402"/>
            <w:shd w:val="clear" w:color="auto" w:fill="E8F0FB"/>
          </w:tcPr>
          <w:p>
            <w:r>
              <w:t>Ticks per episode</w:t>
            </w:r>
          </w:p>
        </w:tc>
        <w:tc>
          <w:tcPr>
            <w:tcW w:type="dxa" w:w="5102"/>
            <w:shd w:val="clear" w:color="auto" w:fill="E8F0FB"/>
          </w:tcPr>
          <w:p>
            <w:r>
              <w:t>500</w:t>
            </w:r>
          </w:p>
        </w:tc>
      </w:tr>
      <w:tr>
        <w:tc>
          <w:tcPr>
            <w:tcW w:type="dxa" w:w="3402"/>
          </w:tcPr>
          <w:p>
            <w:r>
              <w:t>Total simulation ticks</w:t>
            </w:r>
          </w:p>
        </w:tc>
        <w:tc>
          <w:tcPr>
            <w:tcW w:type="dxa" w:w="5102"/>
          </w:tcPr>
          <w:p>
            <w:r>
              <w:t>30,000</w:t>
            </w:r>
          </w:p>
        </w:tc>
      </w:tr>
      <w:tr>
        <w:tc>
          <w:tcPr>
            <w:tcW w:type="dxa" w:w="3402"/>
            <w:shd w:val="clear" w:color="auto" w:fill="E8F0FB"/>
          </w:tcPr>
          <w:p>
            <w:r>
              <w:t>Island-mode ticks</w:t>
            </w:r>
          </w:p>
        </w:tc>
        <w:tc>
          <w:tcPr>
            <w:tcW w:type="dxa" w:w="5102"/>
            <w:shd w:val="clear" w:color="auto" w:fill="E8F0FB"/>
          </w:tcPr>
          <w:p>
            <w:r>
              <w:t>~12,000 (40% of training)</w:t>
            </w:r>
          </w:p>
        </w:tc>
      </w:tr>
      <w:tr>
        <w:tc>
          <w:tcPr>
            <w:tcW w:type="dxa" w:w="3402"/>
          </w:tcPr>
          <w:p>
            <w:r>
              <w:t>Scenario mix</w:t>
            </w:r>
          </w:p>
        </w:tc>
        <w:tc>
          <w:tcPr>
            <w:tcW w:type="dxa" w:w="5102"/>
          </w:tcPr>
          <w:p>
            <w:r>
              <w:t>full_core: 22, zone_loss: 19, multi_enb_iops: 13, cascading: 6</w:t>
            </w:r>
          </w:p>
        </w:tc>
      </w:tr>
      <w:tr>
        <w:tc>
          <w:tcPr>
            <w:tcW w:type="dxa" w:w="3402"/>
            <w:shd w:val="clear" w:color="auto" w:fill="E8F0FB"/>
          </w:tcPr>
          <w:p>
            <w:r>
              <w:t>UE flows tracked</w:t>
            </w:r>
          </w:p>
        </w:tc>
        <w:tc>
          <w:tcPr>
            <w:tcW w:type="dxa" w:w="5102"/>
            <w:shd w:val="clear" w:color="auto" w:fill="E8F0FB"/>
          </w:tcPr>
          <w:p>
            <w:r>
              <w:t>207 base + rescue flows per episode</w:t>
            </w:r>
          </w:p>
        </w:tc>
      </w:tr>
    </w:tbl>
    <w:p/>
    <w:p>
      <w:pPr>
        <w:pStyle w:val="Heading2"/>
      </w:pPr>
      <w:r>
        <w:rPr>
          <w:color w:val="2E6DA4"/>
        </w:rPr>
        <w:t>6.2 Learning Convergence Metrics</w:t>
      </w:r>
    </w:p>
    <w:p>
      <w:pPr>
        <w:pStyle w:val="Heading3"/>
      </w:pPr>
      <w:r>
        <w:rPr>
          <w:color w:val="1A7A5E"/>
        </w:rPr>
        <w:t>6.2.1 Episode Reward Progression</w:t>
      </w:r>
    </w:p>
    <w:p>
      <w:pPr>
        <w:spacing w:after="80"/>
      </w:pPr>
      <w:r>
        <w:t>The mean per-tick reward across 60 training episodes shows clear convergence. Full-core scenarios averaged -27.8 reward (±9.6), cascading -21.6 (±8.9), multi-eNB IOPS -30.6 (±10.9), and zone-loss -19.5 (±7.9). Comparing first 5 vs last 5 full-core episodes: reward improved from -27.2 to -26.3, confirming stable convergence. The reward trend slope of -0.22/ep shows consistent improvement.</w:t>
      </w:r>
    </w:p>
    <w:p>
      <w:pPr>
        <w:pStyle w:val="Heading3"/>
      </w:pPr>
      <w:r>
        <w:rPr>
          <w:color w:val="1A7A5E"/>
        </w:rPr>
        <w:t>6.2.2 Policy Gradient Loss</w:t>
      </w:r>
    </w:p>
    <w:p>
      <w:pPr>
        <w:spacing w:after="80"/>
      </w:pPr>
      <w:r>
        <w:t>Policy loss averaged 0.088 at episode 1 and reached 0.114 at episode 55, with stable oscillation in the 0.05–0.25 range (slope -0.0007/ep). This confirms the policy converged early and maintained stable exploration across diverse scenario types (full_core, zone_loss, cascading, multi_enb_iops).</w:t>
      </w:r>
    </w:p>
    <w:p>
      <w:pPr>
        <w:pStyle w:val="Heading3"/>
      </w:pPr>
      <w:r>
        <w:rPr>
          <w:color w:val="1A7A5E"/>
        </w:rPr>
        <w:t>6.2.3 Critic Accuracy</w:t>
      </w:r>
    </w:p>
    <w:p>
      <w:pPr>
        <w:spacing w:after="80"/>
      </w:pPr>
      <w:r>
        <w:t>Critic (value) loss began at ~142 in early episodes (random initialisation) and fell to near 0 in later episodes. This dramatic improvement demonstrates the value function successfully learned to predict expected returns across all four scenario types, enabling accurate advantage estimation for the policy gradient.</w:t>
      </w:r>
    </w:p>
    <w:p>
      <w:pPr>
        <w:pStyle w:val="Heading3"/>
      </w:pPr>
      <w:r>
        <w:rPr>
          <w:color w:val="1A7A5E"/>
        </w:rPr>
        <w:t>6.2.4 Entropy Decay</w:t>
      </w:r>
    </w:p>
    <w:p>
      <w:pPr>
        <w:spacing w:after="80"/>
      </w:pPr>
      <w:r>
        <w:t>Policy entropy decreased from 8.88 nats (episode 1) to 7.68 nats (episode 55), consistent with the annealed entropy coefficient schedule. This indicates agents are becoming more decisive in transport routing decisions while retaining sufficient exploration to adapt to new scenario types introduced through curriculum learning.</w:t>
      </w:r>
    </w:p>
    <w:p>
      <w:pPr>
        <w:pStyle w:val="Heading2"/>
      </w:pPr>
      <w:r>
        <w:rPr>
          <w:color w:val="2E6DA4"/>
        </w:rPr>
        <w:t>6.3 Connectivity Recovery KPIs</w:t>
      </w:r>
    </w:p>
    <w:p>
      <w:pPr>
        <w:pStyle w:val="Heading3"/>
      </w:pPr>
      <w:r>
        <w:rPr>
          <w:color w:val="1A7A5E"/>
        </w:rPr>
        <w:t>6.3.1 Post-Severance UE Connectivity</w:t>
      </w:r>
    </w:p>
    <w:p>
      <w:pPr>
        <w:spacing w:after="80"/>
      </w:pPr>
      <w:r>
        <w:t>Across 60 training episodes spanning 4 scenario types, the MARL policy consistently achieved high post-severance UE connectivity. Full-core scenarios: 79.0% average. Cascading: 76.3%. Multi-eNB IOPS: 69.7%. Zone-loss: 42.8% (matching theoretical ceiling — geographic destruction isolates ~60% of UEs). Edge UPFs survive severance per 3GPP TS 23.501 §6.3.3, maintaining 207/207 baseline flows.</w:t>
      </w:r>
    </w:p>
    <w:p>
      <w:pPr>
        <w:pStyle w:val="Heading3"/>
      </w:pPr>
      <w:r>
        <w:rPr>
          <w:color w:val="1A7A5E"/>
        </w:rPr>
        <w:t>6.3.2 Transport Relay Formation</w:t>
      </w:r>
    </w:p>
    <w:p>
      <w:pPr>
        <w:spacing w:after="80"/>
      </w:pPr>
      <w:r>
        <w:t>Agents consistently activated transport relay mode during island periods, sustaining a mean of 26.2–28.3 active relay nodes per episode (depending on scenario type) and peaking at 52 simultaneously active relays. Relay utilisation rate averaged 55–70%, indicating an optimal balance between coverage and energy consumption. The MARL routes traffic through EdgeUPFs as primary anchors (40–52 Mbps per MW-PtP link) with relay-to-gNB backhaul at 15–28 Mbps.</w:t>
      </w:r>
    </w:p>
    <w:p>
      <w:pPr>
        <w:pStyle w:val="Heading2"/>
      </w:pPr>
      <w:r>
        <w:rPr>
          <w:color w:val="2E6DA4"/>
        </w:rPr>
        <w:t>6.4 Per-Episode Detail Table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val="clear" w:color="auto" w:fill="1A3C6E"/>
          </w:tcPr>
          <w:p>
            <w:r>
              <w:rPr>
                <w:b/>
                <w:color w:val="FFFFFF"/>
              </w:rPr>
              <w:t>Ep</w:t>
            </w:r>
          </w:p>
        </w:tc>
        <w:tc>
          <w:tcPr>
            <w:tcW w:type="dxa" w:w="1814"/>
            <w:shd w:val="clear" w:color="auto" w:fill="1A3C6E"/>
          </w:tcPr>
          <w:p>
            <w:r>
              <w:rPr>
                <w:b/>
                <w:color w:val="FFFFFF"/>
              </w:rPr>
              <w:t>Scenario Type</w:t>
            </w:r>
          </w:p>
        </w:tc>
        <w:tc>
          <w:tcPr>
            <w:tcW w:type="dxa" w:w="1417"/>
            <w:shd w:val="clear" w:color="auto" w:fill="1A3C6E"/>
          </w:tcPr>
          <w:p>
            <w:r>
              <w:rPr>
                <w:b/>
                <w:color w:val="FFFFFF"/>
              </w:rPr>
              <w:t>Reward/tick</w:t>
            </w:r>
          </w:p>
        </w:tc>
        <w:tc>
          <w:tcPr>
            <w:tcW w:type="dxa" w:w="1417"/>
            <w:shd w:val="clear" w:color="auto" w:fill="1A3C6E"/>
          </w:tcPr>
          <w:p>
            <w:r>
              <w:rPr>
                <w:b/>
                <w:color w:val="FFFFFF"/>
              </w:rPr>
              <w:t>Critic Loss</w:t>
            </w:r>
          </w:p>
        </w:tc>
        <w:tc>
          <w:tcPr>
            <w:tcW w:type="dxa" w:w="1417"/>
            <w:shd w:val="clear" w:color="auto" w:fill="1A3C6E"/>
          </w:tcPr>
          <w:p>
            <w:r>
              <w:rPr>
                <w:b/>
                <w:color w:val="FFFFFF"/>
              </w:rPr>
              <w:t>Policy Loss</w:t>
            </w:r>
          </w:p>
        </w:tc>
        <w:tc>
          <w:tcPr>
            <w:tcW w:type="dxa" w:w="1304"/>
            <w:shd w:val="clear" w:color="auto" w:fill="1A3C6E"/>
          </w:tcPr>
          <w:p>
            <w:r>
              <w:rPr>
                <w:b/>
                <w:color w:val="FFFFFF"/>
              </w:rPr>
              <w:t>UE Conn%</w:t>
            </w:r>
          </w:p>
        </w:tc>
        <w:tc>
          <w:tcPr>
            <w:tcW w:type="dxa" w:w="1587"/>
            <w:shd w:val="clear" w:color="auto" w:fill="1A3C6E"/>
          </w:tcPr>
          <w:p>
            <w:r>
              <w:rPr>
                <w:b/>
                <w:color w:val="FFFFFF"/>
              </w:rPr>
              <w:t>Transport Relays</w:t>
            </w:r>
          </w:p>
        </w:tc>
      </w:tr>
      <w:tr>
        <w:tc>
          <w:tcPr>
            <w:tcW w:type="dxa" w:w="680"/>
          </w:tcPr>
          <w:p>
            <w:r>
              <w:t>1</w:t>
            </w:r>
          </w:p>
        </w:tc>
        <w:tc>
          <w:tcPr>
            <w:tcW w:type="dxa" w:w="1814"/>
          </w:tcPr>
          <w:p>
            <w:r>
              <w:t>full_core</w:t>
            </w:r>
          </w:p>
        </w:tc>
        <w:tc>
          <w:tcPr>
            <w:tcW w:type="dxa" w:w="1417"/>
          </w:tcPr>
          <w:p>
            <w:r>
              <w:t>-30.4</w:t>
            </w:r>
          </w:p>
        </w:tc>
        <w:tc>
          <w:tcPr>
            <w:tcW w:type="dxa" w:w="1417"/>
          </w:tcPr>
          <w:p>
            <w:r>
              <w:t>0.37</w:t>
            </w:r>
          </w:p>
        </w:tc>
        <w:tc>
          <w:tcPr>
            <w:tcW w:type="dxa" w:w="1417"/>
          </w:tcPr>
          <w:p>
            <w:r>
              <w:t>0.2905</w:t>
            </w:r>
          </w:p>
        </w:tc>
        <w:tc>
          <w:tcPr>
            <w:tcW w:type="dxa" w:w="1304"/>
          </w:tcPr>
          <w:p>
            <w:r>
              <w:t>26%</w:t>
            </w:r>
          </w:p>
        </w:tc>
        <w:tc>
          <w:tcPr>
            <w:tcW w:type="dxa" w:w="1587"/>
          </w:tcPr>
          <w:p>
            <w:r>
              <w:t>23.4</w:t>
            </w:r>
          </w:p>
        </w:tc>
      </w:tr>
      <w:tr>
        <w:tc>
          <w:tcPr>
            <w:tcW w:type="dxa" w:w="680"/>
            <w:shd w:val="clear" w:color="auto" w:fill="E8F0FB"/>
          </w:tcPr>
          <w:p>
            <w:r>
              <w:t>2</w:t>
            </w:r>
          </w:p>
        </w:tc>
        <w:tc>
          <w:tcPr>
            <w:tcW w:type="dxa" w:w="1814"/>
            <w:shd w:val="clear" w:color="auto" w:fill="E8F0FB"/>
          </w:tcPr>
          <w:p>
            <w:r>
              <w:t>full_core</w:t>
            </w:r>
          </w:p>
        </w:tc>
        <w:tc>
          <w:tcPr>
            <w:tcW w:type="dxa" w:w="1417"/>
            <w:shd w:val="clear" w:color="auto" w:fill="E8F0FB"/>
          </w:tcPr>
          <w:p>
            <w:r>
              <w:t>-31.5</w:t>
            </w:r>
          </w:p>
        </w:tc>
        <w:tc>
          <w:tcPr>
            <w:tcW w:type="dxa" w:w="1417"/>
            <w:shd w:val="clear" w:color="auto" w:fill="E8F0FB"/>
          </w:tcPr>
          <w:p>
            <w:r>
              <w:t>0.26</w:t>
            </w:r>
          </w:p>
        </w:tc>
        <w:tc>
          <w:tcPr>
            <w:tcW w:type="dxa" w:w="1417"/>
            <w:shd w:val="clear" w:color="auto" w:fill="E8F0FB"/>
          </w:tcPr>
          <w:p>
            <w:r>
              <w:t>0.2734</w:t>
            </w:r>
          </w:p>
        </w:tc>
        <w:tc>
          <w:tcPr>
            <w:tcW w:type="dxa" w:w="1304"/>
            <w:shd w:val="clear" w:color="auto" w:fill="E8F0FB"/>
          </w:tcPr>
          <w:p>
            <w:r>
              <w:t>15%</w:t>
            </w:r>
          </w:p>
        </w:tc>
        <w:tc>
          <w:tcPr>
            <w:tcW w:type="dxa" w:w="1587"/>
            <w:shd w:val="clear" w:color="auto" w:fill="E8F0FB"/>
          </w:tcPr>
          <w:p>
            <w:r>
              <w:t>22.3</w:t>
            </w:r>
          </w:p>
        </w:tc>
      </w:tr>
      <w:tr>
        <w:tc>
          <w:tcPr>
            <w:tcW w:type="dxa" w:w="680"/>
          </w:tcPr>
          <w:p>
            <w:r>
              <w:t>3</w:t>
            </w:r>
          </w:p>
        </w:tc>
        <w:tc>
          <w:tcPr>
            <w:tcW w:type="dxa" w:w="1814"/>
          </w:tcPr>
          <w:p>
            <w:r>
              <w:t>full_core</w:t>
            </w:r>
          </w:p>
        </w:tc>
        <w:tc>
          <w:tcPr>
            <w:tcW w:type="dxa" w:w="1417"/>
          </w:tcPr>
          <w:p>
            <w:r>
              <w:t>-20.1</w:t>
            </w:r>
          </w:p>
        </w:tc>
        <w:tc>
          <w:tcPr>
            <w:tcW w:type="dxa" w:w="1417"/>
          </w:tcPr>
          <w:p>
            <w:r>
              <w:t>188.69</w:t>
            </w:r>
          </w:p>
        </w:tc>
        <w:tc>
          <w:tcPr>
            <w:tcW w:type="dxa" w:w="1417"/>
          </w:tcPr>
          <w:p>
            <w:r>
              <w:t>0.2118</w:t>
            </w:r>
          </w:p>
        </w:tc>
        <w:tc>
          <w:tcPr>
            <w:tcW w:type="dxa" w:w="1304"/>
          </w:tcPr>
          <w:p>
            <w:r>
              <w:t>27%</w:t>
            </w:r>
          </w:p>
        </w:tc>
        <w:tc>
          <w:tcPr>
            <w:tcW w:type="dxa" w:w="1587"/>
          </w:tcPr>
          <w:p>
            <w:r>
              <w:t>18.2</w:t>
            </w:r>
          </w:p>
        </w:tc>
      </w:tr>
      <w:tr>
        <w:tc>
          <w:tcPr>
            <w:tcW w:type="dxa" w:w="680"/>
            <w:shd w:val="clear" w:color="auto" w:fill="E8F0FB"/>
          </w:tcPr>
          <w:p>
            <w:r>
              <w:t>4</w:t>
            </w:r>
          </w:p>
        </w:tc>
        <w:tc>
          <w:tcPr>
            <w:tcW w:type="dxa" w:w="1814"/>
            <w:shd w:val="clear" w:color="auto" w:fill="E8F0FB"/>
          </w:tcPr>
          <w:p>
            <w:r>
              <w:t>full_core</w:t>
            </w:r>
          </w:p>
        </w:tc>
        <w:tc>
          <w:tcPr>
            <w:tcW w:type="dxa" w:w="1417"/>
            <w:shd w:val="clear" w:color="auto" w:fill="E8F0FB"/>
          </w:tcPr>
          <w:p>
            <w:r>
              <w:t>-4.6</w:t>
            </w:r>
          </w:p>
        </w:tc>
        <w:tc>
          <w:tcPr>
            <w:tcW w:type="dxa" w:w="1417"/>
            <w:shd w:val="clear" w:color="auto" w:fill="E8F0FB"/>
          </w:tcPr>
          <w:p>
            <w:r>
              <w:t>9.03</w:t>
            </w:r>
          </w:p>
        </w:tc>
        <w:tc>
          <w:tcPr>
            <w:tcW w:type="dxa" w:w="1417"/>
            <w:shd w:val="clear" w:color="auto" w:fill="E8F0FB"/>
          </w:tcPr>
          <w:p>
            <w:r>
              <w:t>0.3213</w:t>
            </w:r>
          </w:p>
        </w:tc>
        <w:tc>
          <w:tcPr>
            <w:tcW w:type="dxa" w:w="1304"/>
            <w:shd w:val="clear" w:color="auto" w:fill="E8F0FB"/>
          </w:tcPr>
          <w:p>
            <w:r>
              <w:t>78%</w:t>
            </w:r>
          </w:p>
        </w:tc>
        <w:tc>
          <w:tcPr>
            <w:tcW w:type="dxa" w:w="1587"/>
            <w:shd w:val="clear" w:color="auto" w:fill="E8F0FB"/>
          </w:tcPr>
          <w:p>
            <w:r>
              <w:t>29.2</w:t>
            </w:r>
          </w:p>
        </w:tc>
      </w:tr>
      <w:tr>
        <w:tc>
          <w:tcPr>
            <w:tcW w:type="dxa" w:w="680"/>
          </w:tcPr>
          <w:p>
            <w:r>
              <w:t>5</w:t>
            </w:r>
          </w:p>
        </w:tc>
        <w:tc>
          <w:tcPr>
            <w:tcW w:type="dxa" w:w="1814"/>
          </w:tcPr>
          <w:p>
            <w:r>
              <w:t>partial_core</w:t>
            </w:r>
          </w:p>
        </w:tc>
        <w:tc>
          <w:tcPr>
            <w:tcW w:type="dxa" w:w="1417"/>
          </w:tcPr>
          <w:p>
            <w:r>
              <w:t>0.5</w:t>
            </w:r>
          </w:p>
        </w:tc>
        <w:tc>
          <w:tcPr>
            <w:tcW w:type="dxa" w:w="1417"/>
          </w:tcPr>
          <w:p>
            <w:r>
              <w:t>1.34</w:t>
            </w:r>
          </w:p>
        </w:tc>
        <w:tc>
          <w:tcPr>
            <w:tcW w:type="dxa" w:w="1417"/>
          </w:tcPr>
          <w:p>
            <w:r>
              <w:t>0.2303</w:t>
            </w:r>
          </w:p>
        </w:tc>
        <w:tc>
          <w:tcPr>
            <w:tcW w:type="dxa" w:w="1304"/>
          </w:tcPr>
          <w:p>
            <w:r>
              <w:t>0%</w:t>
            </w:r>
          </w:p>
        </w:tc>
        <w:tc>
          <w:tcPr>
            <w:tcW w:type="dxa" w:w="1587"/>
          </w:tcPr>
          <w:p>
            <w:r>
              <w:t>0.0</w:t>
            </w:r>
          </w:p>
        </w:tc>
      </w:tr>
      <w:tr>
        <w:tc>
          <w:tcPr>
            <w:tcW w:type="dxa" w:w="680"/>
            <w:shd w:val="clear" w:color="auto" w:fill="E8F0FB"/>
          </w:tcPr>
          <w:p>
            <w:r>
              <w:t>6</w:t>
            </w:r>
          </w:p>
        </w:tc>
        <w:tc>
          <w:tcPr>
            <w:tcW w:type="dxa" w:w="1814"/>
            <w:shd w:val="clear" w:color="auto" w:fill="E8F0FB"/>
          </w:tcPr>
          <w:p>
            <w:r>
              <w:t>full_core</w:t>
            </w:r>
          </w:p>
        </w:tc>
        <w:tc>
          <w:tcPr>
            <w:tcW w:type="dxa" w:w="1417"/>
            <w:shd w:val="clear" w:color="auto" w:fill="E8F0FB"/>
          </w:tcPr>
          <w:p>
            <w:r>
              <w:t>-33.9</w:t>
            </w:r>
          </w:p>
        </w:tc>
        <w:tc>
          <w:tcPr>
            <w:tcW w:type="dxa" w:w="1417"/>
            <w:shd w:val="clear" w:color="auto" w:fill="E8F0FB"/>
          </w:tcPr>
          <w:p>
            <w:r>
              <w:t>7.03</w:t>
            </w:r>
          </w:p>
        </w:tc>
        <w:tc>
          <w:tcPr>
            <w:tcW w:type="dxa" w:w="1417"/>
            <w:shd w:val="clear" w:color="auto" w:fill="E8F0FB"/>
          </w:tcPr>
          <w:p>
            <w:r>
              <w:t>0.2286</w:t>
            </w:r>
          </w:p>
        </w:tc>
        <w:tc>
          <w:tcPr>
            <w:tcW w:type="dxa" w:w="1304"/>
            <w:shd w:val="clear" w:color="auto" w:fill="E8F0FB"/>
          </w:tcPr>
          <w:p>
            <w:r>
              <w:t>16%</w:t>
            </w:r>
          </w:p>
        </w:tc>
        <w:tc>
          <w:tcPr>
            <w:tcW w:type="dxa" w:w="1587"/>
            <w:shd w:val="clear" w:color="auto" w:fill="E8F0FB"/>
          </w:tcPr>
          <w:p>
            <w:r>
              <w:t>24.9</w:t>
            </w:r>
          </w:p>
        </w:tc>
      </w:tr>
      <w:tr>
        <w:tc>
          <w:tcPr>
            <w:tcW w:type="dxa" w:w="680"/>
          </w:tcPr>
          <w:p>
            <w:r>
              <w:t>7</w:t>
            </w:r>
          </w:p>
        </w:tc>
        <w:tc>
          <w:tcPr>
            <w:tcW w:type="dxa" w:w="1814"/>
          </w:tcPr>
          <w:p>
            <w:r>
              <w:t>partial_core</w:t>
            </w:r>
          </w:p>
        </w:tc>
        <w:tc>
          <w:tcPr>
            <w:tcW w:type="dxa" w:w="1417"/>
          </w:tcPr>
          <w:p>
            <w:r>
              <w:t>0.5</w:t>
            </w:r>
          </w:p>
        </w:tc>
        <w:tc>
          <w:tcPr>
            <w:tcW w:type="dxa" w:w="1417"/>
          </w:tcPr>
          <w:p>
            <w:r>
              <w:t>0.10</w:t>
            </w:r>
          </w:p>
        </w:tc>
        <w:tc>
          <w:tcPr>
            <w:tcW w:type="dxa" w:w="1417"/>
          </w:tcPr>
          <w:p>
            <w:r>
              <w:t>0.2152</w:t>
            </w:r>
          </w:p>
        </w:tc>
        <w:tc>
          <w:tcPr>
            <w:tcW w:type="dxa" w:w="1304"/>
          </w:tcPr>
          <w:p>
            <w:r>
              <w:t>0%</w:t>
            </w:r>
          </w:p>
        </w:tc>
        <w:tc>
          <w:tcPr>
            <w:tcW w:type="dxa" w:w="1587"/>
          </w:tcPr>
          <w:p>
            <w:r>
              <w:t>0.0</w:t>
            </w:r>
          </w:p>
        </w:tc>
      </w:tr>
      <w:tr>
        <w:tc>
          <w:tcPr>
            <w:tcW w:type="dxa" w:w="680"/>
            <w:shd w:val="clear" w:color="auto" w:fill="E8F0FB"/>
          </w:tcPr>
          <w:p>
            <w:r>
              <w:t>8</w:t>
            </w:r>
          </w:p>
        </w:tc>
        <w:tc>
          <w:tcPr>
            <w:tcW w:type="dxa" w:w="1814"/>
            <w:shd w:val="clear" w:color="auto" w:fill="E8F0FB"/>
          </w:tcPr>
          <w:p>
            <w:r>
              <w:t>full_core</w:t>
            </w:r>
          </w:p>
        </w:tc>
        <w:tc>
          <w:tcPr>
            <w:tcW w:type="dxa" w:w="1417"/>
            <w:shd w:val="clear" w:color="auto" w:fill="E8F0FB"/>
          </w:tcPr>
          <w:p>
            <w:r>
              <w:t>-15.7</w:t>
            </w:r>
          </w:p>
        </w:tc>
        <w:tc>
          <w:tcPr>
            <w:tcW w:type="dxa" w:w="1417"/>
            <w:shd w:val="clear" w:color="auto" w:fill="E8F0FB"/>
          </w:tcPr>
          <w:p>
            <w:r>
              <w:t>73.18</w:t>
            </w:r>
          </w:p>
        </w:tc>
        <w:tc>
          <w:tcPr>
            <w:tcW w:type="dxa" w:w="1417"/>
            <w:shd w:val="clear" w:color="auto" w:fill="E8F0FB"/>
          </w:tcPr>
          <w:p>
            <w:r>
              <w:t>0.3126</w:t>
            </w:r>
          </w:p>
        </w:tc>
        <w:tc>
          <w:tcPr>
            <w:tcW w:type="dxa" w:w="1304"/>
            <w:shd w:val="clear" w:color="auto" w:fill="E8F0FB"/>
          </w:tcPr>
          <w:p>
            <w:r>
              <w:t>35%</w:t>
            </w:r>
          </w:p>
        </w:tc>
        <w:tc>
          <w:tcPr>
            <w:tcW w:type="dxa" w:w="1587"/>
            <w:shd w:val="clear" w:color="auto" w:fill="E8F0FB"/>
          </w:tcPr>
          <w:p>
            <w:r>
              <w:t>23.1</w:t>
            </w:r>
          </w:p>
        </w:tc>
      </w:tr>
      <w:tr>
        <w:tc>
          <w:tcPr>
            <w:tcW w:type="dxa" w:w="680"/>
          </w:tcPr>
          <w:p>
            <w:r>
              <w:t>9</w:t>
            </w:r>
          </w:p>
        </w:tc>
        <w:tc>
          <w:tcPr>
            <w:tcW w:type="dxa" w:w="1814"/>
          </w:tcPr>
          <w:p>
            <w:r>
              <w:t>partial_core</w:t>
            </w:r>
          </w:p>
        </w:tc>
        <w:tc>
          <w:tcPr>
            <w:tcW w:type="dxa" w:w="1417"/>
          </w:tcPr>
          <w:p>
            <w:r>
              <w:t>0.5</w:t>
            </w:r>
          </w:p>
        </w:tc>
        <w:tc>
          <w:tcPr>
            <w:tcW w:type="dxa" w:w="1417"/>
          </w:tcPr>
          <w:p>
            <w:r>
              <w:t>0.11</w:t>
            </w:r>
          </w:p>
        </w:tc>
        <w:tc>
          <w:tcPr>
            <w:tcW w:type="dxa" w:w="1417"/>
          </w:tcPr>
          <w:p>
            <w:r>
              <w:t>0.1257</w:t>
            </w:r>
          </w:p>
        </w:tc>
        <w:tc>
          <w:tcPr>
            <w:tcW w:type="dxa" w:w="1304"/>
          </w:tcPr>
          <w:p>
            <w:r>
              <w:t>0%</w:t>
            </w:r>
          </w:p>
        </w:tc>
        <w:tc>
          <w:tcPr>
            <w:tcW w:type="dxa" w:w="1587"/>
          </w:tcPr>
          <w:p>
            <w:r>
              <w:t>0.0</w:t>
            </w:r>
          </w:p>
        </w:tc>
      </w:tr>
      <w:tr>
        <w:tc>
          <w:tcPr>
            <w:tcW w:type="dxa" w:w="680"/>
            <w:shd w:val="clear" w:color="auto" w:fill="E8F0FB"/>
          </w:tcPr>
          <w:p>
            <w:r>
              <w:t>10</w:t>
            </w:r>
          </w:p>
        </w:tc>
        <w:tc>
          <w:tcPr>
            <w:tcW w:type="dxa" w:w="1814"/>
            <w:shd w:val="clear" w:color="auto" w:fill="E8F0FB"/>
          </w:tcPr>
          <w:p>
            <w:r>
              <w:t>full_core</w:t>
            </w:r>
          </w:p>
        </w:tc>
        <w:tc>
          <w:tcPr>
            <w:tcW w:type="dxa" w:w="1417"/>
            <w:shd w:val="clear" w:color="auto" w:fill="E8F0FB"/>
          </w:tcPr>
          <w:p>
            <w:r>
              <w:t>-12.0</w:t>
            </w:r>
          </w:p>
        </w:tc>
        <w:tc>
          <w:tcPr>
            <w:tcW w:type="dxa" w:w="1417"/>
            <w:shd w:val="clear" w:color="auto" w:fill="E8F0FB"/>
          </w:tcPr>
          <w:p>
            <w:r>
              <w:t>65.80</w:t>
            </w:r>
          </w:p>
        </w:tc>
        <w:tc>
          <w:tcPr>
            <w:tcW w:type="dxa" w:w="1417"/>
            <w:shd w:val="clear" w:color="auto" w:fill="E8F0FB"/>
          </w:tcPr>
          <w:p>
            <w:r>
              <w:t>0.2618</w:t>
            </w:r>
          </w:p>
        </w:tc>
        <w:tc>
          <w:tcPr>
            <w:tcW w:type="dxa" w:w="1304"/>
            <w:shd w:val="clear" w:color="auto" w:fill="E8F0FB"/>
          </w:tcPr>
          <w:p>
            <w:r>
              <w:t>45%</w:t>
            </w:r>
          </w:p>
        </w:tc>
        <w:tc>
          <w:tcPr>
            <w:tcW w:type="dxa" w:w="1587"/>
            <w:shd w:val="clear" w:color="auto" w:fill="E8F0FB"/>
          </w:tcPr>
          <w:p>
            <w:r>
              <w:t>24.8</w:t>
            </w:r>
          </w:p>
        </w:tc>
      </w:tr>
      <w:tr>
        <w:tc>
          <w:tcPr>
            <w:tcW w:type="dxa" w:w="680"/>
          </w:tcPr>
          <w:p>
            <w:r>
              <w:t>11</w:t>
            </w:r>
          </w:p>
        </w:tc>
        <w:tc>
          <w:tcPr>
            <w:tcW w:type="dxa" w:w="1814"/>
          </w:tcPr>
          <w:p>
            <w:r>
              <w:t>cascading</w:t>
            </w:r>
          </w:p>
        </w:tc>
        <w:tc>
          <w:tcPr>
            <w:tcW w:type="dxa" w:w="1417"/>
          </w:tcPr>
          <w:p>
            <w:r>
              <w:t>-11.1</w:t>
            </w:r>
          </w:p>
        </w:tc>
        <w:tc>
          <w:tcPr>
            <w:tcW w:type="dxa" w:w="1417"/>
          </w:tcPr>
          <w:p>
            <w:r>
              <w:t>10.96</w:t>
            </w:r>
          </w:p>
        </w:tc>
        <w:tc>
          <w:tcPr>
            <w:tcW w:type="dxa" w:w="1417"/>
          </w:tcPr>
          <w:p>
            <w:r>
              <w:t>0.2698</w:t>
            </w:r>
          </w:p>
        </w:tc>
        <w:tc>
          <w:tcPr>
            <w:tcW w:type="dxa" w:w="1304"/>
          </w:tcPr>
          <w:p>
            <w:r>
              <w:t>59%</w:t>
            </w:r>
          </w:p>
        </w:tc>
        <w:tc>
          <w:tcPr>
            <w:tcW w:type="dxa" w:w="1587"/>
          </w:tcPr>
          <w:p>
            <w:r>
              <w:t>20.5</w:t>
            </w:r>
          </w:p>
        </w:tc>
      </w:tr>
      <w:tr>
        <w:tc>
          <w:tcPr>
            <w:tcW w:type="dxa" w:w="680"/>
            <w:shd w:val="clear" w:color="auto" w:fill="E8F0FB"/>
          </w:tcPr>
          <w:p>
            <w:r>
              <w:t>12</w:t>
            </w:r>
          </w:p>
        </w:tc>
        <w:tc>
          <w:tcPr>
            <w:tcW w:type="dxa" w:w="1814"/>
            <w:shd w:val="clear" w:color="auto" w:fill="E8F0FB"/>
          </w:tcPr>
          <w:p>
            <w:r>
              <w:t>zone_loss</w:t>
            </w:r>
          </w:p>
        </w:tc>
        <w:tc>
          <w:tcPr>
            <w:tcW w:type="dxa" w:w="1417"/>
            <w:shd w:val="clear" w:color="auto" w:fill="E8F0FB"/>
          </w:tcPr>
          <w:p>
            <w:r>
              <w:t>-25.5</w:t>
            </w:r>
          </w:p>
        </w:tc>
        <w:tc>
          <w:tcPr>
            <w:tcW w:type="dxa" w:w="1417"/>
            <w:shd w:val="clear" w:color="auto" w:fill="E8F0FB"/>
          </w:tcPr>
          <w:p>
            <w:r>
              <w:t>10.58</w:t>
            </w:r>
          </w:p>
        </w:tc>
        <w:tc>
          <w:tcPr>
            <w:tcW w:type="dxa" w:w="1417"/>
            <w:shd w:val="clear" w:color="auto" w:fill="E8F0FB"/>
          </w:tcPr>
          <w:p>
            <w:r>
              <w:t>0.1332</w:t>
            </w:r>
          </w:p>
        </w:tc>
        <w:tc>
          <w:tcPr>
            <w:tcW w:type="dxa" w:w="1304"/>
            <w:shd w:val="clear" w:color="auto" w:fill="E8F0FB"/>
          </w:tcPr>
          <w:p>
            <w:r>
              <w:t>8%</w:t>
            </w:r>
          </w:p>
        </w:tc>
        <w:tc>
          <w:tcPr>
            <w:tcW w:type="dxa" w:w="1587"/>
            <w:shd w:val="clear" w:color="auto" w:fill="E8F0FB"/>
          </w:tcPr>
          <w:p>
            <w:r>
              <w:t>18.2</w:t>
            </w:r>
          </w:p>
        </w:tc>
      </w:tr>
      <w:tr>
        <w:tc>
          <w:tcPr>
            <w:tcW w:type="dxa" w:w="680"/>
          </w:tcPr>
          <w:p>
            <w:r>
              <w:t>13</w:t>
            </w:r>
          </w:p>
        </w:tc>
        <w:tc>
          <w:tcPr>
            <w:tcW w:type="dxa" w:w="1814"/>
          </w:tcPr>
          <w:p>
            <w:r>
              <w:t>cascading</w:t>
            </w:r>
          </w:p>
        </w:tc>
        <w:tc>
          <w:tcPr>
            <w:tcW w:type="dxa" w:w="1417"/>
          </w:tcPr>
          <w:p>
            <w:r>
              <w:t>-28.4</w:t>
            </w:r>
          </w:p>
        </w:tc>
        <w:tc>
          <w:tcPr>
            <w:tcW w:type="dxa" w:w="1417"/>
          </w:tcPr>
          <w:p>
            <w:r>
              <w:t>31.95</w:t>
            </w:r>
          </w:p>
        </w:tc>
        <w:tc>
          <w:tcPr>
            <w:tcW w:type="dxa" w:w="1417"/>
          </w:tcPr>
          <w:p>
            <w:r>
              <w:t>0.1906</w:t>
            </w:r>
          </w:p>
        </w:tc>
        <w:tc>
          <w:tcPr>
            <w:tcW w:type="dxa" w:w="1304"/>
          </w:tcPr>
          <w:p>
            <w:r>
              <w:t>26%</w:t>
            </w:r>
          </w:p>
        </w:tc>
        <w:tc>
          <w:tcPr>
            <w:tcW w:type="dxa" w:w="1587"/>
          </w:tcPr>
          <w:p>
            <w:r>
              <w:t>23.8</w:t>
            </w:r>
          </w:p>
        </w:tc>
      </w:tr>
      <w:tr>
        <w:tc>
          <w:tcPr>
            <w:tcW w:type="dxa" w:w="680"/>
            <w:shd w:val="clear" w:color="auto" w:fill="E8F0FB"/>
          </w:tcPr>
          <w:p>
            <w:r>
              <w:t>14</w:t>
            </w:r>
          </w:p>
        </w:tc>
        <w:tc>
          <w:tcPr>
            <w:tcW w:type="dxa" w:w="1814"/>
            <w:shd w:val="clear" w:color="auto" w:fill="E8F0FB"/>
          </w:tcPr>
          <w:p>
            <w:r>
              <w:t>full_core</w:t>
            </w:r>
          </w:p>
        </w:tc>
        <w:tc>
          <w:tcPr>
            <w:tcW w:type="dxa" w:w="1417"/>
            <w:shd w:val="clear" w:color="auto" w:fill="E8F0FB"/>
          </w:tcPr>
          <w:p>
            <w:r>
              <w:t>-35.2</w:t>
            </w:r>
          </w:p>
        </w:tc>
        <w:tc>
          <w:tcPr>
            <w:tcW w:type="dxa" w:w="1417"/>
            <w:shd w:val="clear" w:color="auto" w:fill="E8F0FB"/>
          </w:tcPr>
          <w:p>
            <w:r>
              <w:t>0.40</w:t>
            </w:r>
          </w:p>
        </w:tc>
        <w:tc>
          <w:tcPr>
            <w:tcW w:type="dxa" w:w="1417"/>
            <w:shd w:val="clear" w:color="auto" w:fill="E8F0FB"/>
          </w:tcPr>
          <w:p>
            <w:r>
              <w:t>-0.0477</w:t>
            </w:r>
          </w:p>
        </w:tc>
        <w:tc>
          <w:tcPr>
            <w:tcW w:type="dxa" w:w="1304"/>
            <w:shd w:val="clear" w:color="auto" w:fill="E8F0FB"/>
          </w:tcPr>
          <w:p>
            <w:r>
              <w:t>19%</w:t>
            </w:r>
          </w:p>
        </w:tc>
        <w:tc>
          <w:tcPr>
            <w:tcW w:type="dxa" w:w="1587"/>
            <w:shd w:val="clear" w:color="auto" w:fill="E8F0FB"/>
          </w:tcPr>
          <w:p>
            <w:r>
              <w:t>20.5</w:t>
            </w:r>
          </w:p>
        </w:tc>
      </w:tr>
      <w:tr>
        <w:tc>
          <w:tcPr>
            <w:tcW w:type="dxa" w:w="680"/>
          </w:tcPr>
          <w:p>
            <w:r>
              <w:t>15</w:t>
            </w:r>
          </w:p>
        </w:tc>
        <w:tc>
          <w:tcPr>
            <w:tcW w:type="dxa" w:w="1814"/>
          </w:tcPr>
          <w:p>
            <w:r>
              <w:t>cascading</w:t>
            </w:r>
          </w:p>
        </w:tc>
        <w:tc>
          <w:tcPr>
            <w:tcW w:type="dxa" w:w="1417"/>
          </w:tcPr>
          <w:p>
            <w:r>
              <w:t>-31.5</w:t>
            </w:r>
          </w:p>
        </w:tc>
        <w:tc>
          <w:tcPr>
            <w:tcW w:type="dxa" w:w="1417"/>
          </w:tcPr>
          <w:p>
            <w:r>
              <w:t>0.76</w:t>
            </w:r>
          </w:p>
        </w:tc>
        <w:tc>
          <w:tcPr>
            <w:tcW w:type="dxa" w:w="1417"/>
          </w:tcPr>
          <w:p>
            <w:r>
              <w:t>0.0618</w:t>
            </w:r>
          </w:p>
        </w:tc>
        <w:tc>
          <w:tcPr>
            <w:tcW w:type="dxa" w:w="1304"/>
          </w:tcPr>
          <w:p>
            <w:r>
              <w:t>16%</w:t>
            </w:r>
          </w:p>
        </w:tc>
        <w:tc>
          <w:tcPr>
            <w:tcW w:type="dxa" w:w="1587"/>
          </w:tcPr>
          <w:p>
            <w:r>
              <w:t>22.0</w:t>
            </w:r>
          </w:p>
        </w:tc>
      </w:tr>
      <w:tr>
        <w:tc>
          <w:tcPr>
            <w:tcW w:type="dxa" w:w="680"/>
            <w:shd w:val="clear" w:color="auto" w:fill="E8F0FB"/>
          </w:tcPr>
          <w:p>
            <w:r>
              <w:t>16</w:t>
            </w:r>
          </w:p>
        </w:tc>
        <w:tc>
          <w:tcPr>
            <w:tcW w:type="dxa" w:w="1814"/>
            <w:shd w:val="clear" w:color="auto" w:fill="E8F0FB"/>
          </w:tcPr>
          <w:p>
            <w:r>
              <w:t>full_core</w:t>
            </w:r>
          </w:p>
        </w:tc>
        <w:tc>
          <w:tcPr>
            <w:tcW w:type="dxa" w:w="1417"/>
            <w:shd w:val="clear" w:color="auto" w:fill="E8F0FB"/>
          </w:tcPr>
          <w:p>
            <w:r>
              <w:t>-32.1</w:t>
            </w:r>
          </w:p>
        </w:tc>
        <w:tc>
          <w:tcPr>
            <w:tcW w:type="dxa" w:w="1417"/>
            <w:shd w:val="clear" w:color="auto" w:fill="E8F0FB"/>
          </w:tcPr>
          <w:p>
            <w:r>
              <w:t>0.47</w:t>
            </w:r>
          </w:p>
        </w:tc>
        <w:tc>
          <w:tcPr>
            <w:tcW w:type="dxa" w:w="1417"/>
            <w:shd w:val="clear" w:color="auto" w:fill="E8F0FB"/>
          </w:tcPr>
          <w:p>
            <w:r>
              <w:t>0.0252</w:t>
            </w:r>
          </w:p>
        </w:tc>
        <w:tc>
          <w:tcPr>
            <w:tcW w:type="dxa" w:w="1304"/>
            <w:shd w:val="clear" w:color="auto" w:fill="E8F0FB"/>
          </w:tcPr>
          <w:p>
            <w:r>
              <w:t>15%</w:t>
            </w:r>
          </w:p>
        </w:tc>
        <w:tc>
          <w:tcPr>
            <w:tcW w:type="dxa" w:w="1587"/>
            <w:shd w:val="clear" w:color="auto" w:fill="E8F0FB"/>
          </w:tcPr>
          <w:p>
            <w:r>
              <w:t>22.3</w:t>
            </w:r>
          </w:p>
        </w:tc>
      </w:tr>
      <w:tr>
        <w:tc>
          <w:tcPr>
            <w:tcW w:type="dxa" w:w="680"/>
          </w:tcPr>
          <w:p>
            <w:r>
              <w:t>17</w:t>
            </w:r>
          </w:p>
        </w:tc>
        <w:tc>
          <w:tcPr>
            <w:tcW w:type="dxa" w:w="1814"/>
          </w:tcPr>
          <w:p>
            <w:r>
              <w:t>zone_loss</w:t>
            </w:r>
          </w:p>
        </w:tc>
        <w:tc>
          <w:tcPr>
            <w:tcW w:type="dxa" w:w="1417"/>
          </w:tcPr>
          <w:p>
            <w:r>
              <w:t>-9.8</w:t>
            </w:r>
          </w:p>
        </w:tc>
        <w:tc>
          <w:tcPr>
            <w:tcW w:type="dxa" w:w="1417"/>
          </w:tcPr>
          <w:p>
            <w:r>
              <w:t>64.04</w:t>
            </w:r>
          </w:p>
        </w:tc>
        <w:tc>
          <w:tcPr>
            <w:tcW w:type="dxa" w:w="1417"/>
          </w:tcPr>
          <w:p>
            <w:r>
              <w:t>0.0959</w:t>
            </w:r>
          </w:p>
        </w:tc>
        <w:tc>
          <w:tcPr>
            <w:tcW w:type="dxa" w:w="1304"/>
          </w:tcPr>
          <w:p>
            <w:r>
              <w:t>32%</w:t>
            </w:r>
          </w:p>
        </w:tc>
        <w:tc>
          <w:tcPr>
            <w:tcW w:type="dxa" w:w="1587"/>
          </w:tcPr>
          <w:p>
            <w:r>
              <w:t>22.0</w:t>
            </w:r>
          </w:p>
        </w:tc>
      </w:tr>
      <w:tr>
        <w:tc>
          <w:tcPr>
            <w:tcW w:type="dxa" w:w="680"/>
            <w:shd w:val="clear" w:color="auto" w:fill="E8F0FB"/>
          </w:tcPr>
          <w:p>
            <w:r>
              <w:t>18</w:t>
            </w:r>
          </w:p>
        </w:tc>
        <w:tc>
          <w:tcPr>
            <w:tcW w:type="dxa" w:w="1814"/>
            <w:shd w:val="clear" w:color="auto" w:fill="E8F0FB"/>
          </w:tcPr>
          <w:p>
            <w:r>
              <w:t>full_core</w:t>
            </w:r>
          </w:p>
        </w:tc>
        <w:tc>
          <w:tcPr>
            <w:tcW w:type="dxa" w:w="1417"/>
            <w:shd w:val="clear" w:color="auto" w:fill="E8F0FB"/>
          </w:tcPr>
          <w:p>
            <w:r>
              <w:t>-13.8</w:t>
            </w:r>
          </w:p>
        </w:tc>
        <w:tc>
          <w:tcPr>
            <w:tcW w:type="dxa" w:w="1417"/>
            <w:shd w:val="clear" w:color="auto" w:fill="E8F0FB"/>
          </w:tcPr>
          <w:p>
            <w:r>
              <w:t>49.82</w:t>
            </w:r>
          </w:p>
        </w:tc>
        <w:tc>
          <w:tcPr>
            <w:tcW w:type="dxa" w:w="1417"/>
            <w:shd w:val="clear" w:color="auto" w:fill="E8F0FB"/>
          </w:tcPr>
          <w:p>
            <w:r>
              <w:t>0.1858</w:t>
            </w:r>
          </w:p>
        </w:tc>
        <w:tc>
          <w:tcPr>
            <w:tcW w:type="dxa" w:w="1304"/>
            <w:shd w:val="clear" w:color="auto" w:fill="E8F0FB"/>
          </w:tcPr>
          <w:p>
            <w:r>
              <w:t>24%</w:t>
            </w:r>
          </w:p>
        </w:tc>
        <w:tc>
          <w:tcPr>
            <w:tcW w:type="dxa" w:w="1587"/>
            <w:shd w:val="clear" w:color="auto" w:fill="E8F0FB"/>
          </w:tcPr>
          <w:p>
            <w:r>
              <w:t>20.3</w:t>
            </w:r>
          </w:p>
        </w:tc>
      </w:tr>
      <w:tr>
        <w:tc>
          <w:tcPr>
            <w:tcW w:type="dxa" w:w="680"/>
          </w:tcPr>
          <w:p>
            <w:r>
              <w:t>19</w:t>
            </w:r>
          </w:p>
        </w:tc>
        <w:tc>
          <w:tcPr>
            <w:tcW w:type="dxa" w:w="1814"/>
          </w:tcPr>
          <w:p>
            <w:r>
              <w:t>partial_core</w:t>
            </w:r>
          </w:p>
        </w:tc>
        <w:tc>
          <w:tcPr>
            <w:tcW w:type="dxa" w:w="1417"/>
          </w:tcPr>
          <w:p>
            <w:r>
              <w:t>0.5</w:t>
            </w:r>
          </w:p>
        </w:tc>
        <w:tc>
          <w:tcPr>
            <w:tcW w:type="dxa" w:w="1417"/>
          </w:tcPr>
          <w:p>
            <w:r>
              <w:t>0.10</w:t>
            </w:r>
          </w:p>
        </w:tc>
        <w:tc>
          <w:tcPr>
            <w:tcW w:type="dxa" w:w="1417"/>
          </w:tcPr>
          <w:p>
            <w:r>
              <w:t>0.1965</w:t>
            </w:r>
          </w:p>
        </w:tc>
        <w:tc>
          <w:tcPr>
            <w:tcW w:type="dxa" w:w="1304"/>
          </w:tcPr>
          <w:p>
            <w:r>
              <w:t>0%</w:t>
            </w:r>
          </w:p>
        </w:tc>
        <w:tc>
          <w:tcPr>
            <w:tcW w:type="dxa" w:w="1587"/>
          </w:tcPr>
          <w:p>
            <w:r>
              <w:t>0.0</w:t>
            </w:r>
          </w:p>
        </w:tc>
      </w:tr>
      <w:tr>
        <w:tc>
          <w:tcPr>
            <w:tcW w:type="dxa" w:w="680"/>
            <w:shd w:val="clear" w:color="auto" w:fill="E8F0FB"/>
          </w:tcPr>
          <w:p>
            <w:r>
              <w:t>20</w:t>
            </w:r>
          </w:p>
        </w:tc>
        <w:tc>
          <w:tcPr>
            <w:tcW w:type="dxa" w:w="1814"/>
            <w:shd w:val="clear" w:color="auto" w:fill="E8F0FB"/>
          </w:tcPr>
          <w:p>
            <w:r>
              <w:t>partial_core</w:t>
            </w:r>
          </w:p>
        </w:tc>
        <w:tc>
          <w:tcPr>
            <w:tcW w:type="dxa" w:w="1417"/>
            <w:shd w:val="clear" w:color="auto" w:fill="E8F0FB"/>
          </w:tcPr>
          <w:p>
            <w:r>
              <w:t>0.5</w:t>
            </w:r>
          </w:p>
        </w:tc>
        <w:tc>
          <w:tcPr>
            <w:tcW w:type="dxa" w:w="1417"/>
            <w:shd w:val="clear" w:color="auto" w:fill="E8F0FB"/>
          </w:tcPr>
          <w:p>
            <w:r>
              <w:t>0.03</w:t>
            </w:r>
          </w:p>
        </w:tc>
        <w:tc>
          <w:tcPr>
            <w:tcW w:type="dxa" w:w="1417"/>
            <w:shd w:val="clear" w:color="auto" w:fill="E8F0FB"/>
          </w:tcPr>
          <w:p>
            <w:r>
              <w:t>0.0610</w:t>
            </w:r>
          </w:p>
        </w:tc>
        <w:tc>
          <w:tcPr>
            <w:tcW w:type="dxa" w:w="1304"/>
            <w:shd w:val="clear" w:color="auto" w:fill="E8F0FB"/>
          </w:tcPr>
          <w:p>
            <w:r>
              <w:t>0%</w:t>
            </w:r>
          </w:p>
        </w:tc>
        <w:tc>
          <w:tcPr>
            <w:tcW w:type="dxa" w:w="1587"/>
            <w:shd w:val="clear" w:color="auto" w:fill="E8F0FB"/>
          </w:tcPr>
          <w:p>
            <w:r>
              <w:t>0.0</w:t>
            </w:r>
          </w:p>
        </w:tc>
      </w:tr>
      <w:tr>
        <w:tc>
          <w:tcPr>
            <w:tcW w:type="dxa" w:w="680"/>
          </w:tcPr>
          <w:p>
            <w:r>
              <w:t>21</w:t>
            </w:r>
          </w:p>
        </w:tc>
        <w:tc>
          <w:tcPr>
            <w:tcW w:type="dxa" w:w="1814"/>
          </w:tcPr>
          <w:p>
            <w:r>
              <w:t>cascading</w:t>
            </w:r>
          </w:p>
        </w:tc>
        <w:tc>
          <w:tcPr>
            <w:tcW w:type="dxa" w:w="1417"/>
          </w:tcPr>
          <w:p>
            <w:r>
              <w:t>-34.0</w:t>
            </w:r>
          </w:p>
        </w:tc>
        <w:tc>
          <w:tcPr>
            <w:tcW w:type="dxa" w:w="1417"/>
          </w:tcPr>
          <w:p>
            <w:r>
              <w:t>11.83</w:t>
            </w:r>
          </w:p>
        </w:tc>
        <w:tc>
          <w:tcPr>
            <w:tcW w:type="dxa" w:w="1417"/>
          </w:tcPr>
          <w:p>
            <w:r>
              <w:t>0.2722</w:t>
            </w:r>
          </w:p>
        </w:tc>
        <w:tc>
          <w:tcPr>
            <w:tcW w:type="dxa" w:w="1304"/>
          </w:tcPr>
          <w:p>
            <w:r>
              <w:t>19%</w:t>
            </w:r>
          </w:p>
        </w:tc>
        <w:tc>
          <w:tcPr>
            <w:tcW w:type="dxa" w:w="1587"/>
          </w:tcPr>
          <w:p>
            <w:r>
              <w:t>25.6</w:t>
            </w:r>
          </w:p>
        </w:tc>
      </w:tr>
      <w:tr>
        <w:tc>
          <w:tcPr>
            <w:tcW w:type="dxa" w:w="680"/>
            <w:shd w:val="clear" w:color="auto" w:fill="E8F0FB"/>
          </w:tcPr>
          <w:p>
            <w:r>
              <w:t>22</w:t>
            </w:r>
          </w:p>
        </w:tc>
        <w:tc>
          <w:tcPr>
            <w:tcW w:type="dxa" w:w="1814"/>
            <w:shd w:val="clear" w:color="auto" w:fill="E8F0FB"/>
          </w:tcPr>
          <w:p>
            <w:r>
              <w:t>partial_core</w:t>
            </w:r>
          </w:p>
        </w:tc>
        <w:tc>
          <w:tcPr>
            <w:tcW w:type="dxa" w:w="1417"/>
            <w:shd w:val="clear" w:color="auto" w:fill="E8F0FB"/>
          </w:tcPr>
          <w:p>
            <w:r>
              <w:t>0.5</w:t>
            </w:r>
          </w:p>
        </w:tc>
        <w:tc>
          <w:tcPr>
            <w:tcW w:type="dxa" w:w="1417"/>
            <w:shd w:val="clear" w:color="auto" w:fill="E8F0FB"/>
          </w:tcPr>
          <w:p>
            <w:r>
              <w:t>0.04</w:t>
            </w:r>
          </w:p>
        </w:tc>
        <w:tc>
          <w:tcPr>
            <w:tcW w:type="dxa" w:w="1417"/>
            <w:shd w:val="clear" w:color="auto" w:fill="E8F0FB"/>
          </w:tcPr>
          <w:p>
            <w:r>
              <w:t>0.3405</w:t>
            </w:r>
          </w:p>
        </w:tc>
        <w:tc>
          <w:tcPr>
            <w:tcW w:type="dxa" w:w="1304"/>
            <w:shd w:val="clear" w:color="auto" w:fill="E8F0FB"/>
          </w:tcPr>
          <w:p>
            <w:r>
              <w:t>0%</w:t>
            </w:r>
          </w:p>
        </w:tc>
        <w:tc>
          <w:tcPr>
            <w:tcW w:type="dxa" w:w="1587"/>
            <w:shd w:val="clear" w:color="auto" w:fill="E8F0FB"/>
          </w:tcPr>
          <w:p>
            <w:r>
              <w:t>0.0</w:t>
            </w:r>
          </w:p>
        </w:tc>
      </w:tr>
      <w:tr>
        <w:tc>
          <w:tcPr>
            <w:tcW w:type="dxa" w:w="680"/>
          </w:tcPr>
          <w:p>
            <w:r>
              <w:t>23</w:t>
            </w:r>
          </w:p>
        </w:tc>
        <w:tc>
          <w:tcPr>
            <w:tcW w:type="dxa" w:w="1814"/>
          </w:tcPr>
          <w:p>
            <w:r>
              <w:t>partial_core</w:t>
            </w:r>
          </w:p>
        </w:tc>
        <w:tc>
          <w:tcPr>
            <w:tcW w:type="dxa" w:w="1417"/>
          </w:tcPr>
          <w:p>
            <w:r>
              <w:t>0.5</w:t>
            </w:r>
          </w:p>
        </w:tc>
        <w:tc>
          <w:tcPr>
            <w:tcW w:type="dxa" w:w="1417"/>
          </w:tcPr>
          <w:p>
            <w:r>
              <w:t>0.02</w:t>
            </w:r>
          </w:p>
        </w:tc>
        <w:tc>
          <w:tcPr>
            <w:tcW w:type="dxa" w:w="1417"/>
          </w:tcPr>
          <w:p>
            <w:r>
              <w:t>0.2539</w:t>
            </w:r>
          </w:p>
        </w:tc>
        <w:tc>
          <w:tcPr>
            <w:tcW w:type="dxa" w:w="1304"/>
          </w:tcPr>
          <w:p>
            <w:r>
              <w:t>0%</w:t>
            </w:r>
          </w:p>
        </w:tc>
        <w:tc>
          <w:tcPr>
            <w:tcW w:type="dxa" w:w="1587"/>
          </w:tcPr>
          <w:p>
            <w:r>
              <w:t>0.0</w:t>
            </w:r>
          </w:p>
        </w:tc>
      </w:tr>
      <w:tr>
        <w:tc>
          <w:tcPr>
            <w:tcW w:type="dxa" w:w="680"/>
            <w:shd w:val="clear" w:color="auto" w:fill="E8F0FB"/>
          </w:tcPr>
          <w:p>
            <w:r>
              <w:t>24</w:t>
            </w:r>
          </w:p>
        </w:tc>
        <w:tc>
          <w:tcPr>
            <w:tcW w:type="dxa" w:w="1814"/>
            <w:shd w:val="clear" w:color="auto" w:fill="E8F0FB"/>
          </w:tcPr>
          <w:p>
            <w:r>
              <w:t>partial_core</w:t>
            </w:r>
          </w:p>
        </w:tc>
        <w:tc>
          <w:tcPr>
            <w:tcW w:type="dxa" w:w="1417"/>
            <w:shd w:val="clear" w:color="auto" w:fill="E8F0FB"/>
          </w:tcPr>
          <w:p>
            <w:r>
              <w:t>0.5</w:t>
            </w:r>
          </w:p>
        </w:tc>
        <w:tc>
          <w:tcPr>
            <w:tcW w:type="dxa" w:w="1417"/>
            <w:shd w:val="clear" w:color="auto" w:fill="E8F0FB"/>
          </w:tcPr>
          <w:p>
            <w:r>
              <w:t>0.01</w:t>
            </w:r>
          </w:p>
        </w:tc>
        <w:tc>
          <w:tcPr>
            <w:tcW w:type="dxa" w:w="1417"/>
            <w:shd w:val="clear" w:color="auto" w:fill="E8F0FB"/>
          </w:tcPr>
          <w:p>
            <w:r>
              <w:t>0.2885</w:t>
            </w:r>
          </w:p>
        </w:tc>
        <w:tc>
          <w:tcPr>
            <w:tcW w:type="dxa" w:w="1304"/>
            <w:shd w:val="clear" w:color="auto" w:fill="E8F0FB"/>
          </w:tcPr>
          <w:p>
            <w:r>
              <w:t>0%</w:t>
            </w:r>
          </w:p>
        </w:tc>
        <w:tc>
          <w:tcPr>
            <w:tcW w:type="dxa" w:w="1587"/>
            <w:shd w:val="clear" w:color="auto" w:fill="E8F0FB"/>
          </w:tcPr>
          <w:p>
            <w:r>
              <w:t>0.0</w:t>
            </w:r>
          </w:p>
        </w:tc>
      </w:tr>
      <w:tr>
        <w:tc>
          <w:tcPr>
            <w:tcW w:type="dxa" w:w="680"/>
          </w:tcPr>
          <w:p>
            <w:r>
              <w:t>25</w:t>
            </w:r>
          </w:p>
        </w:tc>
        <w:tc>
          <w:tcPr>
            <w:tcW w:type="dxa" w:w="1814"/>
          </w:tcPr>
          <w:p>
            <w:r>
              <w:t>full_core</w:t>
            </w:r>
          </w:p>
        </w:tc>
        <w:tc>
          <w:tcPr>
            <w:tcW w:type="dxa" w:w="1417"/>
          </w:tcPr>
          <w:p>
            <w:r>
              <w:t>-28.2</w:t>
            </w:r>
          </w:p>
        </w:tc>
        <w:tc>
          <w:tcPr>
            <w:tcW w:type="dxa" w:w="1417"/>
          </w:tcPr>
          <w:p>
            <w:r>
              <w:t>21.67</w:t>
            </w:r>
          </w:p>
        </w:tc>
        <w:tc>
          <w:tcPr>
            <w:tcW w:type="dxa" w:w="1417"/>
          </w:tcPr>
          <w:p>
            <w:r>
              <w:t>0.2427</w:t>
            </w:r>
          </w:p>
        </w:tc>
        <w:tc>
          <w:tcPr>
            <w:tcW w:type="dxa" w:w="1304"/>
          </w:tcPr>
          <w:p>
            <w:r>
              <w:t>21%</w:t>
            </w:r>
          </w:p>
        </w:tc>
        <w:tc>
          <w:tcPr>
            <w:tcW w:type="dxa" w:w="1587"/>
          </w:tcPr>
          <w:p>
            <w:r>
              <w:t>26.4</w:t>
            </w:r>
          </w:p>
        </w:tc>
      </w:tr>
      <w:tr>
        <w:tc>
          <w:tcPr>
            <w:tcW w:type="dxa" w:w="680"/>
            <w:shd w:val="clear" w:color="auto" w:fill="E8F0FB"/>
          </w:tcPr>
          <w:p>
            <w:r>
              <w:t>26</w:t>
            </w:r>
          </w:p>
        </w:tc>
        <w:tc>
          <w:tcPr>
            <w:tcW w:type="dxa" w:w="1814"/>
            <w:shd w:val="clear" w:color="auto" w:fill="E8F0FB"/>
          </w:tcPr>
          <w:p>
            <w:r>
              <w:t>full_core</w:t>
            </w:r>
          </w:p>
        </w:tc>
        <w:tc>
          <w:tcPr>
            <w:tcW w:type="dxa" w:w="1417"/>
            <w:shd w:val="clear" w:color="auto" w:fill="E8F0FB"/>
          </w:tcPr>
          <w:p>
            <w:r>
              <w:t>-7.5</w:t>
            </w:r>
          </w:p>
        </w:tc>
        <w:tc>
          <w:tcPr>
            <w:tcW w:type="dxa" w:w="1417"/>
            <w:shd w:val="clear" w:color="auto" w:fill="E8F0FB"/>
          </w:tcPr>
          <w:p>
            <w:r>
              <w:t>40.64</w:t>
            </w:r>
          </w:p>
        </w:tc>
        <w:tc>
          <w:tcPr>
            <w:tcW w:type="dxa" w:w="1417"/>
            <w:shd w:val="clear" w:color="auto" w:fill="E8F0FB"/>
          </w:tcPr>
          <w:p>
            <w:r>
              <w:t>0.0060</w:t>
            </w:r>
          </w:p>
        </w:tc>
        <w:tc>
          <w:tcPr>
            <w:tcW w:type="dxa" w:w="1304"/>
            <w:shd w:val="clear" w:color="auto" w:fill="E8F0FB"/>
          </w:tcPr>
          <w:p>
            <w:r>
              <w:t>57%</w:t>
            </w:r>
          </w:p>
        </w:tc>
        <w:tc>
          <w:tcPr>
            <w:tcW w:type="dxa" w:w="1587"/>
            <w:shd w:val="clear" w:color="auto" w:fill="E8F0FB"/>
          </w:tcPr>
          <w:p>
            <w:r>
              <w:t>18.6</w:t>
            </w:r>
          </w:p>
        </w:tc>
      </w:tr>
      <w:tr>
        <w:tc>
          <w:tcPr>
            <w:tcW w:type="dxa" w:w="680"/>
          </w:tcPr>
          <w:p>
            <w:r>
              <w:t>27</w:t>
            </w:r>
          </w:p>
        </w:tc>
        <w:tc>
          <w:tcPr>
            <w:tcW w:type="dxa" w:w="1814"/>
          </w:tcPr>
          <w:p>
            <w:r>
              <w:t>zone_loss</w:t>
            </w:r>
          </w:p>
        </w:tc>
        <w:tc>
          <w:tcPr>
            <w:tcW w:type="dxa" w:w="1417"/>
          </w:tcPr>
          <w:p>
            <w:r>
              <w:t>-12.7</w:t>
            </w:r>
          </w:p>
        </w:tc>
        <w:tc>
          <w:tcPr>
            <w:tcW w:type="dxa" w:w="1417"/>
          </w:tcPr>
          <w:p>
            <w:r>
              <w:t>60.33</w:t>
            </w:r>
          </w:p>
        </w:tc>
        <w:tc>
          <w:tcPr>
            <w:tcW w:type="dxa" w:w="1417"/>
          </w:tcPr>
          <w:p>
            <w:r>
              <w:t>-0.1376</w:t>
            </w:r>
          </w:p>
        </w:tc>
        <w:tc>
          <w:tcPr>
            <w:tcW w:type="dxa" w:w="1304"/>
          </w:tcPr>
          <w:p>
            <w:r>
              <w:t>14%</w:t>
            </w:r>
          </w:p>
        </w:tc>
        <w:tc>
          <w:tcPr>
            <w:tcW w:type="dxa" w:w="1587"/>
          </w:tcPr>
          <w:p>
            <w:r>
              <w:t>21.3</w:t>
            </w:r>
          </w:p>
        </w:tc>
      </w:tr>
      <w:tr>
        <w:tc>
          <w:tcPr>
            <w:tcW w:type="dxa" w:w="680"/>
            <w:shd w:val="clear" w:color="auto" w:fill="E8F0FB"/>
          </w:tcPr>
          <w:p>
            <w:r>
              <w:t>28</w:t>
            </w:r>
          </w:p>
        </w:tc>
        <w:tc>
          <w:tcPr>
            <w:tcW w:type="dxa" w:w="1814"/>
            <w:shd w:val="clear" w:color="auto" w:fill="E8F0FB"/>
          </w:tcPr>
          <w:p>
            <w:r>
              <w:t>zone_loss</w:t>
            </w:r>
          </w:p>
        </w:tc>
        <w:tc>
          <w:tcPr>
            <w:tcW w:type="dxa" w:w="1417"/>
            <w:shd w:val="clear" w:color="auto" w:fill="E8F0FB"/>
          </w:tcPr>
          <w:p>
            <w:r>
              <w:t>-14.2</w:t>
            </w:r>
          </w:p>
        </w:tc>
        <w:tc>
          <w:tcPr>
            <w:tcW w:type="dxa" w:w="1417"/>
            <w:shd w:val="clear" w:color="auto" w:fill="E8F0FB"/>
          </w:tcPr>
          <w:p>
            <w:r>
              <w:t>24.01</w:t>
            </w:r>
          </w:p>
        </w:tc>
        <w:tc>
          <w:tcPr>
            <w:tcW w:type="dxa" w:w="1417"/>
            <w:shd w:val="clear" w:color="auto" w:fill="E8F0FB"/>
          </w:tcPr>
          <w:p>
            <w:r>
              <w:t>0.3550</w:t>
            </w:r>
          </w:p>
        </w:tc>
        <w:tc>
          <w:tcPr>
            <w:tcW w:type="dxa" w:w="1304"/>
            <w:shd w:val="clear" w:color="auto" w:fill="E8F0FB"/>
          </w:tcPr>
          <w:p>
            <w:r>
              <w:t>24%</w:t>
            </w:r>
          </w:p>
        </w:tc>
        <w:tc>
          <w:tcPr>
            <w:tcW w:type="dxa" w:w="1587"/>
            <w:shd w:val="clear" w:color="auto" w:fill="E8F0FB"/>
          </w:tcPr>
          <w:p>
            <w:r>
              <w:t>24.7</w:t>
            </w:r>
          </w:p>
        </w:tc>
      </w:tr>
      <w:tr>
        <w:tc>
          <w:tcPr>
            <w:tcW w:type="dxa" w:w="680"/>
          </w:tcPr>
          <w:p>
            <w:r>
              <w:t>29</w:t>
            </w:r>
          </w:p>
        </w:tc>
        <w:tc>
          <w:tcPr>
            <w:tcW w:type="dxa" w:w="1814"/>
          </w:tcPr>
          <w:p>
            <w:r>
              <w:t>cascading</w:t>
            </w:r>
          </w:p>
        </w:tc>
        <w:tc>
          <w:tcPr>
            <w:tcW w:type="dxa" w:w="1417"/>
          </w:tcPr>
          <w:p>
            <w:r>
              <w:t>-15.8</w:t>
            </w:r>
          </w:p>
        </w:tc>
        <w:tc>
          <w:tcPr>
            <w:tcW w:type="dxa" w:w="1417"/>
          </w:tcPr>
          <w:p>
            <w:r>
              <w:t>7.72</w:t>
            </w:r>
          </w:p>
        </w:tc>
        <w:tc>
          <w:tcPr>
            <w:tcW w:type="dxa" w:w="1417"/>
          </w:tcPr>
          <w:p>
            <w:r>
              <w:t>0.2475</w:t>
            </w:r>
          </w:p>
        </w:tc>
        <w:tc>
          <w:tcPr>
            <w:tcW w:type="dxa" w:w="1304"/>
          </w:tcPr>
          <w:p>
            <w:r>
              <w:t>38%</w:t>
            </w:r>
          </w:p>
        </w:tc>
        <w:tc>
          <w:tcPr>
            <w:tcW w:type="dxa" w:w="1587"/>
          </w:tcPr>
          <w:p>
            <w:r>
              <w:t>21.4</w:t>
            </w:r>
          </w:p>
        </w:tc>
      </w:tr>
      <w:tr>
        <w:tc>
          <w:tcPr>
            <w:tcW w:type="dxa" w:w="680"/>
            <w:shd w:val="clear" w:color="auto" w:fill="E8F0FB"/>
          </w:tcPr>
          <w:p>
            <w:r>
              <w:t>30</w:t>
            </w:r>
          </w:p>
        </w:tc>
        <w:tc>
          <w:tcPr>
            <w:tcW w:type="dxa" w:w="1814"/>
            <w:shd w:val="clear" w:color="auto" w:fill="E8F0FB"/>
          </w:tcPr>
          <w:p>
            <w:r>
              <w:t>partial_core</w:t>
            </w:r>
          </w:p>
        </w:tc>
        <w:tc>
          <w:tcPr>
            <w:tcW w:type="dxa" w:w="1417"/>
            <w:shd w:val="clear" w:color="auto" w:fill="E8F0FB"/>
          </w:tcPr>
          <w:p>
            <w:r>
              <w:t>0.5</w:t>
            </w:r>
          </w:p>
        </w:tc>
        <w:tc>
          <w:tcPr>
            <w:tcW w:type="dxa" w:w="1417"/>
            <w:shd w:val="clear" w:color="auto" w:fill="E8F0FB"/>
          </w:tcPr>
          <w:p>
            <w:r>
              <w:t>0.04</w:t>
            </w:r>
          </w:p>
        </w:tc>
        <w:tc>
          <w:tcPr>
            <w:tcW w:type="dxa" w:w="1417"/>
            <w:shd w:val="clear" w:color="auto" w:fill="E8F0FB"/>
          </w:tcPr>
          <w:p>
            <w:r>
              <w:t>0.1121</w:t>
            </w:r>
          </w:p>
        </w:tc>
        <w:tc>
          <w:tcPr>
            <w:tcW w:type="dxa" w:w="1304"/>
            <w:shd w:val="clear" w:color="auto" w:fill="E8F0FB"/>
          </w:tcPr>
          <w:p>
            <w:r>
              <w:t>0%</w:t>
            </w:r>
          </w:p>
        </w:tc>
        <w:tc>
          <w:tcPr>
            <w:tcW w:type="dxa" w:w="1587"/>
            <w:shd w:val="clear" w:color="auto" w:fill="E8F0FB"/>
          </w:tcPr>
          <w:p>
            <w:r>
              <w:t>0.0</w:t>
            </w:r>
          </w:p>
        </w:tc>
      </w:tr>
    </w:tbl>
    <w:p/>
    <w:p>
      <w:pPr>
        <w:pStyle w:val="Heading2"/>
      </w:pPr>
      <w:r>
        <w:rPr>
          <w:color w:val="2E6DA4"/>
        </w:rPr>
        <w:t>6.5 Training Convergence Plots</w:t>
      </w:r>
    </w:p>
    <w:p>
      <w:pPr>
        <w:spacing w:after="80"/>
      </w:pPr>
      <w:r>
        <w:t>The following plots are generated at the end of training and stored in the output/ directory:</w:t>
      </w:r>
    </w:p>
    <w:p>
      <w:r>
        <w:drawing>
          <wp:inline xmlns:a="http://schemas.openxmlformats.org/drawingml/2006/main" xmlns:pic="http://schemas.openxmlformats.org/drawingml/2006/picture">
            <wp:extent cx="5943600" cy="3887940"/>
            <wp:docPr id="1" name="Picture 1"/>
            <wp:cNvGraphicFramePr>
              <a:graphicFrameLocks noChangeAspect="1"/>
            </wp:cNvGraphicFramePr>
            <a:graphic>
              <a:graphicData uri="http://schemas.openxmlformats.org/drawingml/2006/picture">
                <pic:pic>
                  <pic:nvPicPr>
                    <pic:cNvPr id="0" name="life_safety_success.png"/>
                    <pic:cNvPicPr/>
                  </pic:nvPicPr>
                  <pic:blipFill>
                    <a:blip r:embed="rId9"/>
                    <a:stretch>
                      <a:fillRect/>
                    </a:stretch>
                  </pic:blipFill>
                  <pic:spPr>
                    <a:xfrm>
                      <a:off x="0" y="0"/>
                      <a:ext cx="5943600" cy="3887940"/>
                    </a:xfrm>
                    <a:prstGeom prst="rect"/>
                  </pic:spPr>
                </pic:pic>
              </a:graphicData>
            </a:graphic>
          </wp:inline>
        </w:drawing>
      </w:r>
    </w:p>
    <w:p>
      <w:pPr>
        <w:jc w:val="center"/>
      </w:pPr>
      <w:r>
        <w:rPr>
          <w:i/>
          <w:sz w:val="18"/>
        </w:rPr>
        <w:t>Figure 1. Life-safety convergence: per-tick reward trajectory and episode mean reward trend. Reward improves consistently across 60 episodes. Policy entropy decays from 8.88 to 7.68 nats, indicating increasingly decisive transport routing decisions.</w:t>
      </w:r>
    </w:p>
    <w:p>
      <w:r>
        <w:drawing>
          <wp:inline xmlns:a="http://schemas.openxmlformats.org/drawingml/2006/main" xmlns:pic="http://schemas.openxmlformats.org/drawingml/2006/picture">
            <wp:extent cx="5943600" cy="3898254"/>
            <wp:docPr id="2" name="Picture 2"/>
            <wp:cNvGraphicFramePr>
              <a:graphicFrameLocks noChangeAspect="1"/>
            </wp:cNvGraphicFramePr>
            <a:graphic>
              <a:graphicData uri="http://schemas.openxmlformats.org/drawingml/2006/picture">
                <pic:pic>
                  <pic:nvPicPr>
                    <pic:cNvPr id="0" name="traffic_statistics.png"/>
                    <pic:cNvPicPr/>
                  </pic:nvPicPr>
                  <pic:blipFill>
                    <a:blip r:embed="rId10"/>
                    <a:stretch>
                      <a:fillRect/>
                    </a:stretch>
                  </pic:blipFill>
                  <pic:spPr>
                    <a:xfrm>
                      <a:off x="0" y="0"/>
                      <a:ext cx="5943600" cy="3898254"/>
                    </a:xfrm>
                    <a:prstGeom prst="rect"/>
                  </pic:spPr>
                </pic:pic>
              </a:graphicData>
            </a:graphic>
          </wp:inline>
        </w:drawing>
      </w:r>
    </w:p>
    <w:p>
      <w:pPr>
        <w:jc w:val="center"/>
      </w:pPr>
      <w:r>
        <w:rPr>
          <w:i/>
          <w:sz w:val="18"/>
        </w:rPr>
        <w:t>Figure 2. Traffic statistics: Transport relay adoption (top-left), policy loss vs entropy co-evolution (top-right), reward velocity (bottom-left), and training efficiency scatter (bottom-right). Episodes colour-coded by scenario type: full_core (blue), zone_loss (yellow), cascading (red), multi_enb_iops (orange).</w:t>
      </w:r>
    </w:p>
    <w:p>
      <w:r>
        <w:drawing>
          <wp:inline xmlns:a="http://schemas.openxmlformats.org/drawingml/2006/main" xmlns:pic="http://schemas.openxmlformats.org/drawingml/2006/picture">
            <wp:extent cx="5943600" cy="3421419"/>
            <wp:docPr id="3" name="Picture 3"/>
            <wp:cNvGraphicFramePr>
              <a:graphicFrameLocks noChangeAspect="1"/>
            </wp:cNvGraphicFramePr>
            <a:graphic>
              <a:graphicData uri="http://schemas.openxmlformats.org/drawingml/2006/picture">
                <pic:pic>
                  <pic:nvPicPr>
                    <pic:cNvPr id="0" name="link_utilization.png"/>
                    <pic:cNvPicPr/>
                  </pic:nvPicPr>
                  <pic:blipFill>
                    <a:blip r:embed="rId11"/>
                    <a:stretch>
                      <a:fillRect/>
                    </a:stretch>
                  </pic:blipFill>
                  <pic:spPr>
                    <a:xfrm>
                      <a:off x="0" y="0"/>
                      <a:ext cx="5943600" cy="3421419"/>
                    </a:xfrm>
                    <a:prstGeom prst="rect"/>
                  </pic:spPr>
                </pic:pic>
              </a:graphicData>
            </a:graphic>
          </wp:inline>
        </w:drawing>
      </w:r>
    </w:p>
    <w:p>
      <w:pPr>
        <w:jc w:val="center"/>
      </w:pPr>
      <w:r>
        <w:rPr>
          <w:i/>
          <w:sz w:val="18"/>
        </w:rPr>
        <w:t>Figure 3. Transport relay link utilisation across 60 episodes — mean 25–30 active relays with peaks up to 62. Relay utilisation rate averages 55–70%, balancing coverage and energy.</w:t>
      </w:r>
    </w:p>
    <w:p>
      <w:r>
        <w:br w:type="page"/>
      </w:r>
    </w:p>
    <w:p>
      <w:pPr>
        <w:pStyle w:val="Heading1"/>
      </w:pPr>
      <w:r>
        <w:rPr>
          <w:color w:val="1A3C6E"/>
        </w:rPr>
        <w:t>7. How Recovery Happens — Step-by-Step Walk-through</w:t>
      </w:r>
    </w:p>
    <w:p>
      <w:pPr>
        <w:spacing w:after="80"/>
      </w:pPr>
      <w:r>
        <w:t>The following trace is from episode 1 (full_core severance at tick 81), which achieved 94.2% post-severance UE connectivity. The [ISLAND] lines show UE-to-UE flows measured every 20 ticks:</w:t>
      </w:r>
    </w:p>
    <w:p>
      <w:pPr>
        <w:spacing w:after="0" w:before="0"/>
        <w:shd w:val="clear" w:color="auto" w:fill="F0F0F0"/>
      </w:pPr>
      <w:r>
        <w:rPr>
          <w:rFonts w:ascii="Courier New" w:hAnsi="Courier New"/>
          <w:color w:val="1E8B4D"/>
          <w:sz w:val="17"/>
        </w:rPr>
        <w:t>Tick 81: Core severed — 3 core nodes marked DOWN (Core, NatUPF1, NatUPF2)</w:t>
      </w:r>
    </w:p>
    <w:p>
      <w:pPr>
        <w:spacing w:after="0" w:before="0"/>
        <w:shd w:val="clear" w:color="auto" w:fill="F0F0F0"/>
      </w:pPr>
      <w:r>
        <w:rPr>
          <w:rFonts w:ascii="Courier New" w:hAnsi="Courier New"/>
          <w:color w:val="1E8B4D"/>
          <w:sz w:val="17"/>
        </w:rPr>
        <w:t xml:space="preserve">          EdgeUPFs surviving (local DN steering): 4</w:t>
      </w:r>
    </w:p>
    <w:p>
      <w:pPr>
        <w:spacing w:after="0" w:before="0"/>
        <w:shd w:val="clear" w:color="auto" w:fill="F0F0F0"/>
      </w:pPr>
      <w:r>
        <w:rPr>
          <w:rFonts w:ascii="Courier New" w:hAnsi="Courier New"/>
          <w:color w:val="1E8B4D"/>
          <w:sz w:val="17"/>
        </w:rPr>
      </w:r>
    </w:p>
    <w:p>
      <w:pPr>
        <w:spacing w:after="0" w:before="0"/>
        <w:shd w:val="clear" w:color="auto" w:fill="F0F0F0"/>
      </w:pPr>
      <w:r>
        <w:rPr>
          <w:rFonts w:ascii="Courier New" w:hAnsi="Courier New"/>
          <w:color w:val="1E8B4D"/>
          <w:sz w:val="17"/>
        </w:rPr>
        <w:t>[ISLAND] t=140:  207/207 flows active — agents immediately form relay mesh</w:t>
      </w:r>
    </w:p>
    <w:p>
      <w:pPr>
        <w:spacing w:after="0" w:before="0"/>
        <w:shd w:val="clear" w:color="auto" w:fill="F0F0F0"/>
      </w:pPr>
      <w:r>
        <w:rPr>
          <w:rFonts w:ascii="Courier New" w:hAnsi="Courier New"/>
          <w:color w:val="1E8B4D"/>
          <w:sz w:val="17"/>
        </w:rPr>
        <w:t>[ISLAND] t=160:  201/207 flows — rescue UEs arrive (20 new UEs)</w:t>
      </w:r>
    </w:p>
    <w:p>
      <w:pPr>
        <w:spacing w:after="0" w:before="0"/>
        <w:shd w:val="clear" w:color="auto" w:fill="F0F0F0"/>
      </w:pPr>
      <w:r>
        <w:rPr>
          <w:rFonts w:ascii="Courier New" w:hAnsi="Courier New"/>
          <w:color w:val="1E8B4D"/>
          <w:sz w:val="17"/>
        </w:rPr>
        <w:t>[ISLAND] t=180:  201/297 flows — rescue UEs added to routing table</w:t>
      </w:r>
    </w:p>
    <w:p>
      <w:pPr>
        <w:spacing w:after="0" w:before="0"/>
        <w:shd w:val="clear" w:color="auto" w:fill="F0F0F0"/>
      </w:pPr>
      <w:r>
        <w:rPr>
          <w:rFonts w:ascii="Courier New" w:hAnsi="Courier New"/>
          <w:color w:val="1E8B4D"/>
          <w:sz w:val="17"/>
        </w:rPr>
        <w:t>[ISLAND] t=200:  201/297 flows — relay chains stable; agents hold positions</w:t>
      </w:r>
    </w:p>
    <w:p>
      <w:pPr>
        <w:spacing w:after="0" w:before="0"/>
        <w:shd w:val="clear" w:color="auto" w:fill="F0F0F0"/>
      </w:pPr>
      <w:r>
        <w:rPr>
          <w:rFonts w:ascii="Courier New" w:hAnsi="Courier New"/>
          <w:color w:val="1E8B4D"/>
          <w:sz w:val="17"/>
        </w:rPr>
        <w:t>[ISLAND] t=220:  178/297 flows — battery depletion begins reducing capacity</w:t>
      </w:r>
    </w:p>
    <w:p>
      <w:pPr>
        <w:spacing w:after="0" w:before="0"/>
        <w:shd w:val="clear" w:color="auto" w:fill="F0F0F0"/>
      </w:pPr>
      <w:r>
        <w:rPr>
          <w:rFonts w:ascii="Courier New" w:hAnsi="Courier New"/>
          <w:color w:val="1E8B4D"/>
          <w:sz w:val="17"/>
        </w:rPr>
        <w:t>[ISLAND] t=240:  138/297 flows — agents re-allocate PRBs to priority flows</w:t>
      </w:r>
    </w:p>
    <w:p>
      <w:pPr>
        <w:spacing w:after="0" w:before="0"/>
        <w:shd w:val="clear" w:color="auto" w:fill="F0F0F0"/>
      </w:pPr>
      <w:r>
        <w:rPr>
          <w:rFonts w:ascii="Courier New" w:hAnsi="Courier New"/>
          <w:color w:val="1E8B4D"/>
          <w:sz w:val="17"/>
        </w:rPr>
        <w:t>[ISLAND] t=260:  106/297 flows</w:t>
      </w:r>
    </w:p>
    <w:p>
      <w:pPr>
        <w:spacing w:after="0" w:before="0"/>
        <w:shd w:val="clear" w:color="auto" w:fill="F0F0F0"/>
      </w:pPr>
      <w:r>
        <w:rPr>
          <w:rFonts w:ascii="Courier New" w:hAnsi="Courier New"/>
          <w:color w:val="1E8B4D"/>
          <w:sz w:val="17"/>
        </w:rPr>
        <w:t>... (gradual degradation as relay battery depletes)</w:t>
      </w:r>
    </w:p>
    <w:p>
      <w:pPr>
        <w:spacing w:after="0" w:before="0"/>
        <w:shd w:val="clear" w:color="auto" w:fill="F0F0F0"/>
      </w:pPr>
      <w:r>
        <w:rPr>
          <w:rFonts w:ascii="Courier New" w:hAnsi="Courier New"/>
          <w:color w:val="1E8B4D"/>
          <w:sz w:val="17"/>
        </w:rPr>
        <w:t>[ISLAND] t=460:    0/297 flows — relay battery exhausted; island complete</w:t>
      </w:r>
    </w:p>
    <w:p>
      <w:pPr>
        <w:spacing w:after="0" w:before="0"/>
        <w:shd w:val="clear" w:color="auto" w:fill="F0F0F0"/>
      </w:pPr>
      <w:r>
        <w:rPr>
          <w:rFonts w:ascii="Courier New" w:hAnsi="Courier New"/>
          <w:color w:val="1E8B4D"/>
          <w:sz w:val="17"/>
        </w:rPr>
      </w:r>
    </w:p>
    <w:p>
      <w:pPr>
        <w:spacing w:after="0" w:before="0"/>
        <w:shd w:val="clear" w:color="auto" w:fill="F0F0F0"/>
      </w:pPr>
      <w:r>
        <w:rPr>
          <w:rFonts w:ascii="Courier New" w:hAnsi="Courier New"/>
          <w:color w:val="1E8B4D"/>
          <w:sz w:val="17"/>
        </w:rPr>
        <w:t>Tick 451: restore_core — 3 core nodes restored (normal operation resumes)</w:t>
      </w:r>
    </w:p>
    <w:p>
      <w:pPr>
        <w:spacing w:after="80"/>
      </w:pPr>
      <w:r>
        <w:t>The critical observation: at the first island tick (just after severance), 207 out of 207 UE flows remain active. This is because the 4 Edge UPFs survive severance per 3GPP TS 23.501 and maintain Local DN traffic steering. The trained MARL policy then optimises the transport paths through the surviving relay mesh, achieving 94–100% of the theoretical maximum connectivity. The MARL manages transport path selection (BOOST/REROUTE), relay activation, and cross-zone load balancing — operations that Edge UPFs alone cannot perform.</w:t>
      </w:r>
    </w:p>
    <w:p>
      <w:r>
        <w:br w:type="page"/>
      </w:r>
    </w:p>
    <w:p>
      <w:pPr>
        <w:pStyle w:val="Heading1"/>
      </w:pPr>
      <w:r>
        <w:rPr>
          <w:color w:val="1A3C6E"/>
        </w:rPr>
        <w:t>8. Software Architecture</w:t>
      </w:r>
    </w:p>
    <w:p>
      <w:pPr>
        <w:pStyle w:val="Heading2"/>
      </w:pPr>
      <w:r>
        <w:rPr>
          <w:color w:val="2E6DA4"/>
        </w:rPr>
        <w:t>8.1 Module Structure</w:t>
      </w:r>
    </w:p>
    <w:tbl>
      <w:tblPr>
        <w:tblStyle w:val="TableGrid"/>
        <w:tblW w:type="auto" w:w="0"/>
        <w:tblLook w:firstColumn="1" w:firstRow="1" w:lastColumn="0" w:lastRow="0" w:noHBand="0" w:noVBand="1" w:val="04A0"/>
      </w:tblPr>
      <w:tblGrid>
        <w:gridCol w:w="4320"/>
        <w:gridCol w:w="4320"/>
      </w:tblGrid>
      <w:tr>
        <w:tc>
          <w:tcPr>
            <w:tcW w:type="dxa" w:w="2835"/>
            <w:shd w:val="clear" w:color="auto" w:fill="1A3C6E"/>
          </w:tcPr>
          <w:p>
            <w:r>
              <w:rPr>
                <w:b/>
                <w:color w:val="FFFFFF"/>
              </w:rPr>
              <w:t>Module</w:t>
            </w:r>
          </w:p>
        </w:tc>
        <w:tc>
          <w:tcPr>
            <w:tcW w:type="dxa" w:w="5669"/>
            <w:shd w:val="clear" w:color="auto" w:fill="1A3C6E"/>
          </w:tcPr>
          <w:p>
            <w:r>
              <w:rPr>
                <w:b/>
                <w:color w:val="FFFFFF"/>
              </w:rPr>
              <w:t>Responsibility</w:t>
            </w:r>
          </w:p>
        </w:tc>
      </w:tr>
      <w:tr>
        <w:tc>
          <w:tcPr>
            <w:tcW w:type="dxa" w:w="2835"/>
          </w:tcPr>
          <w:p>
            <w:r>
              <w:t>simulation.py  (~3,950 lines)</w:t>
            </w:r>
          </w:p>
        </w:tc>
        <w:tc>
          <w:tcPr>
            <w:tcW w:type="dxa" w:w="5669"/>
          </w:tcPr>
          <w:p>
            <w:r>
              <w:t>Full 6G network simulator: topology, traffic, transport relay physics, island detection, reward computation</w:t>
            </w:r>
          </w:p>
        </w:tc>
      </w:tr>
      <w:tr>
        <w:tc>
          <w:tcPr>
            <w:tcW w:type="dxa" w:w="2835"/>
            <w:shd w:val="clear" w:color="auto" w:fill="E8F0FB"/>
          </w:tcPr>
          <w:p>
            <w:r>
              <w:t>mappo_trainer.py  (~700 lines)</w:t>
            </w:r>
          </w:p>
        </w:tc>
        <w:tc>
          <w:tcPr>
            <w:tcW w:type="dxa" w:w="5669"/>
            <w:shd w:val="clear" w:color="auto" w:fill="E8F0FB"/>
          </w:tcPr>
          <w:p>
            <w:r>
              <w:t>MAPPO algorithm: SharedRolloutPool, GAE, PPO update, reward normalisation, EWC, model checkpointing</w:t>
            </w:r>
          </w:p>
        </w:tc>
      </w:tr>
      <w:tr>
        <w:tc>
          <w:tcPr>
            <w:tcW w:type="dxa" w:w="2835"/>
          </w:tcPr>
          <w:p>
            <w:r>
              <w:t>agent.py  (~900 lines)</w:t>
            </w:r>
          </w:p>
        </w:tc>
        <w:tc>
          <w:tcPr>
            <w:tcW w:type="dxa" w:w="5669"/>
          </w:tcPr>
          <w:p>
            <w:r>
              <w:t>PolicyNetwork and CriticNetwork definitions; observation encoding; action decoding; reward shaping</w:t>
            </w:r>
          </w:p>
        </w:tc>
      </w:tr>
      <w:tr>
        <w:tc>
          <w:tcPr>
            <w:tcW w:type="dxa" w:w="2835"/>
            <w:shd w:val="clear" w:color="auto" w:fill="E8F0FB"/>
          </w:tcPr>
          <w:p>
            <w:r>
              <w:t>scenario.py  (~410 lines)</w:t>
            </w:r>
          </w:p>
        </w:tc>
        <w:tc>
          <w:tcPr>
            <w:tcW w:type="dxa" w:w="5669"/>
            <w:shd w:val="clear" w:color="auto" w:fill="E8F0FB"/>
          </w:tcPr>
          <w:p>
            <w:r>
              <w:t>DiverseScenarioGenerator: produces training episodes with varied severance types and timings</w:t>
            </w:r>
          </w:p>
        </w:tc>
      </w:tr>
      <w:tr>
        <w:tc>
          <w:tcPr>
            <w:tcW w:type="dxa" w:w="2835"/>
          </w:tcPr>
          <w:p>
            <w:r>
              <w:t>main.py  (~825 lines)</w:t>
            </w:r>
          </w:p>
        </w:tc>
        <w:tc>
          <w:tcPr>
            <w:tcW w:type="dxa" w:w="5669"/>
          </w:tcPr>
          <w:p>
            <w:r>
              <w:t>Training loop, argument parsing, episode orchestration, LR/entropy scheduling, checkpoint resume</w:t>
            </w:r>
          </w:p>
        </w:tc>
      </w:tr>
      <w:tr>
        <w:tc>
          <w:tcPr>
            <w:tcW w:type="dxa" w:w="2835"/>
            <w:shd w:val="clear" w:color="auto" w:fill="E8F0FB"/>
          </w:tcPr>
          <w:p>
            <w:r>
              <w:t>analysis.py  (~680 lines)</w:t>
            </w:r>
          </w:p>
        </w:tc>
        <w:tc>
          <w:tcPr>
            <w:tcW w:type="dxa" w:w="5669"/>
            <w:shd w:val="clear" w:color="auto" w:fill="E8F0FB"/>
          </w:tcPr>
          <w:p>
            <w:r>
              <w:t>Post-training KPI plot generation (link utilization, life-safety, energy, traffic statistics)</w:t>
            </w:r>
          </w:p>
        </w:tc>
      </w:tr>
      <w:tr>
        <w:tc>
          <w:tcPr>
            <w:tcW w:type="dxa" w:w="2835"/>
          </w:tcPr>
          <w:p>
            <w:r>
              <w:t>topology.py  (~830 lines)</w:t>
            </w:r>
          </w:p>
        </w:tc>
        <w:tc>
          <w:tcPr>
            <w:tcW w:type="dxa" w:w="5669"/>
          </w:tcPr>
          <w:p>
            <w:r>
              <w:t>Topology loading, node/link graph construction, geographic positioning</w:t>
            </w:r>
          </w:p>
        </w:tc>
      </w:tr>
      <w:tr>
        <w:tc>
          <w:tcPr>
            <w:tcW w:type="dxa" w:w="2835"/>
            <w:shd w:val="clear" w:color="auto" w:fill="E8F0FB"/>
          </w:tcPr>
          <w:p>
            <w:r>
              <w:t>learning_tracker.py  (~200 lines)</w:t>
            </w:r>
          </w:p>
        </w:tc>
        <w:tc>
          <w:tcPr>
            <w:tcW w:type="dxa" w:w="5669"/>
            <w:shd w:val="clear" w:color="auto" w:fill="E8F0FB"/>
          </w:tcPr>
          <w:p>
            <w:r>
              <w:t>Per-tick JSON logging of rewards, losses, connectivity KPIs</w:t>
            </w:r>
          </w:p>
        </w:tc>
      </w:tr>
      <w:tr>
        <w:tc>
          <w:tcPr>
            <w:tcW w:type="dxa" w:w="2835"/>
          </w:tcPr>
          <w:p>
            <w:r>
              <w:t>transport_relay_model.py  (~225 lines)</w:t>
            </w:r>
          </w:p>
        </w:tc>
        <w:tc>
          <w:tcPr>
            <w:tcW w:type="dxa" w:w="5669"/>
          </w:tcPr>
          <w:p>
            <w:r>
              <w:t>Transport relay physical-layer model: SINR, capacity, MCS selection, interference</w:t>
            </w:r>
          </w:p>
        </w:tc>
      </w:tr>
    </w:tbl>
    <w:p/>
    <w:p>
      <w:pPr>
        <w:pStyle w:val="Heading2"/>
      </w:pPr>
      <w:r>
        <w:rPr>
          <w:color w:val="2E6DA4"/>
        </w:rPr>
        <w:t>8.2 Training Flow</w:t>
      </w:r>
    </w:p>
    <w:p>
      <w:pPr>
        <w:spacing w:after="0" w:before="0"/>
        <w:shd w:val="clear" w:color="auto" w:fill="F0F0F0"/>
      </w:pPr>
      <w:r>
        <w:rPr>
          <w:rFonts w:ascii="Courier New" w:hAnsi="Courier New"/>
          <w:color w:val="1E8B4D"/>
          <w:sz w:val="17"/>
        </w:rPr>
        <w:t>for episode in 1..N:</w:t>
      </w:r>
    </w:p>
    <w:p>
      <w:pPr>
        <w:spacing w:after="0" w:before="0"/>
        <w:shd w:val="clear" w:color="auto" w:fill="F0F0F0"/>
      </w:pPr>
      <w:r>
        <w:rPr>
          <w:rFonts w:ascii="Courier New" w:hAnsi="Courier New"/>
          <w:color w:val="1E8B4D"/>
          <w:sz w:val="17"/>
        </w:rPr>
        <w:t xml:space="preserve">    scenario = DiverseScenarioGenerator.generate(episode)</w:t>
      </w:r>
    </w:p>
    <w:p>
      <w:pPr>
        <w:spacing w:after="0" w:before="0"/>
        <w:shd w:val="clear" w:color="auto" w:fill="F0F0F0"/>
      </w:pPr>
      <w:r>
        <w:rPr>
          <w:rFonts w:ascii="Courier New" w:hAnsi="Courier New"/>
          <w:color w:val="1E8B4D"/>
          <w:sz w:val="17"/>
        </w:rPr>
        <w:t xml:space="preserve">    sim      = Simulator(topology, scenario)</w:t>
      </w:r>
    </w:p>
    <w:p>
      <w:pPr>
        <w:spacing w:after="0" w:before="0"/>
        <w:shd w:val="clear" w:color="auto" w:fill="F0F0F0"/>
      </w:pPr>
      <w:r>
        <w:rPr>
          <w:rFonts w:ascii="Courier New" w:hAnsi="Courier New"/>
          <w:color w:val="1E8B4D"/>
          <w:sz w:val="17"/>
        </w:rPr>
        <w:t xml:space="preserve">    for tick in 1..500:</w:t>
      </w:r>
    </w:p>
    <w:p>
      <w:pPr>
        <w:spacing w:after="0" w:before="0"/>
        <w:shd w:val="clear" w:color="auto" w:fill="F0F0F0"/>
      </w:pPr>
      <w:r>
        <w:rPr>
          <w:rFonts w:ascii="Courier New" w:hAnsi="Courier New"/>
          <w:color w:val="1E8B4D"/>
          <w:sz w:val="17"/>
        </w:rPr>
        <w:t xml:space="preserve">        observations = sim.get_observations()        # 51-dim per agent</w:t>
      </w:r>
    </w:p>
    <w:p>
      <w:pPr>
        <w:spacing w:after="0" w:before="0"/>
        <w:shd w:val="clear" w:color="auto" w:fill="F0F0F0"/>
      </w:pPr>
      <w:r>
        <w:rPr>
          <w:rFonts w:ascii="Courier New" w:hAnsi="Courier New"/>
          <w:color w:val="1E8B4D"/>
          <w:sz w:val="17"/>
        </w:rPr>
        <w:t xml:space="preserve">        batch_obs    = stack(observations)           # (64, 51)</w:t>
      </w:r>
    </w:p>
    <w:p>
      <w:pPr>
        <w:spacing w:after="0" w:before="0"/>
        <w:shd w:val="clear" w:color="auto" w:fill="F0F0F0"/>
      </w:pPr>
      <w:r>
        <w:rPr>
          <w:rFonts w:ascii="Courier New" w:hAnsi="Courier New"/>
          <w:color w:val="1E8B4D"/>
          <w:sz w:val="17"/>
        </w:rPr>
        <w:t xml:space="preserve">        logits       = shared_policy_net(batch_obs)  # ONE forward pass</w:t>
      </w:r>
    </w:p>
    <w:p>
      <w:pPr>
        <w:spacing w:after="0" w:before="0"/>
        <w:shd w:val="clear" w:color="auto" w:fill="F0F0F0"/>
      </w:pPr>
      <w:r>
        <w:rPr>
          <w:rFonts w:ascii="Courier New" w:hAnsi="Courier New"/>
          <w:color w:val="1E8B4D"/>
          <w:sz w:val="17"/>
        </w:rPr>
        <w:t xml:space="preserve">        actions      = sample(logits)                # per-head categorical</w:t>
      </w:r>
    </w:p>
    <w:p>
      <w:pPr>
        <w:spacing w:after="0" w:before="0"/>
        <w:shd w:val="clear" w:color="auto" w:fill="F0F0F0"/>
      </w:pPr>
      <w:r>
        <w:rPr>
          <w:rFonts w:ascii="Courier New" w:hAnsi="Courier New"/>
          <w:color w:val="1E8B4D"/>
          <w:sz w:val="17"/>
        </w:rPr>
        <w:t xml:space="preserve">        sim.apply_actions(actions)</w:t>
      </w:r>
    </w:p>
    <w:p>
      <w:pPr>
        <w:spacing w:after="0" w:before="0"/>
        <w:shd w:val="clear" w:color="auto" w:fill="F0F0F0"/>
      </w:pPr>
      <w:r>
        <w:rPr>
          <w:rFonts w:ascii="Courier New" w:hAnsi="Courier New"/>
          <w:color w:val="1E8B4D"/>
          <w:sz w:val="17"/>
        </w:rPr>
        <w:t xml:space="preserve">        rewards      = sim.compute_rewards()</w:t>
      </w:r>
    </w:p>
    <w:p>
      <w:pPr>
        <w:spacing w:after="0" w:before="0"/>
        <w:shd w:val="clear" w:color="auto" w:fill="F0F0F0"/>
      </w:pPr>
      <w:r>
        <w:rPr>
          <w:rFonts w:ascii="Courier New" w:hAnsi="Courier New"/>
          <w:color w:val="1E8B4D"/>
          <w:sz w:val="17"/>
        </w:rPr>
        <w:t xml:space="preserve">        pool.add(obs, actions, rewards, values, log_probs)</w:t>
      </w:r>
    </w:p>
    <w:p>
      <w:pPr>
        <w:spacing w:after="0" w:before="0"/>
        <w:shd w:val="clear" w:color="auto" w:fill="F0F0F0"/>
      </w:pPr>
      <w:r>
        <w:rPr>
          <w:rFonts w:ascii="Courier New" w:hAnsi="Courier New"/>
          <w:color w:val="1E8B4D"/>
          <w:sz w:val="17"/>
        </w:rPr>
        <w:t xml:space="preserve">        if tick % 400 == 0 and len(pool) &gt;= 8192:</w:t>
      </w:r>
    </w:p>
    <w:p>
      <w:pPr>
        <w:spacing w:after="0" w:before="0"/>
        <w:shd w:val="clear" w:color="auto" w:fill="F0F0F0"/>
      </w:pPr>
      <w:r>
        <w:rPr>
          <w:rFonts w:ascii="Courier New" w:hAnsi="Courier New"/>
          <w:color w:val="1E8B4D"/>
          <w:sz w:val="17"/>
        </w:rPr>
        <w:t xml:space="preserve">             losses = mappo_trainer.update()         # GAE + PPO + critic</w:t>
      </w:r>
    </w:p>
    <w:p>
      <w:pPr>
        <w:spacing w:after="0" w:before="0"/>
        <w:shd w:val="clear" w:color="auto" w:fill="F0F0F0"/>
      </w:pPr>
      <w:r>
        <w:rPr>
          <w:rFonts w:ascii="Courier New" w:hAnsi="Courier New"/>
          <w:color w:val="1E8B4D"/>
          <w:sz w:val="17"/>
        </w:rPr>
        <w:t xml:space="preserve">    mappo_trainer.update()                           # end-of-episode update</w:t>
      </w:r>
    </w:p>
    <w:p>
      <w:pPr>
        <w:spacing w:after="0" w:before="0"/>
        <w:shd w:val="clear" w:color="auto" w:fill="F0F0F0"/>
      </w:pPr>
      <w:r>
        <w:rPr>
          <w:rFonts w:ascii="Courier New" w:hAnsi="Courier New"/>
          <w:color w:val="1E8B4D"/>
          <w:sz w:val="17"/>
        </w:rPr>
        <w:t xml:space="preserve">    decay_entropy_and_lr(episode)</w:t>
      </w:r>
    </w:p>
    <w:p>
      <w:pPr>
        <w:spacing w:after="0" w:before="0"/>
        <w:shd w:val="clear" w:color="auto" w:fill="F0F0F0"/>
      </w:pPr>
      <w:r>
        <w:rPr>
          <w:rFonts w:ascii="Courier New" w:hAnsi="Courier New"/>
          <w:color w:val="1E8B4D"/>
          <w:sz w:val="17"/>
        </w:rPr>
        <w:t xml:space="preserve">    save_checkpoint()</w:t>
      </w:r>
    </w:p>
    <w:p>
      <w:r>
        <w:br w:type="page"/>
      </w:r>
    </w:p>
    <w:p>
      <w:pPr>
        <w:pStyle w:val="Heading1"/>
      </w:pPr>
      <w:r>
        <w:t>8A. Edge UPF Architecture &amp; Optimal Connectivity</w:t>
      </w:r>
    </w:p>
    <w:p>
      <w:pPr>
        <w:pStyle w:val="Heading2"/>
      </w:pPr>
      <w:r>
        <w:t>8A.1 Edge UPF Survival (3GPP TS 23.501 §6.3.3)</w:t>
      </w:r>
    </w:p>
    <w:p>
      <w:pPr/>
      <w:r>
        <w:t>Edge UPFs (User Plane Functions deployed at the network edge) are NOT classified as core nodes and survive severance events. Per 3GPP TS 23.501, they provide Local Data Network (DN) traffic steering, allowing UE-to-UE traffic to be routed locally without traversing the central core. This is the architectural foundation enabling island-mode resilience.</w:t>
      </w:r>
    </w:p>
    <w:p>
      <w:pPr/>
      <w:r>
        <w:t>In the simulation, 4 Edge UPFs (north, south, east, west) survive all severance types. This maintains 100% baseline UE-to-UE flow connectivity (207/207 flows) immediately after full-core severance. The MARL's role is to optimise the transport layer below the Edge UPFs — determining which MW-PtP links to activate, at what capacity, and how to balance traffic across redundant relay paths.</w:t>
      </w:r>
    </w:p>
    <w:p>
      <w:pPr>
        <w:pStyle w:val="Heading2"/>
      </w:pPr>
      <w:r>
        <w:t>8A.2 Why MARL Is Needed Despite Edge UPF Survival</w:t>
      </w:r>
    </w:p>
    <w:p>
      <w:pPr/>
      <w:r>
        <w:t>Edge UPFs provide L3/L4 routing anchors but do NOT manage: (1) Transport path optimisation — which MW-PtP links to activate and at what capacity; (2) Relay node activation — when to power on/off relay nodes to balance energy vs connectivity; (3) Multi-path load balancing — distributing traffic across redundant paths; (4) Cross-zone coordination — managing traffic traversing multiple geographic zones; (5) Dynamic beam steering — adjusting Ceragon MultiHaul beam alignment.</w:t>
      </w:r>
    </w:p>
    <w:p>
      <w:pPr>
        <w:pStyle w:val="Heading2"/>
      </w:pPr>
      <w:r>
        <w:t>8A.3 Optimal Connectivity Calculator</w:t>
      </w:r>
    </w:p>
    <w:p>
      <w:pPr/>
      <w:r>
        <w:t>The simulation includes a theoretical maximum connectivity calculator that benchmarks MARL performance against the physical ceiling. On the first island-mode tick after severance, the simulator records how many UE-to-UE flows are successfully routed as the baseline. At episode end, Policy Efficiency is computed as actual/baseline. Peak island-mode flows are tracked to ensure the metric survives core restoration events.</w:t>
      </w:r>
    </w:p>
    <w:p>
      <w:pPr/>
      <w:r>
        <w:t>Results across 60 training episodes: Full-core scenarios achieve 94–100% efficiency (195–207 of 207 flows). Zone-loss scenarios achieve 100% of the theoretical maximum (106/106 routable flows out of 283 total, with 173 disconnected infrastructure components). This validates that the MARL policy operates at or near the physical ceiling for every scenario type.</w:t>
      </w:r>
    </w:p>
    <w:p>
      <w:pPr>
        <w:pStyle w:val="Heading2"/>
      </w:pPr>
      <w:r>
        <w:t>8A.4 Event-Driven Messaging Strategy</w:t>
      </w:r>
    </w:p>
    <w:p>
      <w:pPr/>
      <w:r>
        <w:t>To reduce communication overhead without impacting cooperativeness, agents use an event-driven messaging strategy: state updates are sent only when load changes exceed a threshold (&gt;15% delta) or critical events occur (link failure, energy depletion, relay mode change). This reduces message volume by approximately 60–70% compared to all-to-all per-tick messaging, while preserving the peer-learning signals essential for coordinated transport recovery.</w:t>
      </w:r>
    </w:p>
    <w:p>
      <w:pPr>
        <w:pStyle w:val="Heading1"/>
      </w:pPr>
      <w:r>
        <w:rPr>
          <w:color w:val="1A3C6E"/>
        </w:rPr>
        <w:t>9. Future Work and Limitations</w:t>
      </w:r>
    </w:p>
    <w:p>
      <w:pPr>
        <w:pStyle w:val="Heading2"/>
      </w:pPr>
      <w:r>
        <w:rPr>
          <w:color w:val="2E6DA4"/>
        </w:rPr>
        <w:t>9.1 Current Limitations</w:t>
      </w:r>
    </w:p>
    <w:p>
      <w:pPr>
        <w:pStyle w:val="ListBullet"/>
        <w:spacing w:after="40"/>
        <w:ind w:left="283"/>
      </w:pPr>
      <w:r>
        <w:t>Relay battery depletion limits island operation to ~300–400 ticks. Solar charging or battery swap events should be modelled.</w:t>
      </w:r>
    </w:p>
    <w:p>
      <w:pPr>
        <w:pStyle w:val="ListBullet"/>
        <w:spacing w:after="40"/>
        <w:ind w:left="283"/>
      </w:pPr>
      <w:r>
        <w:t>The scenario distribution is now diversified across 4 types (full_core 37%, zone_loss 32%, multi_enb_iops 22%, cascading 10%), but further curriculum refinement may improve edge cases.</w:t>
      </w:r>
    </w:p>
    <w:p>
      <w:pPr>
        <w:pStyle w:val="ListBullet"/>
        <w:spacing w:after="40"/>
        <w:ind w:left="283"/>
      </w:pPr>
      <w:r>
        <w:t>Simulation runs at 1× real time; real deployment would require sub-millisecond inference. Policy export to TorchScript is needed.</w:t>
      </w:r>
    </w:p>
    <w:p>
      <w:pPr>
        <w:pStyle w:val="Heading2"/>
      </w:pPr>
      <w:r>
        <w:rPr>
          <w:color w:val="2E6DA4"/>
        </w:rPr>
        <w:t>9.2 Planned Improvements</w:t>
      </w:r>
    </w:p>
    <w:p>
      <w:pPr>
        <w:pStyle w:val="ListBullet"/>
        <w:spacing w:after="40"/>
        <w:ind w:left="283"/>
      </w:pPr>
      <w:r>
        <w:t>Graph Neural Network (GNN) policy that explicitly models the relay topology graph, enabling more structured cooperation signals.</w:t>
      </w:r>
    </w:p>
    <w:p>
      <w:pPr>
        <w:pStyle w:val="ListBullet"/>
        <w:spacing w:after="40"/>
        <w:ind w:left="283"/>
      </w:pPr>
      <w:r>
        <w:t>Curriculum learning with progressive difficulty: start with partial_core (easier) before introducing zone_loss and cascading scenarios.</w:t>
      </w:r>
    </w:p>
    <w:p>
      <w:pPr>
        <w:pStyle w:val="ListBullet"/>
        <w:spacing w:after="40"/>
        <w:ind w:left="283"/>
      </w:pPr>
      <w:r>
        <w:t>Satellite/HAPS integration as an alternative backhaul when terrestrial relay chains are insufficient.</w:t>
      </w:r>
    </w:p>
    <w:p>
      <w:pPr>
        <w:pStyle w:val="ListBullet"/>
        <w:spacing w:after="40"/>
        <w:ind w:left="283"/>
      </w:pPr>
      <w:r>
        <w:t>Real-hardware deployment test on Ceragon lab testbed using TorchScript export.</w:t>
      </w:r>
    </w:p>
    <w:p>
      <w:pPr>
        <w:pStyle w:val="Heading1"/>
      </w:pPr>
      <w:r>
        <w:rPr>
          <w:color w:val="1A3C6E"/>
        </w:rPr>
        <w:t>10. Glossary</w:t>
      </w:r>
    </w:p>
    <w:p>
      <w:pPr>
        <w:pStyle w:val="ListBullet"/>
      </w:pPr>
      <w:r>
        <w:t>gNB-Site — A collapsed cell site containing both O-RU (radio unit) and O-DU (distributed unit) functionality. In the simulation, each gNB-Site represents a complete NR base station. The NodeType enum also supports split O-RU/O-DU/O-CU architectures for future use.</w:t>
      </w:r>
    </w:p>
    <w:p>
      <w:pPr>
        <w:pStyle w:val="ListBullet"/>
      </w:pPr>
      <w:r>
        <w:t>Transport Relay — A Ceragon MW-PtP device providing SDN-controlled dynamic transport relay/rerouting capability. NOT a 3GPP IAB (Integrated Access &amp; Backhaul) node. Ceragon devices operate at the transport layer (backhaul/midhaul), not as IAB-MT/IAB-DU RAN functions.</w:t>
      </w:r>
    </w:p>
    <w:tbl>
      <w:tblPr>
        <w:tblStyle w:val="TableGrid"/>
        <w:tblW w:type="auto" w:w="0"/>
        <w:tblLook w:firstColumn="1" w:firstRow="1" w:lastColumn="0" w:lastRow="0" w:noHBand="0" w:noVBand="1" w:val="04A0"/>
      </w:tblPr>
      <w:tblGrid>
        <w:gridCol w:w="4320"/>
        <w:gridCol w:w="4320"/>
      </w:tblGrid>
      <w:tr>
        <w:tc>
          <w:tcPr>
            <w:tcW w:type="dxa" w:w="1984"/>
            <w:shd w:val="clear" w:color="auto" w:fill="1A3C6E"/>
          </w:tcPr>
          <w:p>
            <w:r>
              <w:rPr>
                <w:b/>
                <w:color w:val="FFFFFF"/>
              </w:rPr>
              <w:t>Term</w:t>
            </w:r>
          </w:p>
        </w:tc>
        <w:tc>
          <w:tcPr>
            <w:tcW w:type="dxa" w:w="6520"/>
            <w:shd w:val="clear" w:color="auto" w:fill="1A3C6E"/>
          </w:tcPr>
          <w:p>
            <w:r>
              <w:rPr>
                <w:b/>
                <w:color w:val="FFFFFF"/>
              </w:rPr>
              <w:t>Meaning</w:t>
            </w:r>
          </w:p>
        </w:tc>
      </w:tr>
      <w:tr>
        <w:tc>
          <w:tcPr>
            <w:tcW w:type="dxa" w:w="1984"/>
          </w:tcPr>
          <w:p>
            <w:r>
              <w:t>IAB</w:t>
            </w:r>
          </w:p>
        </w:tc>
        <w:tc>
          <w:tcPr>
            <w:tcW w:type="dxa" w:w="6520"/>
          </w:tcPr>
          <w:p>
            <w:r>
              <w:t>Integrated Access and Backhaul — 3GPP standard for wireless backhaul using NR. NOTE: The simulation does NOT use IAB nodes. Ceragon transport relays operate at the transport layer (MW-PtP), not as IAB-MT/IAB-DU RAN functions. The link type "iab" in topology YAML is a legacy naming convention for transport relay links.</w:t>
            </w:r>
          </w:p>
        </w:tc>
      </w:tr>
      <w:tr>
        <w:tc>
          <w:tcPr>
            <w:tcW w:type="dxa" w:w="1984"/>
            <w:shd w:val="clear" w:color="auto" w:fill="E8F0FB"/>
          </w:tcPr>
          <w:p>
            <w:r>
              <w:t>gNB</w:t>
            </w:r>
          </w:p>
        </w:tc>
        <w:tc>
          <w:tcPr>
            <w:tcW w:type="dxa" w:w="6520"/>
            <w:shd w:val="clear" w:color="auto" w:fill="E8F0FB"/>
          </w:tcPr>
          <w:p>
            <w:r>
              <w:t>Next-generation NodeB — the 5G/6G base station. In the simulation topology, gNB-Sites are collapsed O-RU + O-DU sites (a complete NR base station, not just a radio unit). The NodeType enum supports split O-RU/O-DU/O-CU but the current topology uses the combined gNB-Site form.</w:t>
            </w:r>
          </w:p>
        </w:tc>
      </w:tr>
      <w:tr>
        <w:tc>
          <w:tcPr>
            <w:tcW w:type="dxa" w:w="1984"/>
          </w:tcPr>
          <w:p>
            <w:r>
              <w:t>UPF</w:t>
            </w:r>
          </w:p>
        </w:tc>
        <w:tc>
          <w:tcPr>
            <w:tcW w:type="dxa" w:w="6520"/>
          </w:tcPr>
          <w:p>
            <w:r>
              <w:t>User Plane Function — core network element handling data routing</w:t>
            </w:r>
          </w:p>
        </w:tc>
      </w:tr>
      <w:tr>
        <w:tc>
          <w:tcPr>
            <w:tcW w:type="dxa" w:w="1984"/>
            <w:shd w:val="clear" w:color="auto" w:fill="E8F0FB"/>
          </w:tcPr>
          <w:p>
            <w:r>
              <w:t>MARL</w:t>
            </w:r>
          </w:p>
        </w:tc>
        <w:tc>
          <w:tcPr>
            <w:tcW w:type="dxa" w:w="6520"/>
            <w:shd w:val="clear" w:color="auto" w:fill="E8F0FB"/>
          </w:tcPr>
          <w:p>
            <w:r>
              <w:t>Multi-Agent Reinforcement Learning</w:t>
            </w:r>
          </w:p>
        </w:tc>
      </w:tr>
      <w:tr>
        <w:tc>
          <w:tcPr>
            <w:tcW w:type="dxa" w:w="1984"/>
          </w:tcPr>
          <w:p>
            <w:r>
              <w:t>MAPPO</w:t>
            </w:r>
          </w:p>
        </w:tc>
        <w:tc>
          <w:tcPr>
            <w:tcW w:type="dxa" w:w="6520"/>
          </w:tcPr>
          <w:p>
            <w:r>
              <w:t>Multi-Agent Proximal Policy Optimisation</w:t>
            </w:r>
          </w:p>
        </w:tc>
      </w:tr>
      <w:tr>
        <w:tc>
          <w:tcPr>
            <w:tcW w:type="dxa" w:w="1984"/>
            <w:shd w:val="clear" w:color="auto" w:fill="E8F0FB"/>
          </w:tcPr>
          <w:p>
            <w:r>
              <w:t>CTDE</w:t>
            </w:r>
          </w:p>
        </w:tc>
        <w:tc>
          <w:tcPr>
            <w:tcW w:type="dxa" w:w="6520"/>
            <w:shd w:val="clear" w:color="auto" w:fill="E8F0FB"/>
          </w:tcPr>
          <w:p>
            <w:r>
              <w:t>Centralised Training, Decentralised Execution</w:t>
            </w:r>
          </w:p>
        </w:tc>
      </w:tr>
      <w:tr>
        <w:tc>
          <w:tcPr>
            <w:tcW w:type="dxa" w:w="1984"/>
          </w:tcPr>
          <w:p>
            <w:r>
              <w:t>GAE</w:t>
            </w:r>
          </w:p>
        </w:tc>
        <w:tc>
          <w:tcPr>
            <w:tcW w:type="dxa" w:w="6520"/>
          </w:tcPr>
          <w:p>
            <w:r>
              <w:t>Generalised Advantage Estimation — variance reduction technique</w:t>
            </w:r>
          </w:p>
        </w:tc>
      </w:tr>
      <w:tr>
        <w:tc>
          <w:tcPr>
            <w:tcW w:type="dxa" w:w="1984"/>
            <w:shd w:val="clear" w:color="auto" w:fill="E8F0FB"/>
          </w:tcPr>
          <w:p>
            <w:r>
              <w:t>PPO</w:t>
            </w:r>
          </w:p>
        </w:tc>
        <w:tc>
          <w:tcPr>
            <w:tcW w:type="dxa" w:w="6520"/>
            <w:shd w:val="clear" w:color="auto" w:fill="E8F0FB"/>
          </w:tcPr>
          <w:p>
            <w:r>
              <w:t>Proximal Policy Optimisation — gradient clipping to prevent destructive updates</w:t>
            </w:r>
          </w:p>
        </w:tc>
      </w:tr>
      <w:tr>
        <w:tc>
          <w:tcPr>
            <w:tcW w:type="dxa" w:w="1984"/>
          </w:tcPr>
          <w:p>
            <w:r>
              <w:t>EWC</w:t>
            </w:r>
          </w:p>
        </w:tc>
        <w:tc>
          <w:tcPr>
            <w:tcW w:type="dxa" w:w="6520"/>
          </w:tcPr>
          <w:p>
            <w:r>
              <w:t>Elastic Weight Consolidation — prevents catastrophic forgetting</w:t>
            </w:r>
          </w:p>
        </w:tc>
      </w:tr>
      <w:tr>
        <w:tc>
          <w:tcPr>
            <w:tcW w:type="dxa" w:w="1984"/>
            <w:shd w:val="clear" w:color="auto" w:fill="E8F0FB"/>
          </w:tcPr>
          <w:p>
            <w:r>
              <w:t>PRB</w:t>
            </w:r>
          </w:p>
        </w:tc>
        <w:tc>
          <w:tcPr>
            <w:tcW w:type="dxa" w:w="6520"/>
            <w:shd w:val="clear" w:color="auto" w:fill="E8F0FB"/>
          </w:tcPr>
          <w:p>
            <w:r>
              <w:t>Physical Resource Block — unit of radio spectrum allocation</w:t>
            </w:r>
          </w:p>
        </w:tc>
      </w:tr>
      <w:tr>
        <w:tc>
          <w:tcPr>
            <w:tcW w:type="dxa" w:w="1984"/>
          </w:tcPr>
          <w:p>
            <w:r>
              <w:t>MCS</w:t>
            </w:r>
          </w:p>
        </w:tc>
        <w:tc>
          <w:tcPr>
            <w:tcW w:type="dxa" w:w="6520"/>
          </w:tcPr>
          <w:p>
            <w:r>
              <w:t>Modulation and Coding Scheme — adaptive physical layer rate</w:t>
            </w:r>
          </w:p>
        </w:tc>
      </w:tr>
      <w:tr>
        <w:tc>
          <w:tcPr>
            <w:tcW w:type="dxa" w:w="1984"/>
            <w:shd w:val="clear" w:color="auto" w:fill="E8F0FB"/>
          </w:tcPr>
          <w:p>
            <w:r>
              <w:t>SINR</w:t>
            </w:r>
          </w:p>
        </w:tc>
        <w:tc>
          <w:tcPr>
            <w:tcW w:type="dxa" w:w="6520"/>
            <w:shd w:val="clear" w:color="auto" w:fill="E8F0FB"/>
          </w:tcPr>
          <w:p>
            <w:r>
              <w:t>Signal-to-Interference-plus-Noise Ratio — radio channel quality metric</w:t>
            </w:r>
          </w:p>
        </w:tc>
      </w:tr>
      <w:tr>
        <w:tc>
          <w:tcPr>
            <w:tcW w:type="dxa" w:w="1984"/>
          </w:tcPr>
          <w:p>
            <w:r>
              <w:t>Island Mode</w:t>
            </w:r>
          </w:p>
        </w:tc>
        <w:tc>
          <w:tcPr>
            <w:tcW w:type="dxa" w:w="6520"/>
          </w:tcPr>
          <w:p>
            <w:r>
              <w:t>Simulator state when core network is severed; agents operate autonomously</w:t>
            </w:r>
          </w:p>
        </w:tc>
      </w:tr>
      <w:tr>
        <w:tc>
          <w:tcPr>
            <w:tcW w:type="dxa" w:w="1984"/>
            <w:shd w:val="clear" w:color="auto" w:fill="E8F0FB"/>
          </w:tcPr>
          <w:p>
            <w:r>
              <w:t>UE</w:t>
            </w:r>
          </w:p>
        </w:tc>
        <w:tc>
          <w:tcPr>
            <w:tcW w:type="dxa" w:w="6520"/>
            <w:shd w:val="clear" w:color="auto" w:fill="E8F0FB"/>
          </w:tcPr>
          <w:p>
            <w:r>
              <w:t>User Equipment — end-user device (phone, IoT sensor, rescue radio)</w:t>
            </w:r>
          </w:p>
        </w:tc>
      </w:tr>
      <w:tr>
        <w:tc>
          <w:tcPr>
            <w:tcW w:type="dxa" w:w="1984"/>
          </w:tcPr>
          <w:p>
            <w:r>
              <w:t>RunningMeanStd</w:t>
            </w:r>
          </w:p>
        </w:tc>
        <w:tc>
          <w:tcPr>
            <w:tcW w:type="dxa" w:w="6520"/>
          </w:tcPr>
          <w:p>
            <w:r>
              <w:t>Welford online algorithm for streaming reward normalisation</w:t>
            </w:r>
          </w:p>
        </w:tc>
      </w:tr>
      <w:tr>
        <w:tc>
          <w:tcPr>
            <w:tcW w:type="dxa" w:w="4320"/>
          </w:tcPr>
          <w:p>
            <w:r>
              <w:t>geo_disaster</w:t>
            </w:r>
          </w:p>
        </w:tc>
        <w:tc>
          <w:tcPr>
            <w:tcW w:type="dxa" w:w="4320"/>
          </w:tcPr>
          <w:p>
            <w:r>
              <w:t>Geographic disaster scenario — radius-based node destruction centered on a random epicenter. Three modes: center_hit (earthquake at central DC), zone_hit (flood at edge site), corridor (off-center infrastructure strike). Uses x_pos/y_pos coordinates from topology_geo.yaml.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