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E9E750" w14:textId="77777777" w:rsidR="00080C97" w:rsidRPr="00820D43" w:rsidRDefault="00245B0E">
      <w:pPr>
        <w:pStyle w:val="NoSpacing"/>
        <w:rPr>
          <w:lang w:val="en-US"/>
        </w:rPr>
      </w:pPr>
      <w:r>
        <w:rPr>
          <w:lang w:val="en-US"/>
        </w:rPr>
        <w:t>Aysel Rahamova</w:t>
      </w:r>
    </w:p>
    <w:p w14:paraId="015BBEAF" w14:textId="77777777" w:rsidR="00080C97" w:rsidRPr="00245B0E" w:rsidRDefault="00245B0E">
      <w:pPr>
        <w:pStyle w:val="NoSpacing"/>
        <w:rPr>
          <w:lang w:val="en-US"/>
        </w:rPr>
      </w:pPr>
      <w:r>
        <w:rPr>
          <w:lang w:val="en-US"/>
        </w:rPr>
        <w:t>Prof.Dr. Erol Kaymak</w:t>
      </w:r>
    </w:p>
    <w:p w14:paraId="37AEF227" w14:textId="77777777" w:rsidR="00080C97" w:rsidRPr="00245B0E" w:rsidRDefault="00245B0E">
      <w:pPr>
        <w:pStyle w:val="NoSpacing"/>
        <w:rPr>
          <w:lang w:val="en-US"/>
        </w:rPr>
      </w:pPr>
      <w:r>
        <w:rPr>
          <w:lang w:val="en-US"/>
        </w:rPr>
        <w:t>PSIR201</w:t>
      </w:r>
    </w:p>
    <w:p w14:paraId="4D8C8CF2" w14:textId="77777777" w:rsidR="007D4B2F" w:rsidRPr="00820D43" w:rsidRDefault="007D4B2F">
      <w:pPr>
        <w:pStyle w:val="NoSpacing"/>
        <w:rPr>
          <w:lang w:val="en-US"/>
        </w:rPr>
      </w:pPr>
    </w:p>
    <w:p w14:paraId="24080FDC" w14:textId="77777777" w:rsidR="00245B0E" w:rsidRDefault="00245B0E" w:rsidP="00245B0E">
      <w:pPr>
        <w:pStyle w:val="NormalWeb"/>
        <w:jc w:val="center"/>
        <w:rPr>
          <w:rStyle w:val="Emphasis"/>
          <w:lang w:val="en-US"/>
        </w:rPr>
      </w:pPr>
      <w:r w:rsidRPr="00F17013">
        <w:rPr>
          <w:rStyle w:val="Strong"/>
          <w:lang w:val="en-US"/>
        </w:rPr>
        <w:t>Title</w:t>
      </w:r>
      <w:r w:rsidRPr="00F17013">
        <w:rPr>
          <w:lang w:val="en-US"/>
        </w:rPr>
        <w:t xml:space="preserve">: </w:t>
      </w:r>
      <w:r w:rsidRPr="00F17013">
        <w:rPr>
          <w:rStyle w:val="Emphasis"/>
          <w:lang w:val="en-US"/>
        </w:rPr>
        <w:t>The Refugee Crisis in Ukraine: A Critical Theory Perspective</w:t>
      </w:r>
    </w:p>
    <w:p w14:paraId="64552CA2" w14:textId="77777777" w:rsidR="00245B0E" w:rsidRDefault="00245B0E" w:rsidP="00245B0E">
      <w:pPr>
        <w:pStyle w:val="NormalWeb"/>
        <w:jc w:val="center"/>
        <w:rPr>
          <w:rStyle w:val="Emphasis"/>
          <w:b/>
          <w:bCs/>
          <w:i w:val="0"/>
          <w:iCs w:val="0"/>
          <w:lang w:val="en-US"/>
        </w:rPr>
      </w:pPr>
      <w:r w:rsidRPr="00245B0E">
        <w:rPr>
          <w:rStyle w:val="Emphasis"/>
          <w:b/>
          <w:bCs/>
          <w:i w:val="0"/>
          <w:iCs w:val="0"/>
          <w:lang w:val="en-US"/>
        </w:rPr>
        <w:t>Introduction</w:t>
      </w:r>
    </w:p>
    <w:p w14:paraId="329E2828" w14:textId="77777777" w:rsidR="00EF0E99" w:rsidRPr="00EF0E99" w:rsidRDefault="00245B0E" w:rsidP="00EF0E99">
      <w:pPr>
        <w:pStyle w:val="NormalWeb"/>
        <w:rPr>
          <w:rFonts w:eastAsia="Times New Roman"/>
          <w:lang w:val="en-US" w:eastAsia="ru-RU"/>
        </w:rPr>
      </w:pPr>
      <w:r w:rsidRPr="00A61234">
        <w:rPr>
          <w:rFonts w:asciiTheme="minorHAnsi" w:hAnsiTheme="minorHAnsi" w:cstheme="minorHAnsi"/>
          <w:lang w:val="en-US"/>
        </w:rPr>
        <w:t xml:space="preserve">In recent years, the world has witnessed a surge in refugee crises, stemming from conflicts, persecution, and environmental disasters across the globe. </w:t>
      </w:r>
      <w:r w:rsidR="00EF0E99" w:rsidRPr="00EF0E99">
        <w:rPr>
          <w:rFonts w:eastAsia="Times New Roman"/>
          <w:lang w:val="en-US" w:eastAsia="ru-RU"/>
        </w:rPr>
        <w:t>The Ukrainian refugee crisis serves as a poignant illustration of the complexities and challenges faced by displaced populations in search of safety and asylum. As ongoing conflict and instability continue to ravage Ukraine, millions have been forced to leave their homes, seeking refuge in neighboring countries and beyond. The global response to this crisis has been marked by widespread solidarity, with numerous nations extending aid and welcoming Ukrainian refugees.</w:t>
      </w:r>
      <w:r w:rsidR="00EF0E99">
        <w:rPr>
          <w:rFonts w:eastAsia="Times New Roman"/>
          <w:lang w:val="en-US" w:eastAsia="ru-RU"/>
        </w:rPr>
        <w:t xml:space="preserve"> </w:t>
      </w:r>
      <w:r w:rsidR="00EF0E99" w:rsidRPr="00EF0E99">
        <w:rPr>
          <w:rFonts w:eastAsia="Times New Roman"/>
          <w:lang w:val="en-US" w:eastAsia="ru-RU"/>
        </w:rPr>
        <w:t>However, stark disparities have emerged in the treatment of refugees from other conflict zones. While Ukrainian refugees have garnered significant sympathy and support, others, such as those fleeing Syria, often face discriminatory policies and systemic barriers to acceptance. This contrast highlights the selective nature of global refugee policies, which frequently prioritize certain groups based on national and cultural biases. These biases influence motivations and ethical considerations, exposing the systemic inequalities embedded within the international refugee regime.</w:t>
      </w:r>
    </w:p>
    <w:p w14:paraId="7877502F" w14:textId="77777777" w:rsidR="00245B0E" w:rsidRDefault="00245B0E" w:rsidP="00EF0E99">
      <w:pPr>
        <w:pStyle w:val="NormalWeb"/>
        <w:rPr>
          <w:rFonts w:asciiTheme="minorHAnsi" w:hAnsiTheme="minorHAnsi" w:cstheme="minorHAnsi"/>
          <w:lang w:val="en-US"/>
        </w:rPr>
      </w:pPr>
      <w:r w:rsidRPr="00A61234">
        <w:rPr>
          <w:rFonts w:asciiTheme="minorHAnsi" w:hAnsiTheme="minorHAnsi" w:cstheme="minorHAnsi"/>
          <w:lang w:val="en-US"/>
        </w:rPr>
        <w:t xml:space="preserve">Critical theory provides a valuable lens for examining the moral and political implications of forced migration. It critiques the hegemonic structures and exclusionary practices that perpetuate inequality in the treatment of refugees while advocating for a more inclusive and emancipatory global order. </w:t>
      </w:r>
      <w:r w:rsidRPr="00E22194">
        <w:rPr>
          <w:rFonts w:asciiTheme="minorHAnsi" w:hAnsiTheme="minorHAnsi" w:cstheme="minorHAnsi"/>
          <w:lang w:val="en-US"/>
        </w:rPr>
        <w:t xml:space="preserve">This paper argues that host countries’ state policies often reinforce systemic injustices by privileging national interests over universal human rights. </w:t>
      </w:r>
      <w:r w:rsidRPr="00E22194">
        <w:rPr>
          <w:rFonts w:asciiTheme="minorHAnsi" w:hAnsiTheme="minorHAnsi" w:cstheme="minorHAnsi"/>
          <w:lang w:val="en-US"/>
        </w:rPr>
        <w:lastRenderedPageBreak/>
        <w:t>However, the principles of global citizenship and rational dialogue, as proposed by critical theorists like Andrew Linklater and Jürgen Habermas, offer pathways toward a more equitable approach to forced migration. By</w:t>
      </w:r>
      <w:r w:rsidRPr="00A61234">
        <w:rPr>
          <w:rFonts w:asciiTheme="minorHAnsi" w:hAnsiTheme="minorHAnsi" w:cstheme="minorHAnsi"/>
          <w:lang w:val="en-US"/>
        </w:rPr>
        <w:t xml:space="preserve"> critically assessing the dynamics of exclusion and proposing transformative solutions, this analysis aims to illuminate the responsibilities of global citizens in addressing one of the most pressing humanitarian issues of our time.</w:t>
      </w:r>
    </w:p>
    <w:p w14:paraId="144C0A1F" w14:textId="77777777" w:rsidR="00245B0E" w:rsidRDefault="00245B0E" w:rsidP="00245B0E">
      <w:pPr>
        <w:pStyle w:val="NormalWeb"/>
        <w:rPr>
          <w:rFonts w:asciiTheme="minorHAnsi" w:hAnsiTheme="minorHAnsi" w:cstheme="minorHAnsi"/>
          <w:lang w:val="en-US"/>
        </w:rPr>
      </w:pPr>
    </w:p>
    <w:p w14:paraId="442D023B" w14:textId="77777777" w:rsidR="00245B0E" w:rsidRDefault="00245B0E" w:rsidP="00245B0E">
      <w:pPr>
        <w:jc w:val="center"/>
        <w:rPr>
          <w:rFonts w:ascii="Times New Roman" w:hAnsi="Times New Roman" w:cs="Times New Roman"/>
          <w:b/>
          <w:bCs/>
          <w:lang w:val="en-US"/>
        </w:rPr>
      </w:pPr>
      <w:r w:rsidRPr="00245B0E">
        <w:rPr>
          <w:rFonts w:ascii="Times New Roman" w:hAnsi="Times New Roman" w:cs="Times New Roman"/>
          <w:b/>
          <w:bCs/>
          <w:lang w:val="en-US"/>
        </w:rPr>
        <w:t>The Exclusionary Practices of Host Countries</w:t>
      </w:r>
    </w:p>
    <w:p w14:paraId="0DBB6967" w14:textId="77777777" w:rsidR="00245B0E" w:rsidRDefault="00245B0E" w:rsidP="00245B0E">
      <w:pPr>
        <w:rPr>
          <w:lang w:val="en-US"/>
        </w:rPr>
      </w:pPr>
      <w:r w:rsidRPr="00472459">
        <w:rPr>
          <w:rFonts w:cstheme="minorHAnsi"/>
          <w:lang w:val="en-US"/>
        </w:rPr>
        <w:t xml:space="preserve">Even though human rights are widely acknowledged, host nations frequently implement exclusionary measures that maintain global inequality and reflect systemic biases. </w:t>
      </w:r>
      <w:r>
        <w:rPr>
          <w:rFonts w:cstheme="minorHAnsi"/>
          <w:lang w:val="en-US"/>
        </w:rPr>
        <w:t xml:space="preserve"> </w:t>
      </w:r>
      <w:r w:rsidRPr="00472459">
        <w:rPr>
          <w:rFonts w:cstheme="minorHAnsi"/>
          <w:lang w:val="en-US"/>
        </w:rPr>
        <w:t xml:space="preserve">For instance, while Ukrainian refugees were met with robust support and expedited asylum processes in Europe, </w:t>
      </w:r>
      <w:r>
        <w:rPr>
          <w:rFonts w:cstheme="minorHAnsi"/>
          <w:lang w:val="en-US"/>
        </w:rPr>
        <w:t>Syrian refugee</w:t>
      </w:r>
      <w:r w:rsidRPr="00472459">
        <w:rPr>
          <w:rFonts w:cstheme="minorHAnsi"/>
          <w:lang w:val="en-US"/>
        </w:rPr>
        <w:t xml:space="preserve"> persecution faced significant barriers, including prolonged detainment and rejection</w:t>
      </w:r>
      <w:r w:rsidRPr="00472459">
        <w:rPr>
          <w:rFonts w:eastAsia="Times New Roman" w:cstheme="minorHAnsi"/>
          <w:lang w:val="en-US" w:eastAsia="ru-RU"/>
        </w:rPr>
        <w:t xml:space="preserve">. This discrepancy reveals a Eurocentric bias in refugee policies, where the “ deserving “ refugee is implicitly ties to shared cultural or geographic identity. </w:t>
      </w:r>
      <w:r>
        <w:rPr>
          <w:rFonts w:eastAsia="Times New Roman" w:cstheme="minorHAnsi"/>
          <w:lang w:val="en-US" w:eastAsia="ru-RU"/>
        </w:rPr>
        <w:t xml:space="preserve"> </w:t>
      </w:r>
      <w:r w:rsidRPr="00472459">
        <w:rPr>
          <w:rFonts w:eastAsia="Times New Roman" w:cstheme="minorHAnsi"/>
          <w:lang w:val="en-US" w:eastAsia="ru-RU"/>
        </w:rPr>
        <w:t xml:space="preserve">From a critical theory perspective, </w:t>
      </w:r>
      <w:r w:rsidRPr="00245B0E">
        <w:rPr>
          <w:rFonts w:eastAsia="Times New Roman" w:cstheme="minorHAnsi"/>
          <w:lang w:val="en-US" w:eastAsia="ru-RU"/>
        </w:rPr>
        <w:t>Robert Cox’s concept of hegemony</w:t>
      </w:r>
      <w:r w:rsidRPr="00472459">
        <w:rPr>
          <w:rFonts w:eastAsia="Times New Roman" w:cstheme="minorHAnsi"/>
          <w:lang w:val="en-US" w:eastAsia="ru-RU"/>
        </w:rPr>
        <w:t xml:space="preserve"> helps explain how dominant ideologies shape refugee policies to serve the interests of powerful states. By giving preference to some groups while marginalizing others, these policies serve to uphold the current global hierarchy. </w:t>
      </w:r>
      <w:r w:rsidRPr="00245B0E">
        <w:rPr>
          <w:rFonts w:eastAsia="Times New Roman" w:cstheme="minorHAnsi"/>
          <w:lang w:val="en-US" w:eastAsia="ru-RU"/>
        </w:rPr>
        <w:t xml:space="preserve">Andrew </w:t>
      </w:r>
      <w:r w:rsidRPr="00245B0E">
        <w:rPr>
          <w:lang w:val="en-US"/>
        </w:rPr>
        <w:t>Linklater’s emphasis on cosmopolitan citizenship challenges this selective empathy by advocating for a universal approach to human dignity that transcends national and cultural barriers.</w:t>
      </w:r>
    </w:p>
    <w:p w14:paraId="69C75155" w14:textId="77777777" w:rsidR="00245B0E" w:rsidRDefault="00245B0E" w:rsidP="00245B0E">
      <w:pPr>
        <w:rPr>
          <w:lang w:val="en-US"/>
        </w:rPr>
      </w:pPr>
    </w:p>
    <w:p w14:paraId="1E881D92" w14:textId="77777777" w:rsidR="00245B0E" w:rsidRDefault="00245B0E" w:rsidP="00245B0E">
      <w:pPr>
        <w:rPr>
          <w:b/>
          <w:bCs/>
          <w:lang w:val="en-US"/>
        </w:rPr>
      </w:pPr>
      <w:r w:rsidRPr="00245B0E">
        <w:rPr>
          <w:b/>
          <w:bCs/>
          <w:lang w:val="en-US"/>
        </w:rPr>
        <w:t xml:space="preserve">                         The Moral Responsibility of Global Citizens</w:t>
      </w:r>
    </w:p>
    <w:p w14:paraId="66E32EE5" w14:textId="77777777" w:rsidR="00245B0E" w:rsidRDefault="00245B0E" w:rsidP="00245B0E">
      <w:pPr>
        <w:rPr>
          <w:lang w:val="en-US"/>
        </w:rPr>
      </w:pPr>
      <w:r w:rsidRPr="00E70EED">
        <w:rPr>
          <w:rFonts w:cstheme="minorHAnsi"/>
          <w:lang w:val="en-US"/>
        </w:rPr>
        <w:t xml:space="preserve">Critical Race Theory (CRT) allows  to analyze the differences in international responses to the refugee crisis and understand the role that racial perceptions and power imbalances play in shaping these responses. CRT explores how race and ethnicity intersect with systems of power and privilege, highlighting how some groups enjoy privileges and at </w:t>
      </w:r>
      <w:r w:rsidRPr="00E70EED">
        <w:rPr>
          <w:rFonts w:cstheme="minorHAnsi"/>
          <w:lang w:val="en-US"/>
        </w:rPr>
        <w:lastRenderedPageBreak/>
        <w:t xml:space="preserve">the same time emphasizing that some groups face marginalization and discrimination. </w:t>
      </w:r>
      <w:r>
        <w:rPr>
          <w:rFonts w:cstheme="minorHAnsi"/>
          <w:lang w:val="en-US"/>
        </w:rPr>
        <w:t xml:space="preserve"> </w:t>
      </w:r>
      <w:r w:rsidRPr="00E70EED">
        <w:rPr>
          <w:rFonts w:cstheme="minorHAnsi"/>
          <w:lang w:val="en-US"/>
        </w:rPr>
        <w:t>C</w:t>
      </w:r>
      <w:r>
        <w:rPr>
          <w:rFonts w:cstheme="minorHAnsi"/>
          <w:lang w:val="en-US"/>
        </w:rPr>
        <w:t>RT</w:t>
      </w:r>
      <w:r w:rsidRPr="00E70EED">
        <w:rPr>
          <w:rFonts w:cstheme="minorHAnsi"/>
          <w:lang w:val="en-US"/>
        </w:rPr>
        <w:t xml:space="preserve"> also highlights the role of strategic alliances and geopolitical factors in the global response to refugee crises. Influential governments often prioritize their own political and economic interests when deciding which refugee crises to address and where to allocate resources. As a result, some regions and communities may be left without attention, and assistance may be biased.</w:t>
      </w:r>
      <w:r w:rsidRPr="0098608D">
        <w:rPr>
          <w:rFonts w:cstheme="minorHAnsi"/>
          <w:lang w:val="en-US"/>
        </w:rPr>
        <w:t xml:space="preserve"> </w:t>
      </w:r>
      <w:r>
        <w:rPr>
          <w:rFonts w:cstheme="minorHAnsi"/>
          <w:lang w:val="en-US"/>
        </w:rPr>
        <w:t xml:space="preserve">According to the Office of the United Nations High Commissioner for Refugees (UNHCR), more than six million Ukrainians have left the country in search of asylum in neighboring countries such as Poland, Hungary and Romania. This mass exodus is significant for its scale, and also for the rapid and compassionate reaction of European countries. Many countries have introduced temporary protection measures allowing Ukrainians to live, work and use social services.  Nonetheless, this situation stands in stark contrast to the treatment of refugees from other conflict zones, particularly the Syrian Civil War, which has persisted  for over twelve years and displaced millions of people. Neighboring states such as Turkey and Jordan have borne big pressure, while </w:t>
      </w:r>
      <w:r w:rsidRPr="000454BA">
        <w:rPr>
          <w:rFonts w:eastAsia="Times New Roman" w:cstheme="minorHAnsi"/>
          <w:lang w:val="en-US" w:eastAsia="ru-RU"/>
        </w:rPr>
        <w:t>European nations have often responded with fragmented policies and limited commitments</w:t>
      </w:r>
      <w:r>
        <w:rPr>
          <w:rFonts w:eastAsia="Times New Roman" w:cstheme="minorHAnsi"/>
          <w:lang w:val="en-US" w:eastAsia="ru-RU"/>
        </w:rPr>
        <w:t>. For instance, in 2015, countries like Hungary and Austria closed their borders, and asylum procedures were tightened across the Europe reflecting a lack of coordinated international effort.</w:t>
      </w:r>
      <w:r w:rsidRPr="000454BA">
        <w:rPr>
          <w:rFonts w:cstheme="minorHAnsi"/>
          <w:lang w:val="en-US"/>
        </w:rPr>
        <w:t xml:space="preserve"> </w:t>
      </w:r>
      <w:r>
        <w:rPr>
          <w:rFonts w:cstheme="minorHAnsi"/>
          <w:lang w:val="en-US"/>
        </w:rPr>
        <w:t>This unequal treatment of Syrian refugees indicates a lack of respect for universal principles of human dignity.</w:t>
      </w:r>
      <w:r w:rsidRPr="00C02E76">
        <w:rPr>
          <w:lang w:val="en-US"/>
        </w:rPr>
        <w:t xml:space="preserve"> </w:t>
      </w:r>
      <w:r>
        <w:rPr>
          <w:lang w:val="en-US"/>
        </w:rPr>
        <w:t xml:space="preserve"> </w:t>
      </w:r>
      <w:r w:rsidRPr="00245B0E">
        <w:rPr>
          <w:lang w:val="en-US"/>
        </w:rPr>
        <w:t>Habermas’s concept of the “ideal speech”</w:t>
      </w:r>
      <w:r>
        <w:rPr>
          <w:lang w:val="en-US"/>
        </w:rPr>
        <w:t xml:space="preserve"> emphasizes the importance of inclusive, non-coercive dialogue in addressing these issues. By encouraging open discussions among all affected parties, including the refugees themselves, global citizens can challenge state-centric approaches that limit international cooperation. </w:t>
      </w:r>
    </w:p>
    <w:p w14:paraId="348B049F" w14:textId="77777777" w:rsidR="00245B0E" w:rsidRDefault="00245B0E" w:rsidP="00245B0E">
      <w:pPr>
        <w:rPr>
          <w:rFonts w:eastAsia="Times New Roman" w:cstheme="minorHAnsi"/>
          <w:b/>
          <w:bCs/>
          <w:lang w:val="en-US" w:eastAsia="ru-RU"/>
        </w:rPr>
      </w:pPr>
      <w:r>
        <w:rPr>
          <w:rFonts w:eastAsia="Times New Roman" w:cstheme="minorHAnsi"/>
          <w:b/>
          <w:bCs/>
          <w:lang w:val="en-US" w:eastAsia="ru-RU"/>
        </w:rPr>
        <w:t xml:space="preserve">                         </w:t>
      </w:r>
    </w:p>
    <w:p w14:paraId="543D2426" w14:textId="77777777" w:rsidR="00245B0E" w:rsidRDefault="00245B0E" w:rsidP="00245B0E">
      <w:pPr>
        <w:rPr>
          <w:rFonts w:eastAsia="Times New Roman" w:cstheme="minorHAnsi"/>
          <w:b/>
          <w:bCs/>
          <w:lang w:val="en-US" w:eastAsia="ru-RU"/>
        </w:rPr>
      </w:pPr>
      <w:r>
        <w:rPr>
          <w:rFonts w:eastAsia="Times New Roman" w:cstheme="minorHAnsi"/>
          <w:b/>
          <w:bCs/>
          <w:lang w:val="en-US" w:eastAsia="ru-RU"/>
        </w:rPr>
        <w:t xml:space="preserve">                                   </w:t>
      </w:r>
    </w:p>
    <w:p w14:paraId="03590E5D" w14:textId="77777777" w:rsidR="00820D43" w:rsidRDefault="00245B0E" w:rsidP="00245B0E">
      <w:pPr>
        <w:rPr>
          <w:rFonts w:eastAsia="Times New Roman" w:cstheme="minorHAnsi"/>
          <w:b/>
          <w:bCs/>
          <w:lang w:val="en-US" w:eastAsia="ru-RU"/>
        </w:rPr>
      </w:pPr>
      <w:r>
        <w:rPr>
          <w:rFonts w:eastAsia="Times New Roman" w:cstheme="minorHAnsi"/>
          <w:b/>
          <w:bCs/>
          <w:lang w:val="en-US" w:eastAsia="ru-RU"/>
        </w:rPr>
        <w:t xml:space="preserve">                           </w:t>
      </w:r>
    </w:p>
    <w:p w14:paraId="48A09E38" w14:textId="58C27901" w:rsidR="00245B0E" w:rsidRDefault="00820D43" w:rsidP="00245B0E">
      <w:pPr>
        <w:rPr>
          <w:rFonts w:eastAsia="Times New Roman" w:cstheme="minorHAnsi"/>
          <w:b/>
          <w:bCs/>
          <w:lang w:val="en-US" w:eastAsia="ru-RU"/>
        </w:rPr>
      </w:pPr>
      <w:r>
        <w:rPr>
          <w:rFonts w:eastAsia="Times New Roman" w:cstheme="minorHAnsi"/>
          <w:b/>
          <w:bCs/>
          <w:lang w:val="en-US" w:eastAsia="ru-RU"/>
        </w:rPr>
        <w:lastRenderedPageBreak/>
        <w:t xml:space="preserve">                           </w:t>
      </w:r>
      <w:r w:rsidR="00245B0E" w:rsidRPr="00220AD5">
        <w:rPr>
          <w:rFonts w:eastAsia="Times New Roman" w:cstheme="minorHAnsi"/>
          <w:b/>
          <w:bCs/>
          <w:lang w:val="en-US" w:eastAsia="ru-RU"/>
        </w:rPr>
        <w:t>Transformative Potential and Solutions</w:t>
      </w:r>
    </w:p>
    <w:p w14:paraId="54E2B112" w14:textId="77777777" w:rsidR="00245B0E" w:rsidRDefault="00245B0E" w:rsidP="00245B0E">
      <w:pPr>
        <w:rPr>
          <w:rFonts w:eastAsia="Times New Roman" w:cstheme="minorHAnsi"/>
          <w:lang w:val="en-US" w:eastAsia="ru-RU"/>
        </w:rPr>
      </w:pPr>
      <w:r w:rsidRPr="00245B0E">
        <w:rPr>
          <w:rFonts w:eastAsia="Times New Roman" w:cstheme="minorHAnsi"/>
          <w:lang w:val="en-US" w:eastAsia="ru-RU"/>
        </w:rPr>
        <w:t>Andrew Linklater's concept of cosmopolitan citizenship provides a useful framework for rethinking moral responsibility toward displaced people. Cosmopolitan citizenship challenges exclusionary practices that privilege some refugees over others and emphasizes empowerment based on universal principles rather than nationality. To create a unified and equitable refugee resettlement process, host countries must collaborate with international organizations such as the United Nations High Commissioner for Refugees (UNHCR). Such partnerships could include the establishment of international accountability systems to ensure refugees are treated with dignity, regardless of their place of origin, and have access to basic needs such as housing, healthcare, and employment. For example, quotas reflecting the economic capacity of each host country could be introduced, and transparent asylum procedures promoted to mitigate institutional bias and ensure fair treatment.</w:t>
      </w:r>
    </w:p>
    <w:p w14:paraId="17AFDA81" w14:textId="77777777" w:rsidR="00245B0E" w:rsidRDefault="00245B0E" w:rsidP="00245B0E">
      <w:pPr>
        <w:ind w:firstLine="0"/>
        <w:rPr>
          <w:rFonts w:eastAsia="Times New Roman" w:cstheme="minorHAnsi"/>
          <w:lang w:val="en-US" w:eastAsia="ru-RU"/>
        </w:rPr>
      </w:pPr>
    </w:p>
    <w:p w14:paraId="505E4DF8" w14:textId="77777777" w:rsidR="00245B0E" w:rsidRDefault="00245B0E" w:rsidP="00245B0E">
      <w:pPr>
        <w:ind w:firstLine="0"/>
        <w:rPr>
          <w:rFonts w:eastAsia="Times New Roman" w:cstheme="minorHAnsi"/>
          <w:lang w:val="en-US" w:eastAsia="ru-RU"/>
        </w:rPr>
      </w:pPr>
    </w:p>
    <w:p w14:paraId="4CE20B65" w14:textId="77777777" w:rsidR="00245B0E" w:rsidRDefault="00245B0E" w:rsidP="00245B0E">
      <w:pPr>
        <w:ind w:firstLine="0"/>
        <w:rPr>
          <w:rFonts w:eastAsia="Times New Roman" w:cstheme="minorHAnsi"/>
          <w:lang w:val="en-US" w:eastAsia="ru-RU"/>
        </w:rPr>
      </w:pPr>
    </w:p>
    <w:p w14:paraId="16DBF58A" w14:textId="77777777" w:rsidR="00245B0E" w:rsidRDefault="00245B0E" w:rsidP="00245B0E">
      <w:pPr>
        <w:ind w:firstLine="0"/>
        <w:rPr>
          <w:rFonts w:eastAsia="Times New Roman" w:cstheme="minorHAnsi"/>
          <w:lang w:val="en-US" w:eastAsia="ru-RU"/>
        </w:rPr>
      </w:pPr>
    </w:p>
    <w:p w14:paraId="0F676C6D" w14:textId="77777777" w:rsidR="00245B0E" w:rsidRDefault="00245B0E" w:rsidP="00245B0E">
      <w:pPr>
        <w:ind w:firstLine="0"/>
        <w:jc w:val="center"/>
        <w:rPr>
          <w:rFonts w:eastAsia="Times New Roman" w:cstheme="minorHAnsi"/>
          <w:b/>
          <w:bCs/>
          <w:lang w:val="en-US" w:eastAsia="ru-RU"/>
        </w:rPr>
      </w:pPr>
    </w:p>
    <w:p w14:paraId="0DB75B68" w14:textId="77777777" w:rsidR="00245B0E" w:rsidRDefault="00245B0E" w:rsidP="00245B0E">
      <w:pPr>
        <w:ind w:firstLine="0"/>
        <w:jc w:val="center"/>
        <w:rPr>
          <w:rFonts w:eastAsia="Times New Roman" w:cstheme="minorHAnsi"/>
          <w:b/>
          <w:bCs/>
          <w:lang w:val="en-US" w:eastAsia="ru-RU"/>
        </w:rPr>
      </w:pPr>
    </w:p>
    <w:p w14:paraId="4E3A5509" w14:textId="77777777" w:rsidR="00245B0E" w:rsidRDefault="00245B0E" w:rsidP="00245B0E">
      <w:pPr>
        <w:ind w:firstLine="0"/>
        <w:jc w:val="center"/>
        <w:rPr>
          <w:rFonts w:eastAsia="Times New Roman" w:cstheme="minorHAnsi"/>
          <w:b/>
          <w:bCs/>
          <w:lang w:val="en-US" w:eastAsia="ru-RU"/>
        </w:rPr>
      </w:pPr>
    </w:p>
    <w:p w14:paraId="2EDD1336" w14:textId="77777777" w:rsidR="00245B0E" w:rsidRDefault="00245B0E" w:rsidP="00245B0E">
      <w:pPr>
        <w:ind w:firstLine="0"/>
        <w:jc w:val="center"/>
        <w:rPr>
          <w:rFonts w:eastAsia="Times New Roman" w:cstheme="minorHAnsi"/>
          <w:b/>
          <w:bCs/>
          <w:lang w:val="en-US" w:eastAsia="ru-RU"/>
        </w:rPr>
      </w:pPr>
    </w:p>
    <w:p w14:paraId="7236C965" w14:textId="77777777" w:rsidR="00245B0E" w:rsidRDefault="00245B0E" w:rsidP="00245B0E">
      <w:pPr>
        <w:ind w:firstLine="0"/>
        <w:jc w:val="center"/>
        <w:rPr>
          <w:rFonts w:eastAsia="Times New Roman" w:cstheme="minorHAnsi"/>
          <w:b/>
          <w:bCs/>
          <w:lang w:val="en-US" w:eastAsia="ru-RU"/>
        </w:rPr>
      </w:pPr>
    </w:p>
    <w:p w14:paraId="3AD90C2C" w14:textId="77777777" w:rsidR="00245B0E" w:rsidRDefault="00245B0E" w:rsidP="00245B0E">
      <w:pPr>
        <w:ind w:firstLine="0"/>
        <w:jc w:val="center"/>
        <w:rPr>
          <w:rFonts w:eastAsia="Times New Roman" w:cstheme="minorHAnsi"/>
          <w:b/>
          <w:bCs/>
          <w:lang w:val="en-US" w:eastAsia="ru-RU"/>
        </w:rPr>
      </w:pPr>
    </w:p>
    <w:p w14:paraId="33B4BDCA" w14:textId="77777777" w:rsidR="00245B0E" w:rsidRDefault="00245B0E" w:rsidP="00245B0E">
      <w:pPr>
        <w:ind w:firstLine="0"/>
        <w:jc w:val="center"/>
        <w:rPr>
          <w:rFonts w:eastAsia="Times New Roman" w:cstheme="minorHAnsi"/>
          <w:b/>
          <w:bCs/>
          <w:lang w:val="en-US" w:eastAsia="ru-RU"/>
        </w:rPr>
      </w:pPr>
    </w:p>
    <w:p w14:paraId="37E1C500" w14:textId="77777777" w:rsidR="00245B0E" w:rsidRDefault="00245B0E" w:rsidP="00245B0E">
      <w:pPr>
        <w:ind w:firstLine="0"/>
        <w:jc w:val="center"/>
        <w:rPr>
          <w:rFonts w:eastAsia="Times New Roman" w:cstheme="minorHAnsi"/>
          <w:b/>
          <w:bCs/>
          <w:lang w:val="en-US" w:eastAsia="ru-RU"/>
        </w:rPr>
      </w:pPr>
    </w:p>
    <w:p w14:paraId="6B4F69F0" w14:textId="77777777" w:rsidR="00245B0E" w:rsidRDefault="00245B0E" w:rsidP="00245B0E">
      <w:pPr>
        <w:ind w:firstLine="0"/>
        <w:jc w:val="center"/>
        <w:rPr>
          <w:rFonts w:eastAsia="Times New Roman" w:cstheme="minorHAnsi"/>
          <w:b/>
          <w:bCs/>
          <w:lang w:val="en-US" w:eastAsia="ru-RU"/>
        </w:rPr>
      </w:pPr>
    </w:p>
    <w:p w14:paraId="60A00D54" w14:textId="77777777" w:rsidR="00245B0E" w:rsidRPr="006604E6" w:rsidRDefault="00245B0E" w:rsidP="00245B0E">
      <w:pPr>
        <w:ind w:firstLine="0"/>
        <w:jc w:val="center"/>
        <w:rPr>
          <w:rFonts w:eastAsia="Times New Roman" w:cstheme="minorHAnsi"/>
          <w:b/>
          <w:bCs/>
          <w:lang w:val="en-US" w:eastAsia="ru-RU"/>
        </w:rPr>
      </w:pPr>
      <w:r w:rsidRPr="006604E6">
        <w:rPr>
          <w:rFonts w:eastAsia="Times New Roman" w:cstheme="minorHAnsi"/>
          <w:b/>
          <w:bCs/>
          <w:lang w:val="en-US" w:eastAsia="ru-RU"/>
        </w:rPr>
        <w:lastRenderedPageBreak/>
        <w:t>Work cited:</w:t>
      </w:r>
    </w:p>
    <w:p w14:paraId="772C3424" w14:textId="77777777" w:rsidR="00245B0E" w:rsidRDefault="00245B0E" w:rsidP="00245B0E">
      <w:pPr>
        <w:rPr>
          <w:rFonts w:ascii="Times New Roman" w:eastAsia="Times New Roman" w:hAnsi="Times New Roman" w:cs="Times New Roman"/>
          <w:lang w:val="en-US" w:eastAsia="ru-RU"/>
        </w:rPr>
      </w:pPr>
    </w:p>
    <w:p w14:paraId="75D9471B" w14:textId="77777777" w:rsidR="00245B0E" w:rsidRPr="006604E6" w:rsidRDefault="00245B0E" w:rsidP="00245B0E">
      <w:pPr>
        <w:jc w:val="both"/>
        <w:rPr>
          <w:lang w:val="en-US"/>
        </w:rPr>
      </w:pPr>
      <w:r w:rsidRPr="006604E6">
        <w:rPr>
          <w:lang w:val="en-US"/>
        </w:rPr>
        <w:t xml:space="preserve">Åslund, Anders. "A New Perspective on the Ukrainian Refugee Crisis." </w:t>
      </w:r>
      <w:r w:rsidRPr="006604E6">
        <w:rPr>
          <w:rStyle w:val="Emphasis"/>
          <w:lang w:val="en-US"/>
        </w:rPr>
        <w:t>CESifo Forum</w:t>
      </w:r>
      <w:r w:rsidRPr="006604E6">
        <w:rPr>
          <w:lang w:val="en-US"/>
        </w:rPr>
        <w:t>, vol. 23, no. 4, 2022, pp. 3–7. ifo Institut – Leibniz-Institut für Wirtschaftsforschung an der Universität München, München.</w:t>
      </w:r>
    </w:p>
    <w:p w14:paraId="2B89C4BB" w14:textId="77777777" w:rsidR="00245B0E" w:rsidRDefault="00245B0E" w:rsidP="00245B0E">
      <w:pPr>
        <w:jc w:val="both"/>
        <w:rPr>
          <w:lang w:val="en-US"/>
        </w:rPr>
      </w:pPr>
      <w:r w:rsidRPr="006604E6">
        <w:rPr>
          <w:lang w:val="en-US"/>
        </w:rPr>
        <w:t xml:space="preserve">Cox, Robert W. </w:t>
      </w:r>
      <w:r w:rsidRPr="006604E6">
        <w:rPr>
          <w:rStyle w:val="Emphasis"/>
          <w:lang w:val="en-US"/>
        </w:rPr>
        <w:t>Production, Power, and World Order: Social Forces in the Making of History</w:t>
      </w:r>
      <w:r w:rsidRPr="006604E6">
        <w:rPr>
          <w:lang w:val="en-US"/>
        </w:rPr>
        <w:t>. Columbia University Press, 1987.</w:t>
      </w:r>
    </w:p>
    <w:p w14:paraId="5F4CFF64" w14:textId="77777777" w:rsidR="00245B0E" w:rsidRPr="007B0762" w:rsidRDefault="00245B0E" w:rsidP="00245B0E">
      <w:pPr>
        <w:jc w:val="both"/>
        <w:rPr>
          <w:lang w:val="en-US"/>
        </w:rPr>
      </w:pPr>
      <w:r w:rsidRPr="007B0762">
        <w:rPr>
          <w:lang w:val="en-US"/>
        </w:rPr>
        <w:t xml:space="preserve">Cox's critique of hegemony in international systems, see </w:t>
      </w:r>
      <w:r w:rsidRPr="007B0762">
        <w:rPr>
          <w:rStyle w:val="Emphasis"/>
          <w:lang w:val="en-US"/>
        </w:rPr>
        <w:t>"Social Forces, States, and World Orders: Beyond International Relations Theory"</w:t>
      </w:r>
    </w:p>
    <w:p w14:paraId="27EE87C8" w14:textId="77777777" w:rsidR="00245B0E" w:rsidRPr="006604E6" w:rsidRDefault="00245B0E" w:rsidP="00245B0E">
      <w:pPr>
        <w:jc w:val="both"/>
        <w:rPr>
          <w:lang w:val="en-US"/>
        </w:rPr>
      </w:pPr>
      <w:r w:rsidRPr="006604E6">
        <w:rPr>
          <w:lang w:val="en-US"/>
        </w:rPr>
        <w:t xml:space="preserve">Habermas, Jürgen. </w:t>
      </w:r>
      <w:r w:rsidRPr="006604E6">
        <w:rPr>
          <w:rStyle w:val="Emphasis"/>
          <w:lang w:val="en-US"/>
        </w:rPr>
        <w:t>The Theory of Communicative Action: Reason and the Rationalization of Society</w:t>
      </w:r>
      <w:r w:rsidRPr="006604E6">
        <w:rPr>
          <w:lang w:val="en-US"/>
        </w:rPr>
        <w:t>. Translated by Thomas McCarthy, Beacon Press, 1984.</w:t>
      </w:r>
    </w:p>
    <w:p w14:paraId="04DBBF14" w14:textId="77777777" w:rsidR="00245B0E" w:rsidRPr="006604E6" w:rsidRDefault="00245B0E" w:rsidP="00245B0E">
      <w:pPr>
        <w:jc w:val="both"/>
        <w:rPr>
          <w:lang w:val="en-US"/>
        </w:rPr>
      </w:pPr>
      <w:r w:rsidRPr="006604E6">
        <w:rPr>
          <w:lang w:val="en-US"/>
        </w:rPr>
        <w:t xml:space="preserve">Linklater, Andrew. </w:t>
      </w:r>
      <w:r w:rsidRPr="006604E6">
        <w:rPr>
          <w:rStyle w:val="Emphasis"/>
          <w:lang w:val="en-US"/>
        </w:rPr>
        <w:t>The Transformation of Political Community: Ethical Foundations of the Post-Westphalian Era</w:t>
      </w:r>
      <w:r w:rsidRPr="006604E6">
        <w:rPr>
          <w:lang w:val="en-US"/>
        </w:rPr>
        <w:t>. Polity Press, 1998.</w:t>
      </w:r>
    </w:p>
    <w:p w14:paraId="7D3E1750" w14:textId="77777777" w:rsidR="00245B0E" w:rsidRPr="006604E6" w:rsidRDefault="00245B0E" w:rsidP="00245B0E">
      <w:pPr>
        <w:jc w:val="both"/>
        <w:rPr>
          <w:lang w:val="en-US"/>
        </w:rPr>
      </w:pPr>
      <w:r w:rsidRPr="006604E6">
        <w:rPr>
          <w:lang w:val="en-US"/>
        </w:rPr>
        <w:t xml:space="preserve">Mohamed, Aml Anwer. "Unveiling Selectivity: A Critical Race Theory Analysis of International Responses to the Ukrainian Refugee Crisis and Comparative Refugee Experiences." </w:t>
      </w:r>
      <w:r w:rsidRPr="006604E6">
        <w:rPr>
          <w:rStyle w:val="Emphasis"/>
          <w:lang w:val="en-US"/>
        </w:rPr>
        <w:t>The World Research of Political Science Journal</w:t>
      </w:r>
      <w:r w:rsidRPr="006604E6">
        <w:rPr>
          <w:lang w:val="en-US"/>
        </w:rPr>
        <w:t>, vol. 7, no. 1, 2024, article 3.</w:t>
      </w:r>
    </w:p>
    <w:p w14:paraId="521148FB" w14:textId="77777777" w:rsidR="00245B0E" w:rsidRPr="006604E6" w:rsidRDefault="00245B0E" w:rsidP="00245B0E">
      <w:pPr>
        <w:jc w:val="both"/>
        <w:rPr>
          <w:lang w:val="en-US"/>
        </w:rPr>
      </w:pPr>
      <w:r w:rsidRPr="006604E6">
        <w:rPr>
          <w:lang w:val="en-US"/>
        </w:rPr>
        <w:t xml:space="preserve">United Nations. </w:t>
      </w:r>
      <w:r w:rsidRPr="006604E6">
        <w:rPr>
          <w:rStyle w:val="Emphasis"/>
          <w:lang w:val="en-US"/>
        </w:rPr>
        <w:t>The Global Compact on Refugees</w:t>
      </w:r>
      <w:r w:rsidRPr="006604E6">
        <w:rPr>
          <w:lang w:val="en-US"/>
        </w:rPr>
        <w:t xml:space="preserve">. United Nations, 2018, </w:t>
      </w:r>
      <w:hyperlink r:id="rId9" w:tgtFrame="_new" w:history="1">
        <w:r w:rsidRPr="006604E6">
          <w:rPr>
            <w:rStyle w:val="Hyperlink"/>
            <w:lang w:val="en-US"/>
          </w:rPr>
          <w:t>www.unhcr.org/the-global-compact-on-refugees.html</w:t>
        </w:r>
      </w:hyperlink>
      <w:r w:rsidRPr="006604E6">
        <w:rPr>
          <w:lang w:val="en-US"/>
        </w:rPr>
        <w:t>.</w:t>
      </w:r>
    </w:p>
    <w:p w14:paraId="7C2994D4" w14:textId="77777777" w:rsidR="00245B0E" w:rsidRPr="006604E6" w:rsidRDefault="00245B0E" w:rsidP="00245B0E">
      <w:pPr>
        <w:jc w:val="both"/>
        <w:rPr>
          <w:lang w:val="en-US"/>
        </w:rPr>
      </w:pPr>
      <w:r w:rsidRPr="006604E6">
        <w:rPr>
          <w:lang w:val="en-US"/>
        </w:rPr>
        <w:t xml:space="preserve">United Nations High Commissioner for Refugees (UNHCR). “Global Trends: Forced Displacement in 2015.” UNHCR, 2016, </w:t>
      </w:r>
      <w:hyperlink r:id="rId10" w:tgtFrame="_new" w:history="1">
        <w:r w:rsidRPr="006604E6">
          <w:rPr>
            <w:rStyle w:val="Hyperlink"/>
            <w:lang w:val="en-US"/>
          </w:rPr>
          <w:t>www.unhcr.org/globaltrends2015</w:t>
        </w:r>
      </w:hyperlink>
      <w:r w:rsidRPr="006604E6">
        <w:rPr>
          <w:lang w:val="en-US"/>
        </w:rPr>
        <w:t>.</w:t>
      </w:r>
    </w:p>
    <w:p w14:paraId="623F8C70" w14:textId="77777777" w:rsidR="00245B0E" w:rsidRPr="00BB5CE2" w:rsidRDefault="00245B0E" w:rsidP="00245B0E">
      <w:pPr>
        <w:jc w:val="both"/>
        <w:rPr>
          <w:b/>
          <w:bCs/>
          <w:lang w:val="en-US"/>
        </w:rPr>
      </w:pPr>
      <w:r w:rsidRPr="006604E6">
        <w:rPr>
          <w:lang w:val="en-US"/>
        </w:rPr>
        <w:t xml:space="preserve">United Nations High Commissioner for Refugees (UNHCR). “Global Trends: Forced Displacement in 2022.” </w:t>
      </w:r>
      <w:r>
        <w:t xml:space="preserve">UNHCR, 2023, </w:t>
      </w:r>
      <w:hyperlink r:id="rId11" w:tgtFrame="_new" w:history="1">
        <w:r>
          <w:rPr>
            <w:rStyle w:val="Hyperlink"/>
          </w:rPr>
          <w:t>www.unhcr.org/globaltrends2022</w:t>
        </w:r>
      </w:hyperlink>
      <w:r>
        <w:t>.</w:t>
      </w:r>
    </w:p>
    <w:p w14:paraId="3AFB959B" w14:textId="77777777" w:rsidR="00245B0E" w:rsidRPr="00245B0E" w:rsidRDefault="00245B0E" w:rsidP="00245B0E">
      <w:pPr>
        <w:ind w:firstLine="0"/>
      </w:pPr>
    </w:p>
    <w:p w14:paraId="60A72AE1" w14:textId="77777777" w:rsidR="00245B0E" w:rsidRPr="008A3182" w:rsidRDefault="00245B0E" w:rsidP="00245B0E">
      <w:pPr>
        <w:rPr>
          <w:lang w:val="en-US"/>
        </w:rPr>
      </w:pPr>
    </w:p>
    <w:p w14:paraId="0824F633" w14:textId="77777777" w:rsidR="00245B0E" w:rsidRPr="00245B0E" w:rsidRDefault="00245B0E" w:rsidP="00245B0E">
      <w:pPr>
        <w:rPr>
          <w:rFonts w:cstheme="minorHAnsi"/>
          <w:lang w:val="en-US"/>
        </w:rPr>
      </w:pPr>
    </w:p>
    <w:p w14:paraId="0D05AAB1" w14:textId="77777777" w:rsidR="00245B0E" w:rsidRPr="00245B0E" w:rsidRDefault="00245B0E" w:rsidP="00245B0E">
      <w:pPr>
        <w:jc w:val="both"/>
        <w:rPr>
          <w:rFonts w:ascii="Times New Roman" w:hAnsi="Times New Roman" w:cs="Times New Roman"/>
          <w:b/>
          <w:bCs/>
          <w:lang w:val="en-US"/>
        </w:rPr>
      </w:pPr>
    </w:p>
    <w:p w14:paraId="2D720991" w14:textId="77777777" w:rsidR="00245B0E" w:rsidRPr="00A61234" w:rsidRDefault="00245B0E" w:rsidP="00245B0E">
      <w:pPr>
        <w:pStyle w:val="NormalWeb"/>
        <w:rPr>
          <w:rFonts w:asciiTheme="minorHAnsi" w:hAnsiTheme="minorHAnsi" w:cstheme="minorHAnsi"/>
          <w:lang w:val="en-US"/>
        </w:rPr>
      </w:pPr>
    </w:p>
    <w:p w14:paraId="0AE5BB2C" w14:textId="77777777" w:rsidR="00245B0E" w:rsidRPr="00245B0E" w:rsidRDefault="00245B0E" w:rsidP="00245B0E">
      <w:pPr>
        <w:pStyle w:val="NormalWeb"/>
        <w:jc w:val="center"/>
        <w:rPr>
          <w:b/>
          <w:bCs/>
          <w:i/>
          <w:iCs/>
          <w:lang w:val="en-US"/>
        </w:rPr>
      </w:pPr>
    </w:p>
    <w:p w14:paraId="2A4A4301" w14:textId="77777777" w:rsidR="00080C97" w:rsidRPr="00245B0E" w:rsidRDefault="00080C97" w:rsidP="00245B0E">
      <w:pPr>
        <w:rPr>
          <w:lang w:val="en-US"/>
        </w:rPr>
      </w:pPr>
    </w:p>
    <w:sdt>
      <w:sdtPr>
        <w:id w:val="-1426488804"/>
        <w:docPartObj>
          <w:docPartGallery w:val="Bibliographies"/>
          <w:docPartUnique/>
        </w:docPartObj>
      </w:sdtPr>
      <w:sdtEndPr>
        <w:rPr>
          <w:b/>
          <w:bCs/>
        </w:rPr>
      </w:sdtEndPr>
      <w:sdtContent>
        <w:p w14:paraId="7DF943CB" w14:textId="77777777" w:rsidR="00245B0E" w:rsidRDefault="00245B0E" w:rsidP="00245B0E"/>
        <w:p w14:paraId="5EAAB90E" w14:textId="77777777" w:rsidR="00080C97" w:rsidRDefault="00CB7771"/>
      </w:sdtContent>
    </w:sdt>
    <w:sectPr w:rsidR="00080C97" w:rsidSect="00C30616">
      <w:headerReference w:type="default" r:id="rId12"/>
      <w:headerReference w:type="first" r:id="rId13"/>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89E1D1" w14:textId="77777777" w:rsidR="00087569" w:rsidRDefault="00087569">
      <w:pPr>
        <w:spacing w:line="240" w:lineRule="auto"/>
      </w:pPr>
      <w:r>
        <w:separator/>
      </w:r>
    </w:p>
  </w:endnote>
  <w:endnote w:type="continuationSeparator" w:id="0">
    <w:p w14:paraId="3828303A" w14:textId="77777777" w:rsidR="00087569" w:rsidRDefault="000875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2C93B6" w14:textId="77777777" w:rsidR="00087569" w:rsidRDefault="00087569">
      <w:pPr>
        <w:spacing w:line="240" w:lineRule="auto"/>
      </w:pPr>
      <w:r>
        <w:separator/>
      </w:r>
    </w:p>
  </w:footnote>
  <w:footnote w:type="continuationSeparator" w:id="0">
    <w:p w14:paraId="0D5376D3" w14:textId="77777777" w:rsidR="00087569" w:rsidRDefault="000875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F84460" w14:textId="77777777" w:rsidR="00080C97" w:rsidRDefault="00EC2FE4">
    <w:pPr>
      <w:pStyle w:val="Header"/>
    </w:pPr>
    <w:r>
      <w:rPr>
        <w:lang w:bidi="ru-RU"/>
      </w:rPr>
      <w:fldChar w:fldCharType="begin"/>
    </w:r>
    <w:r>
      <w:rPr>
        <w:lang w:bidi="ru-RU"/>
      </w:rPr>
      <w:instrText xml:space="preserve"> PAGE   \* MERGEFORMAT </w:instrText>
    </w:r>
    <w:r>
      <w:rPr>
        <w:lang w:bidi="ru-RU"/>
      </w:rPr>
      <w:fldChar w:fldCharType="separate"/>
    </w:r>
    <w:r w:rsidR="006C573C">
      <w:rPr>
        <w:noProof/>
        <w:lang w:bidi="ru-RU"/>
      </w:rPr>
      <w:t>2</w:t>
    </w:r>
    <w:r>
      <w:rPr>
        <w:noProof/>
        <w:lang w:bidi="ru-RU"/>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5F2478" w14:textId="77777777" w:rsidR="00080C97" w:rsidRPr="00245B0E" w:rsidRDefault="00245B0E">
    <w:pPr>
      <w:pStyle w:val="Header"/>
      <w:rPr>
        <w:lang w:val="en-US"/>
      </w:rPr>
    </w:pPr>
    <w:r>
      <w:rPr>
        <w:lang w:val="en-US"/>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87A3A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29E3C4C"/>
    <w:multiLevelType w:val="hybridMultilevel"/>
    <w:tmpl w:val="6256DC96"/>
    <w:lvl w:ilvl="0" w:tplc="0562E4D2">
      <w:start w:val="1"/>
      <w:numFmt w:val="lowerLetter"/>
      <w:pStyle w:val="a"/>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D500B64"/>
    <w:multiLevelType w:val="multilevel"/>
    <w:tmpl w:val="EA0C65F4"/>
    <w:lvl w:ilvl="0">
      <w:start w:val="1"/>
      <w:numFmt w:val="upperRoman"/>
      <w:lvlText w:val="Статья %1."/>
      <w:lvlJc w:val="left"/>
      <w:pPr>
        <w:ind w:left="0" w:firstLine="0"/>
      </w:pPr>
    </w:lvl>
    <w:lvl w:ilvl="1">
      <w:start w:val="1"/>
      <w:numFmt w:val="decimalZero"/>
      <w:isLgl/>
      <w:lvlText w:val="Раздел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539E1B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BC4956"/>
    <w:multiLevelType w:val="multilevel"/>
    <w:tmpl w:val="4572ABF8"/>
    <w:styleLink w:val="MLA"/>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B1B5787"/>
    <w:multiLevelType w:val="multilevel"/>
    <w:tmpl w:val="4572ABF8"/>
    <w:numStyleLink w:val="MLA"/>
  </w:abstractNum>
  <w:abstractNum w:abstractNumId="16" w15:restartNumberingAfterBreak="0">
    <w:nsid w:val="5CE34C09"/>
    <w:multiLevelType w:val="multilevel"/>
    <w:tmpl w:val="04090023"/>
    <w:lvl w:ilvl="0">
      <w:start w:val="1"/>
      <w:numFmt w:val="upperRoman"/>
      <w:lvlText w:val="Статья %1."/>
      <w:lvlJc w:val="left"/>
      <w:pPr>
        <w:ind w:left="0" w:firstLine="0"/>
      </w:pPr>
    </w:lvl>
    <w:lvl w:ilvl="1">
      <w:start w:val="1"/>
      <w:numFmt w:val="decimalZero"/>
      <w:isLgl/>
      <w:lvlText w:val="Раздел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491484632">
    <w:abstractNumId w:val="9"/>
  </w:num>
  <w:num w:numId="2" w16cid:durableId="70664501">
    <w:abstractNumId w:val="7"/>
  </w:num>
  <w:num w:numId="3" w16cid:durableId="1681275839">
    <w:abstractNumId w:val="6"/>
  </w:num>
  <w:num w:numId="4" w16cid:durableId="134303541">
    <w:abstractNumId w:val="5"/>
  </w:num>
  <w:num w:numId="5" w16cid:durableId="2028945330">
    <w:abstractNumId w:val="4"/>
  </w:num>
  <w:num w:numId="6" w16cid:durableId="1920290308">
    <w:abstractNumId w:val="8"/>
  </w:num>
  <w:num w:numId="7" w16cid:durableId="762991752">
    <w:abstractNumId w:val="3"/>
  </w:num>
  <w:num w:numId="8" w16cid:durableId="1142188937">
    <w:abstractNumId w:val="2"/>
  </w:num>
  <w:num w:numId="9" w16cid:durableId="732435007">
    <w:abstractNumId w:val="1"/>
  </w:num>
  <w:num w:numId="10" w16cid:durableId="79834726">
    <w:abstractNumId w:val="0"/>
  </w:num>
  <w:num w:numId="11" w16cid:durableId="2129276475">
    <w:abstractNumId w:val="11"/>
  </w:num>
  <w:num w:numId="12" w16cid:durableId="503862650">
    <w:abstractNumId w:val="14"/>
  </w:num>
  <w:num w:numId="13" w16cid:durableId="399452301">
    <w:abstractNumId w:val="15"/>
  </w:num>
  <w:num w:numId="14" w16cid:durableId="68429074">
    <w:abstractNumId w:val="13"/>
  </w:num>
  <w:num w:numId="15" w16cid:durableId="279455182">
    <w:abstractNumId w:val="10"/>
  </w:num>
  <w:num w:numId="16" w16cid:durableId="183828698">
    <w:abstractNumId w:val="12"/>
  </w:num>
  <w:num w:numId="17" w16cid:durableId="2673501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proofState w:spelling="clean" w:grammar="clean"/>
  <w:attachedTemplate r:id="rId1"/>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B0E"/>
    <w:rsid w:val="00080C97"/>
    <w:rsid w:val="00087569"/>
    <w:rsid w:val="000A01A8"/>
    <w:rsid w:val="001A3A82"/>
    <w:rsid w:val="00245B0E"/>
    <w:rsid w:val="002D659E"/>
    <w:rsid w:val="0034643D"/>
    <w:rsid w:val="003E3B15"/>
    <w:rsid w:val="003E748F"/>
    <w:rsid w:val="005D29B7"/>
    <w:rsid w:val="006A64A8"/>
    <w:rsid w:val="006C573C"/>
    <w:rsid w:val="007D4B2F"/>
    <w:rsid w:val="007F3505"/>
    <w:rsid w:val="00820D43"/>
    <w:rsid w:val="008F3455"/>
    <w:rsid w:val="00965112"/>
    <w:rsid w:val="00A232CC"/>
    <w:rsid w:val="00AB1E45"/>
    <w:rsid w:val="00B654F9"/>
    <w:rsid w:val="00B82F8F"/>
    <w:rsid w:val="00BD3A4E"/>
    <w:rsid w:val="00C26420"/>
    <w:rsid w:val="00C30616"/>
    <w:rsid w:val="00CB7771"/>
    <w:rsid w:val="00DF750C"/>
    <w:rsid w:val="00E2173B"/>
    <w:rsid w:val="00EA1AF5"/>
    <w:rsid w:val="00EC2FE4"/>
    <w:rsid w:val="00EF0E99"/>
    <w:rsid w:val="00F179EA"/>
    <w:rsid w:val="00F342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C446DB8"/>
  <w15:chartTrackingRefBased/>
  <w15:docId w15:val="{3962C062-FBCA-4DCC-B42B-A31569472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ru-RU"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112"/>
    <w:pPr>
      <w:suppressAutoHyphens/>
    </w:pPr>
  </w:style>
  <w:style w:type="paragraph" w:styleId="Heading1">
    <w:name w:val="heading 1"/>
    <w:basedOn w:val="Normal"/>
    <w:next w:val="Normal"/>
    <w:link w:val="Heading1Char"/>
    <w:uiPriority w:val="9"/>
    <w:qFormat/>
    <w:rsid w:val="00EC2FE4"/>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rsid w:val="00EC2FE4"/>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EC2FE4"/>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EC2FE4"/>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EC2FE4"/>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EC2FE4"/>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EC2FE4"/>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EC2FE4"/>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EC2FE4"/>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EC2FE4"/>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C2FE4"/>
    <w:rPr>
      <w:rFonts w:ascii="Segoe UI" w:hAnsi="Segoe UI" w:cs="Segoe UI"/>
      <w:sz w:val="22"/>
      <w:szCs w:val="18"/>
    </w:rPr>
  </w:style>
  <w:style w:type="paragraph" w:styleId="Bibliography">
    <w:name w:val="Bibliography"/>
    <w:basedOn w:val="Normal"/>
    <w:next w:val="Normal"/>
    <w:uiPriority w:val="8"/>
    <w:unhideWhenUsed/>
    <w:qFormat/>
    <w:pPr>
      <w:ind w:firstLine="0"/>
    </w:pPr>
  </w:style>
  <w:style w:type="paragraph" w:styleId="BlockText">
    <w:name w:val="Block Text"/>
    <w:basedOn w:val="Normal"/>
    <w:uiPriority w:val="99"/>
    <w:semiHidden/>
    <w:unhideWhenUsed/>
    <w:rsid w:val="00EC2FE4"/>
    <w:pPr>
      <w:pBdr>
        <w:top w:val="single" w:sz="2" w:space="10" w:color="404040" w:themeColor="text1" w:themeTint="BF" w:shadow="1"/>
        <w:left w:val="single" w:sz="2" w:space="10" w:color="404040" w:themeColor="text1" w:themeTint="BF" w:shadow="1"/>
        <w:bottom w:val="single" w:sz="2" w:space="10" w:color="404040" w:themeColor="text1" w:themeTint="BF" w:shadow="1"/>
        <w:right w:val="single" w:sz="2" w:space="10" w:color="404040" w:themeColor="text1" w:themeTint="BF" w:shadow="1"/>
      </w:pBdr>
      <w:ind w:left="1152" w:right="1152" w:firstLine="0"/>
    </w:pPr>
    <w:rPr>
      <w:i/>
      <w:iCs/>
      <w:color w:val="404040" w:themeColor="text1" w:themeTint="BF"/>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EC2FE4"/>
    <w:pPr>
      <w:spacing w:after="120"/>
      <w:ind w:firstLine="0"/>
    </w:pPr>
    <w:rPr>
      <w:sz w:val="22"/>
      <w:szCs w:val="16"/>
    </w:rPr>
  </w:style>
  <w:style w:type="character" w:customStyle="1" w:styleId="BodyText3Char">
    <w:name w:val="Body Text 3 Char"/>
    <w:basedOn w:val="DefaultParagraphFont"/>
    <w:link w:val="BodyText3"/>
    <w:uiPriority w:val="99"/>
    <w:semiHidden/>
    <w:rsid w:val="00EC2FE4"/>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EC2FE4"/>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C2FE4"/>
    <w:rPr>
      <w:sz w:val="22"/>
      <w:szCs w:val="16"/>
    </w:rPr>
  </w:style>
  <w:style w:type="paragraph" w:styleId="Caption">
    <w:name w:val="caption"/>
    <w:basedOn w:val="Normal"/>
    <w:next w:val="Normal"/>
    <w:uiPriority w:val="35"/>
    <w:semiHidden/>
    <w:unhideWhenUsed/>
    <w:qFormat/>
    <w:rsid w:val="00EC2FE4"/>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EC2FE4"/>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C2FE4"/>
    <w:rPr>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EC2FE4"/>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C2FE4"/>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C2FE4"/>
    <w:pPr>
      <w:spacing w:line="240" w:lineRule="auto"/>
      <w:ind w:firstLine="0"/>
    </w:pPr>
    <w:rPr>
      <w:rFonts w:asciiTheme="majorHAnsi" w:eastAsiaTheme="majorEastAsia" w:hAnsiTheme="majorHAnsi" w:cstheme="majorBidi"/>
      <w:sz w:val="22"/>
      <w:szCs w:val="20"/>
    </w:rPr>
  </w:style>
  <w:style w:type="paragraph" w:customStyle="1" w:styleId="a0">
    <w:name w:val="Заголовок таблицы"/>
    <w:basedOn w:val="Normal"/>
    <w:next w:val="Normal"/>
    <w:uiPriority w:val="5"/>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EC2FE4"/>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C2FE4"/>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EC2FE4"/>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EC2FE4"/>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EC2FE4"/>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C2FE4"/>
    <w:rPr>
      <w:rFonts w:ascii="Consolas" w:hAnsi="Consolas" w:cs="Consolas"/>
      <w:sz w:val="22"/>
      <w:szCs w:val="21"/>
    </w:rPr>
  </w:style>
  <w:style w:type="paragraph" w:styleId="Quote">
    <w:name w:val="Quote"/>
    <w:basedOn w:val="Normal"/>
    <w:next w:val="Normal"/>
    <w:link w:val="QuoteChar"/>
    <w:uiPriority w:val="4"/>
    <w:qFormat/>
    <w:pPr>
      <w:ind w:left="1440" w:firstLine="0"/>
    </w:pPr>
  </w:style>
  <w:style w:type="character" w:customStyle="1" w:styleId="QuoteChar">
    <w:name w:val="Quote Char"/>
    <w:basedOn w:val="DefaultParagraphFont"/>
    <w:link w:val="Quote"/>
    <w:uiPriority w:val="4"/>
    <w:rsid w:val="007D4B2F"/>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EC2FE4"/>
    <w:rPr>
      <w:color w:val="404040" w:themeColor="text1" w:themeTint="BF"/>
    </w:rPr>
  </w:style>
  <w:style w:type="character" w:styleId="Emphasis">
    <w:name w:val="Emphasis"/>
    <w:basedOn w:val="DefaultParagraphFont"/>
    <w:uiPriority w:val="20"/>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0">
    <w:name w:val="Таблица в научной работе в формате MLA"/>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a1">
    <w:name w:val="Источник таблицы"/>
    <w:basedOn w:val="a0"/>
    <w:next w:val="Normal"/>
    <w:uiPriority w:val="6"/>
    <w:qFormat/>
    <w:pPr>
      <w:spacing w:before="240"/>
    </w:pPr>
  </w:style>
  <w:style w:type="paragraph" w:customStyle="1" w:styleId="a">
    <w:name w:val="Примечание таблицы"/>
    <w:basedOn w:val="Normal"/>
    <w:uiPriority w:val="7"/>
    <w:qFormat/>
    <w:pPr>
      <w:numPr>
        <w:numId w:val="11"/>
      </w:numPr>
    </w:pPr>
  </w:style>
  <w:style w:type="numbering" w:customStyle="1" w:styleId="MLA">
    <w:name w:val="Структура MLA"/>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semiHidden/>
    <w:unhideWhenUsed/>
    <w:qFormat/>
    <w:rsid w:val="007D4B2F"/>
    <w:rPr>
      <w:i/>
      <w:iCs/>
      <w:color w:val="404040" w:themeColor="text1" w:themeTint="BF"/>
    </w:rPr>
  </w:style>
  <w:style w:type="paragraph" w:styleId="IntenseQuote">
    <w:name w:val="Intense Quote"/>
    <w:basedOn w:val="Normal"/>
    <w:next w:val="Normal"/>
    <w:link w:val="IntenseQuoteChar"/>
    <w:uiPriority w:val="30"/>
    <w:semiHidden/>
    <w:unhideWhenUsed/>
    <w:qFormat/>
    <w:rsid w:val="007D4B2F"/>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7D4B2F"/>
    <w:rPr>
      <w:i/>
      <w:iCs/>
      <w:color w:val="404040" w:themeColor="text1" w:themeTint="BF"/>
    </w:rPr>
  </w:style>
  <w:style w:type="character" w:styleId="FollowedHyperlink">
    <w:name w:val="FollowedHyperlink"/>
    <w:basedOn w:val="DefaultParagraphFont"/>
    <w:uiPriority w:val="99"/>
    <w:semiHidden/>
    <w:unhideWhenUsed/>
    <w:rsid w:val="00EC2FE4"/>
    <w:rPr>
      <w:color w:val="404040" w:themeColor="text1" w:themeTint="BF"/>
      <w:u w:val="single"/>
    </w:rPr>
  </w:style>
  <w:style w:type="character" w:styleId="CommentReference">
    <w:name w:val="annotation reference"/>
    <w:basedOn w:val="DefaultParagraphFont"/>
    <w:uiPriority w:val="99"/>
    <w:semiHidden/>
    <w:unhideWhenUsed/>
    <w:rsid w:val="00EC2FE4"/>
    <w:rPr>
      <w:sz w:val="22"/>
      <w:szCs w:val="16"/>
    </w:rPr>
  </w:style>
  <w:style w:type="character" w:styleId="HTMLKeyboard">
    <w:name w:val="HTML Keyboard"/>
    <w:basedOn w:val="DefaultParagraphFont"/>
    <w:uiPriority w:val="99"/>
    <w:semiHidden/>
    <w:unhideWhenUsed/>
    <w:rsid w:val="00EC2FE4"/>
    <w:rPr>
      <w:rFonts w:ascii="Consolas" w:hAnsi="Consolas"/>
      <w:sz w:val="22"/>
      <w:szCs w:val="20"/>
    </w:rPr>
  </w:style>
  <w:style w:type="character" w:styleId="HTMLCode">
    <w:name w:val="HTML Code"/>
    <w:basedOn w:val="DefaultParagraphFont"/>
    <w:uiPriority w:val="99"/>
    <w:semiHidden/>
    <w:unhideWhenUsed/>
    <w:rsid w:val="00EC2FE4"/>
    <w:rPr>
      <w:rFonts w:ascii="Consolas" w:hAnsi="Consolas"/>
      <w:sz w:val="22"/>
      <w:szCs w:val="20"/>
    </w:rPr>
  </w:style>
  <w:style w:type="character" w:styleId="HTMLTypewriter">
    <w:name w:val="HTML Typewriter"/>
    <w:basedOn w:val="DefaultParagraphFont"/>
    <w:uiPriority w:val="99"/>
    <w:semiHidden/>
    <w:unhideWhenUsed/>
    <w:rsid w:val="00EC2FE4"/>
    <w:rPr>
      <w:rFonts w:ascii="Consolas" w:hAnsi="Consolas"/>
      <w:sz w:val="22"/>
      <w:szCs w:val="20"/>
    </w:rPr>
  </w:style>
  <w:style w:type="character" w:styleId="IntenseReference">
    <w:name w:val="Intense Reference"/>
    <w:basedOn w:val="DefaultParagraphFont"/>
    <w:uiPriority w:val="32"/>
    <w:semiHidden/>
    <w:unhideWhenUsed/>
    <w:qFormat/>
    <w:rsid w:val="00C26420"/>
    <w:rPr>
      <w:b/>
      <w:bCs/>
      <w:caps w:val="0"/>
      <w:smallCaps/>
      <w:color w:val="6E6E6E" w:themeColor="accent1" w:themeShade="80"/>
      <w:spacing w:val="5"/>
    </w:rPr>
  </w:style>
  <w:style w:type="paragraph" w:customStyle="1" w:styleId="TableNote">
    <w:name w:val="Table Note"/>
    <w:basedOn w:val="Normal"/>
    <w:uiPriority w:val="7"/>
    <w:qFormat/>
    <w:rsid w:val="008F3455"/>
    <w:rPr>
      <w:lang w:val="en-US"/>
    </w:rPr>
  </w:style>
  <w:style w:type="character" w:styleId="Strong">
    <w:name w:val="Strong"/>
    <w:basedOn w:val="DefaultParagraphFont"/>
    <w:uiPriority w:val="22"/>
    <w:qFormat/>
    <w:rsid w:val="00245B0E"/>
    <w:rPr>
      <w:b/>
      <w:bCs/>
    </w:rPr>
  </w:style>
  <w:style w:type="character" w:styleId="Hyperlink">
    <w:name w:val="Hyperlink"/>
    <w:basedOn w:val="DefaultParagraphFont"/>
    <w:uiPriority w:val="99"/>
    <w:unhideWhenUsed/>
    <w:rsid w:val="00245B0E"/>
    <w:rPr>
      <w:color w:val="5F5F5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23082113">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296381723">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278154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unhcr.org/globaltrends2022"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www.unhcr.org/globaltrends2015" TargetMode="External"/><Relationship Id="rId4" Type="http://schemas.openxmlformats.org/officeDocument/2006/relationships/styles" Target="styles.xml"/><Relationship Id="rId9" Type="http://schemas.openxmlformats.org/officeDocument/2006/relationships/hyperlink" Target="http://www.unhcr.org/the-global-compact-on-refugees.html"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dows%2010%20PRO\AppData\Roaming\Microsoft\Templates\&#1053;&#1072;&#1091;&#1095;&#1085;&#1072;&#1103;%20&#1088;&#1072;&#1073;&#1086;&#1090;&#1072;%20&#1074;%20&#1089;&#1090;&#1080;&#1083;&#1077;%20MLA.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9048614-139A-4ECB-B460-7CA44DE8C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Научная работа в стиле MLA</Template>
  <TotalTime>1</TotalTime>
  <Pages>6</Pages>
  <Words>1262</Words>
  <Characters>7198</Characters>
  <Application>Microsoft Office Word</Application>
  <DocSecurity>4</DocSecurity>
  <Lines>59</Lines>
  <Paragraphs>16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 PRO</dc:creator>
  <cp:keywords/>
  <dc:description/>
  <cp:lastModifiedBy>Erol Kaymak</cp:lastModifiedBy>
  <cp:revision>2</cp:revision>
  <dcterms:created xsi:type="dcterms:W3CDTF">2024-12-18T07:24:00Z</dcterms:created>
  <dcterms:modified xsi:type="dcterms:W3CDTF">2024-12-18T07:24:00Z</dcterms:modified>
</cp:coreProperties>
</file>