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Midterm</w:t>
      </w:r>
    </w:p>
    <w:p w:rsidR="00000000" w:rsidDel="00000000" w:rsidP="00000000" w:rsidRDefault="00000000" w:rsidRPr="00000000" w14:paraId="00000002">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1: Short Answer Questions</w:t>
      </w:r>
    </w:p>
    <w:p w:rsidR="00000000" w:rsidDel="00000000" w:rsidP="00000000" w:rsidRDefault="00000000" w:rsidRPr="00000000" w14:paraId="00000004">
      <w:pPr>
        <w:spacing w:line="480" w:lineRule="auto"/>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Realism in Donnelly: "According to Jack Donnelly's discussion of Realism, how does Kenneth Waltz's structural realism differ from classical realism?"</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In Burchill et al. (2005), Donnelly provides various distinctions between the two strands of the realist tradition. First, classical realism is closely observed through Hobbesian literature, as he points out and proceeds by detailing the functioning of its three assumptions (“men are equal”, “they interact in anarchy” and ”they are driven by competition, diffidence and glory”) (Burchill et al., 2005). Donnelly proceeds to explain that in classical realism, the role of men, specifically their nature is centred upon exploring the interaction of states (Burchill et al., 2005; Griffiths, 2007). State actors, being the core players are compared to the nature of men, which strive to attain greater power and survive, by defeating the weakest, as such states act accordingly in the international arena, seeking power and authority (Burchill et al., 2005; Griffiths, 2007). Likewise, due to each state’s primordial nature, the international system in classical realism is always in a cycle of inevitable conflicts, reflecting on the human behaviour of constantly seeking power through violence and due to mistrust towards others, which fuels new disputes (Burchill et al., 2005; Griffiths, 2007). On the contrary, structural realism, focuses on the structure of international relations, by abandoning the assumptions of human nature (Burchill et al., 2005; Donnelly, 2019; Griffiths, 2007). Here, Donnelly (2005) underlines that the states do not always seek power, but also emphasise security, critically differing from the classical realist views. Such an emphasis explains that interactions between states (e.g., conflicts) are not due to human nature, but the structure of the system, the so-called international anarchy that incentivises states to make war, and seek (temporary) cooperation and security. Thus, besides anarchy, structural realism presents hierarchy, which is defined by subordination to the greater power (Burchill et al., 2005; Donnelly, 2019; Griffiths, 2007). Donnelly (2005) highlights several factors such as power balance, polarity and prisoner’s dilemma to underline that in structural realism, states’ power is based on their position in the international system, which defines their authority within the system via exogenous factors to which all states are subscribed to and constantly under the influence of, stressing less importance to facets as leadership and wisdom, due to the unpredictability of the system. Accordingly, the distribution of power is crucial, as it directly defines the system stability, e.g., the bipolar system during the Cold War was relatively stable, with proxies and no confrontations among the great powers, whereas unipolar hegemonies, such as Napoleon’s rise provokes the attention of other powers, leading to conflicts (Burchill et al., 2005).</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b w:val="1"/>
          <w:color w:val="212121"/>
          <w:sz w:val="26"/>
          <w:szCs w:val="26"/>
          <w:highlight w:val="white"/>
        </w:rPr>
      </w:pPr>
      <w:r w:rsidDel="00000000" w:rsidR="00000000" w:rsidRPr="00000000">
        <w:rPr>
          <w:rFonts w:ascii="Times New Roman" w:cs="Times New Roman" w:eastAsia="Times New Roman" w:hAnsi="Times New Roman"/>
          <w:b w:val="1"/>
          <w:sz w:val="24"/>
          <w:szCs w:val="24"/>
          <w:rtl w:val="0"/>
        </w:rPr>
        <w:t xml:space="preserve">2. Liberal Internationalism: "What are the core tenets of Liberal Internationalism post-Cold War, as outlined by </w:t>
      </w:r>
      <w:hyperlink r:id="rId6">
        <w:r w:rsidDel="00000000" w:rsidR="00000000" w:rsidRPr="00000000">
          <w:rPr>
            <w:rFonts w:ascii="Times New Roman" w:cs="Times New Roman" w:eastAsia="Times New Roman" w:hAnsi="Times New Roman"/>
            <w:b w:val="1"/>
            <w:color w:val="1155cc"/>
            <w:sz w:val="24"/>
            <w:szCs w:val="24"/>
            <w:u w:val="single"/>
            <w:rtl w:val="0"/>
          </w:rPr>
          <w:t xml:space="preserve">Burchill</w:t>
        </w:r>
      </w:hyperlink>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post-Cold War era in the vision of liberal internationalism, crucially begins with Fukuyama’s thesis on the end of history with the collapse of the Soviet Union, describing that there is no higher form of society other than Western forms of government, adhering to free trade, democracy and institutionalism, to which all societies would strive towards (Burchill et al., 2005; Griffiths et al., 2008). The first tenet is the rise of democratic expansion, specifically in the post-Soviet countries. Kantian idea of republics not going to war against one another, revised by Doyle into the democratic peace theory, noted that democracies do not go to war with one another, due to shared norms and values (Burchill et al., 2005; Griffiths, 2007; Griffiths et al., 2008). As such, after the Cold War, the democratisation of the former Soviet states allowed the international system to retain greater stability, as with the reduction of non-democratic regimes, states were more prone to align their trade, diplomacy and interests more successfully (Burchill et al., 2005). Moreover, the role of international organisations and institutions was heightened, as they now enforced the adherence of states to international laws and norms further (Burchill et al., 2005). This allowed the instalment of the rules-based order, where the role of international institutions in conflicts, disputes, agreements, trade and diplomacy were crucial in de-escalation and nurturing interstate relations, where organisations such as the United Nations (UN), World Trade Organisation (WTO), World Health Organisation (WHO) would provide a stage for further cooperation. Additionally, Burchill et al. (2005) point out that it was specifically after the 1990s that liberal internationalism elevated the role of human rights and the creation of institutions such as the International Criminal Court (ICC), prosecuting acts of genocide, war crimes, crimes against humanity and other infringements. Yet, such interventions, labelled as humanitarian have been debated among liberals, as Burchill et al. (2005) note “Liberals who support both the sovereign rights of independent states and the right of external intervention in cases where there is an acute humanitarian crisis, find it difficult to reconcile both international norms” (p.196). These insights reflect that although human rights were crucial in furthering liberal views, humanitarian interventions, as in former Yugoslavia depict that such collective actions undermined state sovereignty (Burchill et al., 2005). Nevertheless, adherence to international norms also connected states on several grounds, thus allowing a spillover effect and states’ recognition of mutual interests, where further interdependence would be established in other areas of cooperation, thus establishing even closer connections among states (Burchill et al., 2005). Although it is argued by Burchill et al. (2005) that such intimacy may weaken states’ national interests and sovereignty, international cooperation hugely disregards cheating, as states are heavily disincentivised to cut ties, measured in the losses of potential gains and sanctions. With the rise of financial globalisation aspects neoliberal features of the market, like free trade, privatisation and open markets granted states more conjoined, which neoliberals argue, reduces the chances of conflict and disengagement from the trade relations, fostering cooperation and peace. Again, due to the costs of severing relations, economically intertwined states are disincentivised to begin conflicts and adhere to the common goals. As such, liberal institutionalism supported a world order bound by close economic and ideologic (e.g., democracy) ties, which supported multilateralism and alternative forms of competition, such as the use of soft power that focuses on influencing states via cultural and non-military means.</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Critical Theory by Linklater: "What role does the 'politics of knowledge' play in shaping IR according to Linklater?"</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Linklater’s focus in critical theory falls upon understanding how knowledge is utilised within international relations, specifically how it is produced, spread and used. He closely emphasises how the inclusion and exclusion of knowledge in global affairs shape the understanding of community and identity construction (Burchill et al., 2005; Griffiths, 2007; Griffiths et al., 2008). His assumptions are divided into three spheres, philosophical-normative, sociological and practical, where each expands on particular perspectives in analysing their impact on global affairs (Burchill et al., 2005; Griffiths et al., 2008). The philosophical-normative aspect focuses on the concepts of sovereignty and its implications, where the existing political arrangements are questioned. Here, Linklater distinguishes traditional, problem-solving and critical theories by criticising the former due to the overemphasis on the role of states and material factors (Burchill et al., 2005; Griffiths et al., 2008). He disregards state-centric community structures, which crucially, do not extend to the community, as states are viewed to be the only and most relevant actors, ignoring its internal features. Next, the historical and social factors that shape identity and community, consider the impact of class, race, and gender on global politics and stress the importance of context in social dynamics. Such a view does not “believe” that social challenges such as racism exist naturally, as it is argued that suchlike identities are constructed based on particular views and biases. Lastly, the practical aspect scrutinises and supports movements that challenge the existing structures by promoting more inclusive forms of activism and their engagement in global justice, which involves all aspects and identities within society (Burchill et al., 2005; Griffiths, 2007; Griffiths et al., 2008). Linklater proceeds to underline the role of worldviews, as he argues that how we perceive the world shapes our understanding of international relations, accordingly, how we observe the world ontology impacts the theoretical frameworks, as it influences our decisions about what to include and what not (Burchill et al., 2005). As such, despite traditional theories claiming to observe the international order through the lens of neutrality and objectivity, Linklater argues that factors like ideologies pose a crucial disbalance in regard to less powerful actors within the system, thus stressing the ideologiekritique (Griffiths, 2007; Griffiths et al., 2008). The concept refers to knowledge being biased and influenced by social and political contexts, where there is no objectivity, making knowledge a crucial tool in the hands of elites, which legitimises their actions through utility, e.g., Israel waging war, whilst committing genocide in the name of repelling a terrorist threat. By analysing the tension between ideology and practice, ideologiekritique highlights how to achieve change through practice, specifically social movements (Burchill et al., 2005; Griffiths, 2007; Griffiths et al., 2008). Linklater furthermore coins the term of the immanent critique, which exposes the contradictions within the community to reveal imbalances within the system and thus aims to open possibilities for progressive change, thus reaching reflexivity (Burchill et al., 2005). He sums up his arguments which lead to the final stage of the community’s revival within the system, emancipation, where the dominant system must be challenged to create a better functioning one by acknowledging difficulties within the existing (Burchill et al., 2005; Griffiths et al., 2008). Afterwards, it is possible to rethink the political community by transforming the existing power structures and thinking (e.g., state-centric views).</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Constructivism in Reus-Smit: "According to Reus-Smit, how does anarchy differ based on social interactions and shared norms? Provide a quote from the assigned readings to support your answer."</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Reus-Smit argues that the international system, also defined as anarchy should not be viewed solely through a traditionalist lens, which presents it as be rather hostile and power-driven landscape (Burchill et al., 2005; Griffiths et al., 2008). Instead, he argues that anarchy is socially constructed, besides incentivising states to pursue a particular behaviour as regarded by neorealists and neoliberals to some extent. Both approaches do not see the opportunity to involve an interest formation theory, which is criticised by Reus-Smit noting that it is not anarchy that influences competition or collaboration within the international system, but rather state identities (Burchill et al., 2005; Griffiths, 2007; Griffiths et al., 2008). Therefore, the argument goes that what matters the most is how states perceive each other and decide to interact, hence if the states adhere to mutual norms, e.g., reducing greenhouse gas emissions, then it is likely that cooperation will prevail rather than competition amongst them. As such, norms are fundamental facets in maintaining the anarchical system at peace, if all states agree to common norms such as the promotion of human rights, non-proliferation of nuclear arms and economic openness greater trust will prevail amongst states and thus within the system, reducing the chances of violent conflicts (Burchill et al., 2005). Thus, norms have a crucial impact on how states act within the anarchical system, likewise if they can agree on a resolution of a dispute, it is possible to maintain the peaceful order. Accordingly, Reus-Smit highlights that interactions within the system are not predefined but are always developed through interactions among the states, thus as communication among them prevails, they produce certain identities towards each other (Burchill et al., 2005; Griffiths, 2007; Griffiths et al., 2008). Therefore, competition and cooperation are decided upon how states associate with one another, hence if two democratic states nurture liberal values, they become closer and reduce the chances of a conflict, whereas two opposing identities (one perceived to be liberal and the other authoritarian) may result in competitive or rival relations. A quote by Reus-Smit further enforces the above-provided arguments, as he notes “Constructivists also stress the importance of normative and ideational structures because these are thought to shape the social identities of political actors” (Burchill et al., 2005, p.196). It is underlined that emphasis on social identities within constructivism shapes interstate relations, as he proceeds to portray how in the age of Absolutism, European international society norms were based on Christian monarchies deeming them as the most legitimate forms of government, which undermined Muslim, liberal and other forms of governments, shaping them as hostile states (Burchill et al., 2005). Such distrust among forms of government created challenges and competition amid states, which were due to the constructed identities based on interactions and worldviews at the time. Reus-Smit highlights the importance of state identities and norms, as they are key factors in forming the “dynamics” within the system, be it competition or cooperation between states (Burchill et al., 2005; Griffiths et al., 2008). </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12">
      <w:pPr>
        <w:numPr>
          <w:ilvl w:val="0"/>
          <w:numId w:val="2"/>
        </w:numPr>
        <w:spacing w:line="48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Burchill, S., Paterson, M., Reus-Smit, C., Linklater, A., Devetak, R., True, J., &amp; Donnelly, J. (2005). </w:t>
      </w:r>
      <w:r w:rsidDel="00000000" w:rsidR="00000000" w:rsidRPr="00000000">
        <w:rPr>
          <w:rFonts w:ascii="Times New Roman" w:cs="Times New Roman" w:eastAsia="Times New Roman" w:hAnsi="Times New Roman"/>
          <w:i w:val="1"/>
          <w:sz w:val="24"/>
          <w:szCs w:val="24"/>
          <w:highlight w:val="white"/>
          <w:rtl w:val="0"/>
        </w:rPr>
        <w:t xml:space="preserve">Theories of international relations</w:t>
      </w:r>
      <w:r w:rsidDel="00000000" w:rsidR="00000000" w:rsidRPr="00000000">
        <w:rPr>
          <w:rFonts w:ascii="Times New Roman" w:cs="Times New Roman" w:eastAsia="Times New Roman" w:hAnsi="Times New Roman"/>
          <w:sz w:val="24"/>
          <w:szCs w:val="24"/>
          <w:highlight w:val="white"/>
          <w:rtl w:val="0"/>
        </w:rPr>
        <w:t xml:space="preserve">. Palgrave Macmillan.</w:t>
      </w:r>
    </w:p>
    <w:p w:rsidR="00000000" w:rsidDel="00000000" w:rsidP="00000000" w:rsidRDefault="00000000" w:rsidRPr="00000000" w14:paraId="00000013">
      <w:pPr>
        <w:numPr>
          <w:ilvl w:val="0"/>
          <w:numId w:val="2"/>
        </w:numPr>
        <w:spacing w:line="48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Donnelly, J. (2019). Systems, levels, and structural theory: Waltz’s theory is not a systemic theory (and why that matters for International Relations today). European Journal of International Relations, 25(3), 904-930.</w:t>
      </w:r>
      <w:r w:rsidDel="00000000" w:rsidR="00000000" w:rsidRPr="00000000">
        <w:rPr>
          <w:rtl w:val="0"/>
        </w:rPr>
      </w:r>
    </w:p>
    <w:p w:rsidR="00000000" w:rsidDel="00000000" w:rsidP="00000000" w:rsidRDefault="00000000" w:rsidRPr="00000000" w14:paraId="00000014">
      <w:pPr>
        <w:numPr>
          <w:ilvl w:val="0"/>
          <w:numId w:val="2"/>
        </w:numPr>
        <w:spacing w:line="48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Griffiths, M. (2007). </w:t>
      </w:r>
      <w:r w:rsidDel="00000000" w:rsidR="00000000" w:rsidRPr="00000000">
        <w:rPr>
          <w:rFonts w:ascii="Times New Roman" w:cs="Times New Roman" w:eastAsia="Times New Roman" w:hAnsi="Times New Roman"/>
          <w:i w:val="1"/>
          <w:sz w:val="24"/>
          <w:szCs w:val="24"/>
          <w:highlight w:val="white"/>
          <w:rtl w:val="0"/>
        </w:rPr>
        <w:t xml:space="preserve">International relations theory for the twenty-first century</w:t>
      </w:r>
      <w:r w:rsidDel="00000000" w:rsidR="00000000" w:rsidRPr="00000000">
        <w:rPr>
          <w:rFonts w:ascii="Times New Roman" w:cs="Times New Roman" w:eastAsia="Times New Roman" w:hAnsi="Times New Roman"/>
          <w:sz w:val="24"/>
          <w:szCs w:val="24"/>
          <w:highlight w:val="white"/>
          <w:rtl w:val="0"/>
        </w:rPr>
        <w:t xml:space="preserve">. London and New York: Routledge.</w:t>
      </w:r>
      <w:r w:rsidDel="00000000" w:rsidR="00000000" w:rsidRPr="00000000">
        <w:rPr>
          <w:rtl w:val="0"/>
        </w:rPr>
      </w:r>
    </w:p>
    <w:p w:rsidR="00000000" w:rsidDel="00000000" w:rsidP="00000000" w:rsidRDefault="00000000" w:rsidRPr="00000000" w14:paraId="00000015">
      <w:pPr>
        <w:numPr>
          <w:ilvl w:val="0"/>
          <w:numId w:val="2"/>
        </w:numPr>
        <w:spacing w:line="48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Griffiths, M., Roach, S. C., &amp; Solomon, M. S. (2008). </w:t>
      </w:r>
      <w:r w:rsidDel="00000000" w:rsidR="00000000" w:rsidRPr="00000000">
        <w:rPr>
          <w:rFonts w:ascii="Times New Roman" w:cs="Times New Roman" w:eastAsia="Times New Roman" w:hAnsi="Times New Roman"/>
          <w:i w:val="1"/>
          <w:sz w:val="24"/>
          <w:szCs w:val="24"/>
          <w:highlight w:val="white"/>
          <w:rtl w:val="0"/>
        </w:rPr>
        <w:t xml:space="preserve">Fifty key thinkers in international relations.</w:t>
      </w:r>
      <w:r w:rsidDel="00000000" w:rsidR="00000000" w:rsidRPr="00000000">
        <w:rPr>
          <w:rFonts w:ascii="Times New Roman" w:cs="Times New Roman" w:eastAsia="Times New Roman" w:hAnsi="Times New Roman"/>
          <w:sz w:val="24"/>
          <w:szCs w:val="24"/>
          <w:highlight w:val="white"/>
          <w:rtl w:val="0"/>
        </w:rPr>
        <w:t xml:space="preserve"> Routledge.</w:t>
      </w:r>
      <w:r w:rsidDel="00000000" w:rsidR="00000000" w:rsidRPr="00000000">
        <w:rPr>
          <w:rtl w:val="0"/>
        </w:rPr>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2: Analytical Essay</w:t>
      </w:r>
    </w:p>
    <w:p w:rsidR="00000000" w:rsidDel="00000000" w:rsidP="00000000" w:rsidRDefault="00000000" w:rsidRPr="00000000" w14:paraId="00000019">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Prompt 1: "Compare how Marxism and Critical Theory approach global capitalism. Include arguments from </w:t>
      </w:r>
      <w:hyperlink r:id="rId7">
        <w:r w:rsidDel="00000000" w:rsidR="00000000" w:rsidRPr="00000000">
          <w:rPr>
            <w:rFonts w:ascii="Times New Roman" w:cs="Times New Roman" w:eastAsia="Times New Roman" w:hAnsi="Times New Roman"/>
            <w:b w:val="1"/>
            <w:color w:val="1155cc"/>
            <w:sz w:val="24"/>
            <w:szCs w:val="24"/>
            <w:u w:val="single"/>
            <w:rtl w:val="0"/>
          </w:rPr>
          <w:t xml:space="preserve">Griffiths</w:t>
        </w:r>
      </w:hyperlink>
      <w:r w:rsidDel="00000000" w:rsidR="00000000" w:rsidRPr="00000000">
        <w:rPr>
          <w:rFonts w:ascii="Times New Roman" w:cs="Times New Roman" w:eastAsia="Times New Roman" w:hAnsi="Times New Roman"/>
          <w:b w:val="1"/>
          <w:sz w:val="24"/>
          <w:szCs w:val="24"/>
          <w:rtl w:val="0"/>
        </w:rPr>
        <w:t xml:space="preserve">, and discuss the influence of global capitalism."</w:t>
      </w:r>
    </w:p>
    <w:p w:rsidR="00000000" w:rsidDel="00000000" w:rsidP="00000000" w:rsidRDefault="00000000" w:rsidRPr="00000000" w14:paraId="0000001B">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tab/>
      </w:r>
    </w:p>
    <w:p w:rsidR="00000000" w:rsidDel="00000000" w:rsidP="00000000" w:rsidRDefault="00000000" w:rsidRPr="00000000" w14:paraId="0000001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capital world order, spanning over centuries had settled the contemporary market relations among states and other non-state actors based on liberal ideas. Initially based on agriculture, then industrial relations capitalism ensured the spread of free market values and economic openness across borders (Cox, 1996). Infused with the several waves of globalisation, which allowed the expansion of economic actors’ operations abroad, reduction of trade barriers, stimulating greater free trade agreements, and efficient allocation of resources (granting trade to be covered in lower costs), the impact of capitalism has expanded globally (Burnham, 2006; Cox, 1996). However, these improvements come at costs, as scholars, namely of Marxist and Critical theories argue that such relations are the product of unequal distribution of goods and relations among the workers and the elites, with the latter retaining greater gains (Cox, 1996; Griffiths, 2007; Griffiths et al., 2008). Crucially, workers are exploited by the rich elites, which disrupts production relations. While Marxists mainly focus on the economic dimensions of these challenges, stressing the unfair commodification of labour, which creates systemic inequality, Critical theorists go beyond such critique by contributing the challenges of ideological oppression within the capital world order, underlining the domination of neoliberal values of the free market in the system (Cox, 1996; Griffiths et al., 2008). These critiques will be observed further, as the essay will first cover how each theory, namely Marxism and critical theories approaches global capitalism. Next, the arguments from both schools will be observed together critically to portray a valid comparison, which will be finalised by observing the influence of capitalism.</w:t>
      </w:r>
    </w:p>
    <w:p w:rsidR="00000000" w:rsidDel="00000000" w:rsidP="00000000" w:rsidRDefault="00000000" w:rsidRPr="00000000" w14:paraId="0000001E">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Marxist perspective</w:t>
      </w:r>
    </w:p>
    <w:p w:rsidR="00000000" w:rsidDel="00000000" w:rsidP="00000000" w:rsidRDefault="00000000" w:rsidRPr="00000000" w14:paraId="00000020">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 scholars in the Marxist school, capitalism is equalled to the cause of class conflicts, as the created system bears biases towards the rich, thus creating unequal relations among them (Cox, 1996; Griffiths, 2007). Accordingly, the system is divided into two classes, the proletariat (working class) and the bourgeoisie (elites), where the capital is aimed towards maximising gains for the latter (Cox, 1996; Griffiths, 2007). As such, economic capabilities become fundamental as they reflect authority in the world order, thus transforming into political power. Such instrumental values of states are reflected in their critique towards traditional theories, where besides states, social classes play a crucial role (Cox, 1996; Griffiths, 2007). Thus, in the hands of the bourgeoisie, the state becomes a tool serving their interests globally, which contributes to class divisions across borders (Cox, 1996; Griffiths, 2007). For these reasons, Marxists directly confront global capitalism, as it is argued that the liberal world order, which is based on globalisation, forms a false picture of equality, the so-called illusion of it (Burnham, 2006; Cox, 1996). The reason for such a critique is that in theory, such a system presents benefits and high gains for all members who subscribe to this cooperation. Marxists argue that such a framework does not reflect reality as, cheaper resources are gained through the exploitation of weaker, poorer and less developed nations, which considerably profit the rich capitalist states and their corporations. That is why, Marxists argue that capitalism is the crucial driver of imperialism, as more (economically) powerful states seek to control weaker, creating dependence (Burnham, 2006; Cox, 1996; Griffiths, 2007). It is further elaborated that imperialism is the highest form of capitalism, because powerful states may enter new markets abroad, but to ensure the security of resources, these markets are put under the authority of the former, thus contributing to imperialist attitudes (Cox, 1996). Such a relationship is also reflected in the dependency theory that observes how smaller economies are attracted towards spheres of influence, which ultimately disrupt the equality within the system (Griffiths, 2007). However, a possible solution to such struggles is observed in national liberation movements which are rather aggressive, yet follow teleological thinking due to the knowledge of the beginning and the end (Griffiths, 2007). By accumulating inequalities in the world (or within a state), the capitalist regime is seen to burst through a revolution of the working class, as seen in the Russian Empire.</w:t>
      </w:r>
    </w:p>
    <w:p w:rsidR="00000000" w:rsidDel="00000000" w:rsidP="00000000" w:rsidRDefault="00000000" w:rsidRPr="00000000" w14:paraId="00000021">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Critical theories perspective</w:t>
      </w:r>
    </w:p>
    <w:p w:rsidR="00000000" w:rsidDel="00000000" w:rsidP="00000000" w:rsidRDefault="00000000" w:rsidRPr="00000000" w14:paraId="0000002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Being closely aligned with the Marxist critiques towards the capital order, scholars of this school besides observing economic disturbances among the classes, also focus on how ideologies play a crucial role in expanding capitalist views globally. In contemporary international relations capitalism and liberal market values are deemed universal, and all states within the international society are to accept and adhere to these rules (Cox, 1996; Griffiths, 2007). As such, the abundance of capitalist values globally, ensures its dominance, making the system the universal standard  (Cox, 1996). Critical theorists argue that such ideological dominance diminishes the chances of creating alternative systems, the so-called counter-hegemonic movements, as besides global manipulation of ideologies, capitalist hegemony is also shaped by influencing public thinking (Griffiths, 2007). These thoughts are further enforced by Griffiths (2007), who underlines the cultural influence of capital movements, as all disseminated knowledge is politicised, e.g., media praising and transmitting values of capitalism, which restricts the individual’s capabilities in presenting an alternative system. These arguments are well observed through the neo-Gramscian theory of cultural hegemony, which underlines that hegemonies are selected based on the universal consent of the adherence to a particular ideology (e.g., schools teaching in English or banks worldwide utilising dollars) (Burnham, 2006). Yet, in the long run, critical theory relies on the emancipation of the society, which believes that a change within the global system shall come eventually, as it is to be constructed carefully by acknowledging the challenges of the previous (Griffiths, 2007).</w:t>
      </w:r>
    </w:p>
    <w:p w:rsidR="00000000" w:rsidDel="00000000" w:rsidP="00000000" w:rsidRDefault="00000000" w:rsidRPr="00000000" w14:paraId="00000024">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Comparison of Marxist and Critical approaches</w:t>
      </w:r>
    </w:p>
    <w:p w:rsidR="00000000" w:rsidDel="00000000" w:rsidP="00000000" w:rsidRDefault="00000000" w:rsidRPr="00000000" w14:paraId="00000026">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It is now established that the Marxist view of global capitalism centres on economic relations and Critical is inclined towards cultural and ideological values, yet do these theories compare in their view of capitalism? Upon observation, the two theories challenge capitalism based on similar claims of the system exploiting the weak and less powerful, whilst increasing the influence of more powerful actors. According to both theories, the spread of capitalism to new markets results in economic dependencies, where rich corporations transfer goods and services at minimum costs, exploiting foreign economies. However, due to the two theories covering differing grounds, Marxists prioritise and limit their view as solely economic struggles, by accepting capitalism's ideological factor as important in general terms, outlining that liberal values of capital markets are unfair (Burnham, 2006; Griffiths, 2007). Conversely, Critical theory brings the notion of cultural and ideological domination of capitalism as the core challenge to global inequality, arguing that through its spread within the community and as a generally accepted system, capitalism enforces its position as the dominant structure, though in reality features unfair relations (Burnham, 2006; Cox, 1996; Griffiths, 2007). As such, through the promotion of certain cultures, such as brands and media, Critical theorists argue that capitalism is successful in achieving new markets and manipulating demand towards its interests. However, due to this facet being purely ideological, it is underemphasised by Marxists as they consider such control as one of the features of economic dominance, and are subsequently not categorised separately. Yet, what remains a common ground between the two is that capitalist interventions besides benefiting the rich and impoverishing the less developed, also degrade their future potential. As natural resources are scavenged and markets are infused with Western goods, the aftermath of such imbalanced relations is huge costs of environmental damage, due to intense resource extraction and the desperate economic reforms to restructure from “banana” republics (Griffiths, 2007). Accordingly, in their view of challenging the system, Marxist and Critical theories provide distinct solutions, where the former view the change as a harsh process that is to overhaul the entire regime as was seen with the Bolshevik revolution in the Russian empire, which resulted in a highly centralised socialist state. On the other hand, Critical theory provides the possibility of a smoother shift, centring non-aggressive methods of regime change. Here, the difference is observed clearly as the two follow two opposing approaches, as such, emancipation in critical theories promotes modification of the existing structures, leading to gradual reforms, henceforth forced changes as promoted by Marxists are observed as over-complication of goals (Griffiths, 2007). Therefore, it would be possible to conclude that Marxist and Critical theories’ approaches to capitalism do not cover opposite grounds, yet they also do not fully align in their views on analysing how capitalism influences global inequalities. The difference is that while Marxism focuses on economic factors emphasising a material approach towards the exploration of capitalism, cultural factors are pushed into the background, which are instead prioritised by Critical theorists as they question the function of the system with biased cultural factors dominating universally, still fall short on acknowledging economic aspects of such domination.</w:t>
      </w:r>
    </w:p>
    <w:p w:rsidR="00000000" w:rsidDel="00000000" w:rsidP="00000000" w:rsidRDefault="00000000" w:rsidRPr="00000000" w14:paraId="00000027">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rtl w:val="0"/>
        </w:rPr>
        <w:t xml:space="preserve">References</w:t>
      </w:r>
      <w:r w:rsidDel="00000000" w:rsidR="00000000" w:rsidRPr="00000000">
        <w:rPr>
          <w:rtl w:val="0"/>
        </w:rPr>
      </w:r>
    </w:p>
    <w:p w:rsidR="00000000" w:rsidDel="00000000" w:rsidP="00000000" w:rsidRDefault="00000000" w:rsidRPr="00000000" w14:paraId="00000029">
      <w:pPr>
        <w:numPr>
          <w:ilvl w:val="0"/>
          <w:numId w:val="2"/>
        </w:numPr>
        <w:spacing w:line="48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Burnham, Peter, “Neo-Gramscian Hegemony and the International Order” in Bieler, A. et al (eds.) Global Restructuring, State, Capital and Labour: Contesting Neo-Gramscian Perspectives, New York: Palgrave Macmillan, 2006.</w:t>
      </w:r>
    </w:p>
    <w:p w:rsidR="00000000" w:rsidDel="00000000" w:rsidP="00000000" w:rsidRDefault="00000000" w:rsidRPr="00000000" w14:paraId="0000002A">
      <w:pPr>
        <w:numPr>
          <w:ilvl w:val="0"/>
          <w:numId w:val="2"/>
        </w:numPr>
        <w:spacing w:line="48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Cox, Robert W., “Social Forces, States and World Orders: Beyond International Relations Theory” in Cox, Robert W. and Sinclair, Timothy J. (eds.) Approaches to World Order, Cambridge University Press (Originally published in 1982), 1996</w:t>
      </w:r>
    </w:p>
    <w:p w:rsidR="00000000" w:rsidDel="00000000" w:rsidP="00000000" w:rsidRDefault="00000000" w:rsidRPr="00000000" w14:paraId="0000002B">
      <w:pPr>
        <w:numPr>
          <w:ilvl w:val="0"/>
          <w:numId w:val="2"/>
        </w:numPr>
        <w:spacing w:line="48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Griffiths, M. (2007). </w:t>
      </w:r>
      <w:r w:rsidDel="00000000" w:rsidR="00000000" w:rsidRPr="00000000">
        <w:rPr>
          <w:rFonts w:ascii="Times New Roman" w:cs="Times New Roman" w:eastAsia="Times New Roman" w:hAnsi="Times New Roman"/>
          <w:i w:val="1"/>
          <w:sz w:val="24"/>
          <w:szCs w:val="24"/>
          <w:highlight w:val="white"/>
          <w:rtl w:val="0"/>
        </w:rPr>
        <w:t xml:space="preserve">International relations theory for the twenty-first century</w:t>
      </w:r>
      <w:r w:rsidDel="00000000" w:rsidR="00000000" w:rsidRPr="00000000">
        <w:rPr>
          <w:rFonts w:ascii="Times New Roman" w:cs="Times New Roman" w:eastAsia="Times New Roman" w:hAnsi="Times New Roman"/>
          <w:sz w:val="24"/>
          <w:szCs w:val="24"/>
          <w:highlight w:val="white"/>
          <w:rtl w:val="0"/>
        </w:rPr>
        <w:t xml:space="preserve">. London and New York: Routledge.</w:t>
      </w:r>
      <w:r w:rsidDel="00000000" w:rsidR="00000000" w:rsidRPr="00000000">
        <w:rPr>
          <w:rtl w:val="0"/>
        </w:rPr>
      </w:r>
    </w:p>
    <w:p w:rsidR="00000000" w:rsidDel="00000000" w:rsidP="00000000" w:rsidRDefault="00000000" w:rsidRPr="00000000" w14:paraId="0000002C">
      <w:pPr>
        <w:numPr>
          <w:ilvl w:val="0"/>
          <w:numId w:val="2"/>
        </w:numPr>
        <w:spacing w:line="48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Griffiths, M., Roach, S. C., &amp; Solomon, M. S. (2008). </w:t>
      </w:r>
      <w:r w:rsidDel="00000000" w:rsidR="00000000" w:rsidRPr="00000000">
        <w:rPr>
          <w:rFonts w:ascii="Times New Roman" w:cs="Times New Roman" w:eastAsia="Times New Roman" w:hAnsi="Times New Roman"/>
          <w:i w:val="1"/>
          <w:sz w:val="24"/>
          <w:szCs w:val="24"/>
          <w:highlight w:val="white"/>
          <w:rtl w:val="0"/>
        </w:rPr>
        <w:t xml:space="preserve">Fifty key thinkers in international relations.</w:t>
      </w:r>
      <w:r w:rsidDel="00000000" w:rsidR="00000000" w:rsidRPr="00000000">
        <w:rPr>
          <w:rFonts w:ascii="Times New Roman" w:cs="Times New Roman" w:eastAsia="Times New Roman" w:hAnsi="Times New Roman"/>
          <w:sz w:val="24"/>
          <w:szCs w:val="24"/>
          <w:highlight w:val="white"/>
          <w:rtl w:val="0"/>
        </w:rPr>
        <w:t xml:space="preserve"> Routledge.</w:t>
      </w:r>
    </w:p>
    <w:p w:rsidR="00000000" w:rsidDel="00000000" w:rsidP="00000000" w:rsidRDefault="00000000" w:rsidRPr="00000000" w14:paraId="0000002D">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3: Simulation Exercise</w:t>
      </w:r>
    </w:p>
    <w:p w:rsidR="00000000" w:rsidDel="00000000" w:rsidP="00000000" w:rsidRDefault="00000000" w:rsidRPr="00000000" w14:paraId="00000030">
      <w:pPr>
        <w:spacing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1">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Scenario: Analyze a territorial dispute using one IR theory; describe motivations, actions, and outcomes. Include relevant quotes from assigned readings to support your analysis.</w:t>
      </w:r>
    </w:p>
    <w:p w:rsidR="00000000" w:rsidDel="00000000" w:rsidP="00000000" w:rsidRDefault="00000000" w:rsidRPr="00000000" w14:paraId="00000032">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exercise will analyse a hypothetical scenario of a territorial dispute of a resource-rich zone which posits a crucial strategical advantage between two states, namely the State of Alpha and the State of Bravo, through the lens of the realist tradition. For clarity, Alpha is a revisionist state, as for the past years it has been gathering arms to engage in a successful conquest to secure the resource-rich lands, that would grant it a considerable advantage in world politics. Alpha’s neighbour, the state of Bravo had been carefully observing the dynamics across its border and had taken necessary precautions (e.g., also building up forces) to counter the oncoming challenge, yet the danger is imminent, as a significant portion of its land (~33%) is located on the borders with Alpha, which has been long disputed over several generations and significantly retains strategic resources that grant military advantage. In a world with no overarching international government, governed by power, authority and maximisation of state interests, two states engage in pressured interactions over the control of the crucial land.</w:t>
      </w:r>
    </w:p>
    <w:p w:rsidR="00000000" w:rsidDel="00000000" w:rsidP="00000000" w:rsidRDefault="00000000" w:rsidRPr="00000000" w14:paraId="0000003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Motivations</w:t>
      </w:r>
    </w:p>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As the states are in an anarchical world, where cooperation is feeble, Alpha and Bravo do not trust each other and are further pressured by cross-border military dynamics. These trends maximise the strive towards survival, and thus the two states aim to increase their security by maximising their material capabilities, gathering resources, arms and soldiers to ensure their survival within the system (Burchill et al., 2005; Griffiths, 2007). As both states, deem the territory to retain the ownership over the resources and the territory, national interests are given priority, where each state focuses on control over the lands, but as Morgenthau notes “states are rational actors, seeking to maximise their power within an anarchic system” (Burchill et al., 2005; Griffiths, 2007; Griffiths et al., 2008). For Alpha successful conquest would present gains of strategic resources, such as steel, copper and oil that would further increase its material capabilities and secure its power within the system. The presence of such factors as natural resources may stimulate a state towards conquest as Waltz notes “...anarchy or distribution of capabilities shapes the choice of offensive or defensive objectives…” (Burchill et al., 2005, p. 45). Accordingly control over resources had influenced Alpha to resort to offensive strategies. Alternatively, for Bravo, such a challenge is deemed as an existential threat, as states in realism perceive threats to their sovereignty and national interests as a direct threat to survival within the system. Accordingly, to prevent ceding territories, and retain power and influence Bravo balances the threat. </w:t>
      </w:r>
    </w:p>
    <w:p w:rsidR="00000000" w:rsidDel="00000000" w:rsidP="00000000" w:rsidRDefault="00000000" w:rsidRPr="00000000" w14:paraId="0000003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Actions</w:t>
      </w:r>
    </w:p>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With the two sides building their armies and developing strategies, tensions rise fundamentally, and such dynamics are spiralling further upwards as states have engaged in a security dilemma (Burchill et al., 2005; Griffiths, 2007). As Alpha began to increase its military budget and upkeep, suspicions within the state of Bravo, due to existing in a no-trust system had encouraged to also increase military expenditures, which are reflected in Alpha and Bravo's responses continually. Realism stresses that disputes and challenges are to be resolved through military action which escalate to clashes on the battlefield (Burchill et al., 2005; Griffiths, 2007). Through the projection of its material capabilities (e.g., army and weapons), alongside the border, Alpha aims to coerce the opposing state into accelerating the resolution of the dispute on favourable terms. Say, the forces of Alpha, specifically its army are far greater in contrast to Bravo’s army, then the latter may seek to counterbalance the overwhelming force by temporarily joining coalitions to equal the chances of the opposing sides. Waltz argues that states often resort to joining forces rather than fighting wars alone, consequently as Bravo is less capable in terms of arms, the state would most likely become part of regional alliances, which would increase the chances of survival and also deal with a potential hegemon (Burchill et al., 2005; Griffiths, 2007). Alternatively, smaller states near Alpha and Bravo, may foresee a coming war and wish to pick a side by bandwagoning with the greater force, as rational states would assume that where power is great, the chances of survivability would be accordingly higher. Thus at times, realism besides countering hegemonies considers the possibility of states supporting hegemons to attain a protectorship, though such behaviour is usually inherent to small states which do not pose any threat against the hegemon and thus join their conquest to ensure security (Burchill et al., 2005).</w:t>
      </w:r>
    </w:p>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Outcomes</w:t>
      </w:r>
    </w:p>
    <w:p w:rsidR="00000000" w:rsidDel="00000000" w:rsidP="00000000" w:rsidRDefault="00000000" w:rsidRPr="00000000" w14:paraId="000000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So, the war was inevitable, the armies of Alpha supported by smaller states clash with the coalition forces of Bravo and its allies, what occurs next and what happens in the aftermath? As this is a simulated scenario, it would be underwhelming to provide a single outcome, therefore the analysis presents three outcomes: the victory of Alpha, the victory of Bravo, and neither side wins. In the case of Alpha maintaining control over the disputed territory, its material capabilities increase due to the maximisation of power and allow it to purport greater influence abroad. Retaining crucial resources makes the state of Alpha an even more significant power, opening possibilities for future territorial conquest without the use of as much power, due to its great influence (Burchill et al., 2005). In an alternative scenario, Bravo stands its ground, maintaining its lands and perhaps pushing the invaders back by taking control over Alpha’s territory. This portrays the loss of Alpha’s influence in the international arena, due to an unsuccessful conquest which is followed by Bravo’s gains, which motivated by power maximisation may take over the initiative and strive for the great power status, as in realism, international politics is a power struggle (Burchill et al., 2005; Griffiths, 2007). Lastly, a much more extreme scenario for both states is in the case if the conflict is prolonged and does not reveal the state of Alpha or Bravo to be the winner, there is a potential that a third power (or a coalition) may enter the conflict, by retaining control of both territories. The scenario depicted that the international system from a realist perspective is chaotic, and states always seek the opportunity to strike the weaker, striving to maximise the gains and thus increase power and influence within international politics, and small territorial disputes may serve as an initiative for particular states’ conquest of power.</w:t>
      </w:r>
    </w:p>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40">
      <w:pPr>
        <w:numPr>
          <w:ilvl w:val="0"/>
          <w:numId w:val="1"/>
        </w:numPr>
        <w:spacing w:line="48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Burchill, S., Paterson, M., Reus-Smit, C., Linklater, A., Devetak, R., True, J., &amp; Donnelly, J. (2005). </w:t>
      </w:r>
      <w:r w:rsidDel="00000000" w:rsidR="00000000" w:rsidRPr="00000000">
        <w:rPr>
          <w:rFonts w:ascii="Times New Roman" w:cs="Times New Roman" w:eastAsia="Times New Roman" w:hAnsi="Times New Roman"/>
          <w:i w:val="1"/>
          <w:sz w:val="24"/>
          <w:szCs w:val="24"/>
          <w:highlight w:val="white"/>
          <w:rtl w:val="0"/>
        </w:rPr>
        <w:t xml:space="preserve">Theories of international relations</w:t>
      </w:r>
      <w:r w:rsidDel="00000000" w:rsidR="00000000" w:rsidRPr="00000000">
        <w:rPr>
          <w:rFonts w:ascii="Times New Roman" w:cs="Times New Roman" w:eastAsia="Times New Roman" w:hAnsi="Times New Roman"/>
          <w:sz w:val="24"/>
          <w:szCs w:val="24"/>
          <w:highlight w:val="white"/>
          <w:rtl w:val="0"/>
        </w:rPr>
        <w:t xml:space="preserve">. Palgrave Macmillan.</w:t>
      </w:r>
    </w:p>
    <w:p w:rsidR="00000000" w:rsidDel="00000000" w:rsidP="00000000" w:rsidRDefault="00000000" w:rsidRPr="00000000" w14:paraId="00000041">
      <w:pPr>
        <w:numPr>
          <w:ilvl w:val="0"/>
          <w:numId w:val="1"/>
        </w:numPr>
        <w:spacing w:line="48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Griffiths, M. (2007). </w:t>
      </w:r>
      <w:r w:rsidDel="00000000" w:rsidR="00000000" w:rsidRPr="00000000">
        <w:rPr>
          <w:rFonts w:ascii="Times New Roman" w:cs="Times New Roman" w:eastAsia="Times New Roman" w:hAnsi="Times New Roman"/>
          <w:i w:val="1"/>
          <w:sz w:val="24"/>
          <w:szCs w:val="24"/>
          <w:highlight w:val="white"/>
          <w:rtl w:val="0"/>
        </w:rPr>
        <w:t xml:space="preserve">International relations theory for the twenty-first century</w:t>
      </w:r>
      <w:r w:rsidDel="00000000" w:rsidR="00000000" w:rsidRPr="00000000">
        <w:rPr>
          <w:rFonts w:ascii="Times New Roman" w:cs="Times New Roman" w:eastAsia="Times New Roman" w:hAnsi="Times New Roman"/>
          <w:sz w:val="24"/>
          <w:szCs w:val="24"/>
          <w:highlight w:val="white"/>
          <w:rtl w:val="0"/>
        </w:rPr>
        <w:t xml:space="preserve">. London and New York: Routledge.</w:t>
      </w:r>
      <w:r w:rsidDel="00000000" w:rsidR="00000000" w:rsidRPr="00000000">
        <w:rPr>
          <w:rtl w:val="0"/>
        </w:rPr>
      </w:r>
    </w:p>
    <w:p w:rsidR="00000000" w:rsidDel="00000000" w:rsidP="00000000" w:rsidRDefault="00000000" w:rsidRPr="00000000" w14:paraId="00000042">
      <w:pPr>
        <w:numPr>
          <w:ilvl w:val="0"/>
          <w:numId w:val="1"/>
        </w:numPr>
        <w:spacing w:line="48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Griffiths, M., Roach, S. C., &amp; Solomon, M. S. (2008). </w:t>
      </w:r>
      <w:r w:rsidDel="00000000" w:rsidR="00000000" w:rsidRPr="00000000">
        <w:rPr>
          <w:rFonts w:ascii="Times New Roman" w:cs="Times New Roman" w:eastAsia="Times New Roman" w:hAnsi="Times New Roman"/>
          <w:i w:val="1"/>
          <w:sz w:val="24"/>
          <w:szCs w:val="24"/>
          <w:highlight w:val="white"/>
          <w:rtl w:val="0"/>
        </w:rPr>
        <w:t xml:space="preserve">Fifty key thinkers in international relations.</w:t>
      </w:r>
      <w:r w:rsidDel="00000000" w:rsidR="00000000" w:rsidRPr="00000000">
        <w:rPr>
          <w:rFonts w:ascii="Times New Roman" w:cs="Times New Roman" w:eastAsia="Times New Roman" w:hAnsi="Times New Roman"/>
          <w:sz w:val="24"/>
          <w:szCs w:val="24"/>
          <w:highlight w:val="white"/>
          <w:rtl w:val="0"/>
        </w:rPr>
        <w:t xml:space="preserve"> Routledge.</w:t>
      </w:r>
      <w:r w:rsidDel="00000000" w:rsidR="00000000" w:rsidRPr="00000000">
        <w:rPr>
          <w:rtl w:val="0"/>
        </w:rPr>
      </w:r>
    </w:p>
    <w:p w:rsidR="00000000" w:rsidDel="00000000" w:rsidP="00000000" w:rsidRDefault="00000000" w:rsidRPr="00000000" w14:paraId="00000043">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Section 4: Synthesis and Reflection</w:t>
      </w:r>
    </w:p>
    <w:p w:rsidR="00000000" w:rsidDel="00000000" w:rsidP="00000000" w:rsidRDefault="00000000" w:rsidRPr="00000000" w14:paraId="0000004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"How do Waltz's structural realism and Reus-Smit's Constructivism differ on anarchy? Provide specific references from the readings to support your answer."</w:t>
      </w:r>
    </w:p>
    <w:p w:rsidR="00000000" w:rsidDel="00000000" w:rsidP="00000000" w:rsidRDefault="00000000" w:rsidRPr="00000000" w14:paraId="000000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Anarchy is a key concept in observing the interactions within international relations, where different framework distinguish their functions variously. In Waltz’s structuralism, anarchy is a fixed structure that is based on the idea of states’ engaging in self-help as no other entity is there to do so, closely followed by Burchil et al. (2005), “ Every unit must ‘put itself in a position to be able to take care of itself since no one else can be counted on to do so” (p.35). On the other hand, Reus-Smit portrays the order (anarchy) as being shaped by shared norms and identities among states, which play a key role in the dynamics of cooperation and competition (Burchill et al., 2005; Griffiths et al., 2008). With the absence of a higher entity within the system, states are bound to compete against one another in hopes of survival. Trust is lacking in such a system, and states do not agree on cooperation as easily, forcing them to scrutinise relative gains to ensure the maximisation of national interests and prevent further growth of the adversary (Burchill et al., 2005; Griffiths, 2007; Griffiths et al., 2008). However, Reus-Smit argues that it is not the structure that “categorises” states in polarities and sides, rather such decisions are more direct, as states themselves, through interactions, delegate certain ideas towards each other (Griffiths, 2007; Griffiths et al., 2008). Accordingly, Wendt’s argument noted by Burhcill et al. (2005) “Anarchy is what states make of it” signifies that states are directly responsible for creating system dynamics within anarchy (p.26). For this reason, Reus-Smit points out that anarchy, based on shared norms and ideas, could be described as cooperative among democracies and chaotic if dominated by warmongering states (Burchill et al., 2005; Griffiths et al., 2008). Another facet is the difference in the two theories' focus, where Waltz prioritises material capabilities emphasising the determinative capabilities of resources, arms and funds that also drive states' behaviour (Griffiths et al., 2008). Therefore, states with greater economic and military capabilities are more powerful and are prone to initiate hegemonic wars, where the other states react accordingly or against such goals, for the sake of ensuring security and survival (Burchill et al., 2005; Griffiths, 2007; Griffiths et al., 2008). Yet, the realist view is extremely limited to material capabilities and does not involve the possibility of the state’s internal characteristics, as norms. By focusing on agency, it is possible to distinguish how norms can control and to some extent predict state behaviour, as by subscribing to common norms, (e.g.) energy efficiency and green technologies, the system becomes more integrated into addressing common challenges and enforces the adherence to the established norms, by penalising states that intentionally pollute the environment. Moreover, constructivist views portray weaknesses in realist tradition, when observing the end of the Cold War, specifically the disintegration of the Soviet Union into a new state (Burchill et al., 2005; Griffiths, 2007). Crucially states in the realist tradition, portrayed as rational thinkers, do not observe the possibility of state suicide, thus when observing the fall of the Soviet Union, constructivism retains a higher ground as the creation of the new Russian state, which (in the beginning years) adhered to the common norms of liberal trade and cooperation with the western states. As such the two visions of anarchy present significant knowledge in the field of international relations, where Waltz’s structural realism emphasises material factors that drive state interactions. Although a crucial focal point, it barriers itself from observing how states with similar norms and identities may exist within anarchies, depicting a different behaviour than interstate relations realists are accustomed to. However, constructivism’s overemphasis on shared norms falls short when observing states in cases of severe crises, where national interests are at stake, where advancing certain material facets would seem more appropriate.</w:t>
      </w:r>
    </w:p>
    <w:p w:rsidR="00000000" w:rsidDel="00000000" w:rsidP="00000000" w:rsidRDefault="00000000" w:rsidRPr="00000000" w14:paraId="0000004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4B">
      <w:pPr>
        <w:numPr>
          <w:ilvl w:val="0"/>
          <w:numId w:val="1"/>
        </w:numPr>
        <w:spacing w:line="48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Burchill, S., Paterson, M., Reus-Smit, C., Linklater, A., Devetak, R., True, J., &amp; Donnelly, J. (2005). </w:t>
      </w:r>
      <w:r w:rsidDel="00000000" w:rsidR="00000000" w:rsidRPr="00000000">
        <w:rPr>
          <w:rFonts w:ascii="Times New Roman" w:cs="Times New Roman" w:eastAsia="Times New Roman" w:hAnsi="Times New Roman"/>
          <w:i w:val="1"/>
          <w:sz w:val="24"/>
          <w:szCs w:val="24"/>
          <w:highlight w:val="white"/>
          <w:rtl w:val="0"/>
        </w:rPr>
        <w:t xml:space="preserve">Theories of international relations</w:t>
      </w:r>
      <w:r w:rsidDel="00000000" w:rsidR="00000000" w:rsidRPr="00000000">
        <w:rPr>
          <w:rFonts w:ascii="Times New Roman" w:cs="Times New Roman" w:eastAsia="Times New Roman" w:hAnsi="Times New Roman"/>
          <w:sz w:val="24"/>
          <w:szCs w:val="24"/>
          <w:highlight w:val="white"/>
          <w:rtl w:val="0"/>
        </w:rPr>
        <w:t xml:space="preserve">. Palgrave Macmillan.</w:t>
      </w:r>
    </w:p>
    <w:p w:rsidR="00000000" w:rsidDel="00000000" w:rsidP="00000000" w:rsidRDefault="00000000" w:rsidRPr="00000000" w14:paraId="0000004C">
      <w:pPr>
        <w:numPr>
          <w:ilvl w:val="0"/>
          <w:numId w:val="1"/>
        </w:numPr>
        <w:spacing w:line="48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Griffiths, M. (2007). </w:t>
      </w:r>
      <w:r w:rsidDel="00000000" w:rsidR="00000000" w:rsidRPr="00000000">
        <w:rPr>
          <w:rFonts w:ascii="Times New Roman" w:cs="Times New Roman" w:eastAsia="Times New Roman" w:hAnsi="Times New Roman"/>
          <w:i w:val="1"/>
          <w:sz w:val="24"/>
          <w:szCs w:val="24"/>
          <w:highlight w:val="white"/>
          <w:rtl w:val="0"/>
        </w:rPr>
        <w:t xml:space="preserve">International relations theory for the twenty-first century</w:t>
      </w:r>
      <w:r w:rsidDel="00000000" w:rsidR="00000000" w:rsidRPr="00000000">
        <w:rPr>
          <w:rFonts w:ascii="Times New Roman" w:cs="Times New Roman" w:eastAsia="Times New Roman" w:hAnsi="Times New Roman"/>
          <w:sz w:val="24"/>
          <w:szCs w:val="24"/>
          <w:highlight w:val="white"/>
          <w:rtl w:val="0"/>
        </w:rPr>
        <w:t xml:space="preserve">. London and New York: Routledge.</w:t>
      </w:r>
      <w:r w:rsidDel="00000000" w:rsidR="00000000" w:rsidRPr="00000000">
        <w:rPr>
          <w:rtl w:val="0"/>
        </w:rPr>
      </w:r>
    </w:p>
    <w:p w:rsidR="00000000" w:rsidDel="00000000" w:rsidP="00000000" w:rsidRDefault="00000000" w:rsidRPr="00000000" w14:paraId="0000004D">
      <w:pPr>
        <w:numPr>
          <w:ilvl w:val="0"/>
          <w:numId w:val="1"/>
        </w:numPr>
        <w:spacing w:line="48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Griffiths, M., Roach, S. C., &amp; Solomon, M. S. (2008). </w:t>
      </w:r>
      <w:r w:rsidDel="00000000" w:rsidR="00000000" w:rsidRPr="00000000">
        <w:rPr>
          <w:rFonts w:ascii="Times New Roman" w:cs="Times New Roman" w:eastAsia="Times New Roman" w:hAnsi="Times New Roman"/>
          <w:i w:val="1"/>
          <w:sz w:val="24"/>
          <w:szCs w:val="24"/>
          <w:highlight w:val="white"/>
          <w:rtl w:val="0"/>
        </w:rPr>
        <w:t xml:space="preserve">Fifty key thinkers in international relations.</w:t>
      </w:r>
      <w:r w:rsidDel="00000000" w:rsidR="00000000" w:rsidRPr="00000000">
        <w:rPr>
          <w:rFonts w:ascii="Times New Roman" w:cs="Times New Roman" w:eastAsia="Times New Roman" w:hAnsi="Times New Roman"/>
          <w:sz w:val="24"/>
          <w:szCs w:val="24"/>
          <w:highlight w:val="white"/>
          <w:rtl w:val="0"/>
        </w:rPr>
        <w:t xml:space="preserve"> Routledge.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ms.emu.edu.tr/mod/resource/view.php?id=9620" TargetMode="External"/><Relationship Id="rId7" Type="http://schemas.openxmlformats.org/officeDocument/2006/relationships/hyperlink" Target="https://lms.emu.edu.tr/mod/resource/view.php?id=96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