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B01A2" w14:textId="5BCD0DE3" w:rsidR="00B2219E" w:rsidRPr="00AC5710" w:rsidRDefault="00B2219E" w:rsidP="00AC5710">
      <w:pPr>
        <w:spacing w:line="480" w:lineRule="auto"/>
        <w:rPr>
          <w:rFonts w:ascii="Times New Roman" w:hAnsi="Times New Roman" w:cs="Times New Roman"/>
        </w:rPr>
      </w:pPr>
      <w:r w:rsidRPr="00AC5710">
        <w:rPr>
          <w:rFonts w:ascii="Times New Roman" w:hAnsi="Times New Roman" w:cs="Times New Roman"/>
        </w:rPr>
        <w:t>Ümit Karakoç-23502483</w:t>
      </w:r>
    </w:p>
    <w:p w14:paraId="0C199040" w14:textId="77777777" w:rsidR="00AC5710" w:rsidRDefault="00AC5710" w:rsidP="00AC5710">
      <w:pPr>
        <w:spacing w:line="480" w:lineRule="auto"/>
        <w:rPr>
          <w:rFonts w:ascii="Times New Roman" w:hAnsi="Times New Roman" w:cs="Times New Roman"/>
          <w:b/>
          <w:bCs/>
        </w:rPr>
      </w:pPr>
    </w:p>
    <w:p w14:paraId="61DA370C" w14:textId="5D7C7ECE" w:rsidR="00615A14" w:rsidRPr="00AC5710" w:rsidRDefault="00B2219E" w:rsidP="00AC5710">
      <w:pPr>
        <w:spacing w:line="480" w:lineRule="auto"/>
        <w:rPr>
          <w:rFonts w:ascii="Times New Roman" w:hAnsi="Times New Roman" w:cs="Times New Roman"/>
        </w:rPr>
      </w:pPr>
      <w:r w:rsidRPr="00AC5710">
        <w:rPr>
          <w:rFonts w:ascii="Times New Roman" w:hAnsi="Times New Roman" w:cs="Times New Roman"/>
          <w:b/>
          <w:bCs/>
        </w:rPr>
        <w:t>Critical Theory</w:t>
      </w:r>
    </w:p>
    <w:p w14:paraId="441915F2" w14:textId="7F30B863" w:rsidR="008855D2" w:rsidRPr="00AC5710" w:rsidRDefault="008855D2" w:rsidP="00AC5710">
      <w:pPr>
        <w:spacing w:line="480" w:lineRule="auto"/>
        <w:rPr>
          <w:rFonts w:ascii="Times New Roman" w:hAnsi="Times New Roman" w:cs="Times New Roman"/>
        </w:rPr>
      </w:pPr>
      <w:r w:rsidRPr="00AC5710">
        <w:rPr>
          <w:rFonts w:ascii="Times New Roman" w:hAnsi="Times New Roman" w:cs="Times New Roman"/>
        </w:rPr>
        <w:t xml:space="preserve">I believe that it is necessary to separate critical theory from traditional theories when interpreting it. This school of thought, which emerged in opposition to mainstream theories, includes various thinkers and has a critique aimed at transforming mainstream theories. Its most important criticisms, to me, logically oppose positivism. </w:t>
      </w:r>
      <w:r w:rsidR="00D20108">
        <w:rPr>
          <w:rFonts w:ascii="Times New Roman" w:hAnsi="Times New Roman" w:cs="Times New Roman"/>
        </w:rPr>
        <w:t>Positivism's</w:t>
      </w:r>
      <w:r w:rsidRPr="00AC5710">
        <w:rPr>
          <w:rFonts w:ascii="Times New Roman" w:hAnsi="Times New Roman" w:cs="Times New Roman"/>
        </w:rPr>
        <w:t xml:space="preserve"> separation of subject and object from each other and its interpretation of the current order in this way evokes a possible mechanization. As Horkheimer also mentioned, Positivists believe that situations related to society are objective and situations related to moral relations are arbitrary. (Linklater, 2007). Accordingly, using mathematics as a basis when explaining the social situation will always be inadequate. Because, while it prefers to repair the cracks in the system it serves, it tends to ignore that the real crack is the system. For example, when explaining the economic situation, analytical results in the current system are used (terms such as inflation, gross domestic product, devaluation), but subjective reasons are not significant here. However, it plays an important role in distorting the reality caused by the real system such as inequality and corruption that are ignored. There is no distinction between fact and value in critical theory. Again, if we need to give an example of mechanization, the Weberian approach would be appropriate at this point. According to critical theory, Weber's instrumental reason is another situation that mechanizes individuals and foresees that they should be addressed with issues such as efficiency and that hinders freedom. In </w:t>
      </w:r>
      <w:r w:rsidR="00D20108">
        <w:rPr>
          <w:rFonts w:ascii="Times New Roman" w:hAnsi="Times New Roman" w:cs="Times New Roman"/>
        </w:rPr>
        <w:t>The</w:t>
      </w:r>
      <w:r w:rsidRPr="00AC5710">
        <w:rPr>
          <w:rFonts w:ascii="Times New Roman" w:hAnsi="Times New Roman" w:cs="Times New Roman"/>
        </w:rPr>
        <w:t xml:space="preserve"> </w:t>
      </w:r>
      <w:r w:rsidR="00D20108">
        <w:rPr>
          <w:rFonts w:ascii="Times New Roman" w:hAnsi="Times New Roman" w:cs="Times New Roman"/>
        </w:rPr>
        <w:t>Dialectic</w:t>
      </w:r>
      <w:r w:rsidRPr="00AC5710">
        <w:rPr>
          <w:rFonts w:ascii="Times New Roman" w:hAnsi="Times New Roman" w:cs="Times New Roman"/>
        </w:rPr>
        <w:t xml:space="preserve"> of Enlightenment, Adorno and Horkheimer summarize this situation as follows; In Dialectic of Enlightenment (1947), Adorno and Horkheimer point to instrumental reason as the success of the Enlightenment, but they argued that this success in controlling the physical world increased control over society and restricted human freedom. (Linklater, 2007). I believe that </w:t>
      </w:r>
      <w:r w:rsidRPr="00AC5710">
        <w:rPr>
          <w:rFonts w:ascii="Times New Roman" w:hAnsi="Times New Roman" w:cs="Times New Roman"/>
        </w:rPr>
        <w:lastRenderedPageBreak/>
        <w:t xml:space="preserve">this situation is also valid in the current era. For example, even when we go on a vacation, it is no longer for rest, but on the contrary, it is a subject that constantly makes calculations, </w:t>
      </w:r>
      <w:r w:rsidR="00D20108">
        <w:rPr>
          <w:rFonts w:ascii="Times New Roman" w:hAnsi="Times New Roman" w:cs="Times New Roman"/>
        </w:rPr>
        <w:t xml:space="preserve">and </w:t>
      </w:r>
      <w:r w:rsidRPr="00AC5710">
        <w:rPr>
          <w:rFonts w:ascii="Times New Roman" w:hAnsi="Times New Roman" w:cs="Times New Roman"/>
        </w:rPr>
        <w:t>feels the need to use time efficiently, and again, with economic calculations, it is a matter that limits us to a certain point. Therefore, there are contradictions between need, satisfaction</w:t>
      </w:r>
      <w:r w:rsidR="00D20108">
        <w:rPr>
          <w:rFonts w:ascii="Times New Roman" w:hAnsi="Times New Roman" w:cs="Times New Roman"/>
        </w:rPr>
        <w:t>,</w:t>
      </w:r>
      <w:r w:rsidRPr="00AC5710">
        <w:rPr>
          <w:rFonts w:ascii="Times New Roman" w:hAnsi="Times New Roman" w:cs="Times New Roman"/>
        </w:rPr>
        <w:t xml:space="preserve"> and concrete results.</w:t>
      </w:r>
      <w:r w:rsidR="00D436B0" w:rsidRPr="00AC5710">
        <w:rPr>
          <w:rFonts w:ascii="Times New Roman" w:hAnsi="Times New Roman" w:cs="Times New Roman"/>
        </w:rPr>
        <w:t xml:space="preserve"> That is, the area of ​​influence of this rationality is quite wide. Apart from this point, there is a break at a point where it has served Marxism, which is closest to the mainstream criticism, to a certain extent. The observations of Horkheimer and Habermas are noteworthy. In particular, Habermas's difference is as follows; Adherence to the Production paradigm in Marxism must recognize the importance of communicative action and language, supported by the communication paradigm of classical Marxism, in improving social relations and establishing social order. (Linklater, 2007). Although I agree with historical materialism, Marx's class and production relations are noteworthy, but the most important component in this regard and what will serve social transformation is not only labor-inclusive. It is also important that social change here is based on language and communication. Apart from these, the contribution of this school of thought to international relations is very important, there are </w:t>
      </w:r>
      <w:r w:rsidR="00600DB7">
        <w:rPr>
          <w:rFonts w:ascii="Times New Roman" w:hAnsi="Times New Roman" w:cs="Times New Roman"/>
        </w:rPr>
        <w:t>several</w:t>
      </w:r>
      <w:r w:rsidR="00D436B0" w:rsidRPr="00AC5710">
        <w:rPr>
          <w:rFonts w:ascii="Times New Roman" w:hAnsi="Times New Roman" w:cs="Times New Roman"/>
        </w:rPr>
        <w:t xml:space="preserve"> system critiques and interpretations such as the interpretation and application of Gramsci's concept of hegemony by Cox and Gill and Frank's dependency theory. There is a specific point among these readings that caught my attention.</w:t>
      </w:r>
      <w:r w:rsidR="00AC5710" w:rsidRPr="00AC5710">
        <w:rPr>
          <w:rFonts w:ascii="Times New Roman" w:hAnsi="Times New Roman" w:cs="Times New Roman"/>
        </w:rPr>
        <w:t xml:space="preserve"> This theory, which evokes cosmopolitanism and dialogue (mostly Habermas), reveals the difference between negotiation and dialogue with the importance it gives to change. According to Fierke's explanation; Dialogue differs from negotiation. Negotiation, an adversarial model, is based on us and them. However, dialogue on identity can evoke transformation. Dialogue with a third party and facilitation can influence the thoughts and actions of the parties in conflict to reverse and </w:t>
      </w:r>
      <w:r w:rsidR="00600DB7">
        <w:rPr>
          <w:rFonts w:ascii="Times New Roman" w:hAnsi="Times New Roman" w:cs="Times New Roman"/>
        </w:rPr>
        <w:t>offer</w:t>
      </w:r>
      <w:r w:rsidR="00AC5710" w:rsidRPr="00AC5710">
        <w:rPr>
          <w:rFonts w:ascii="Times New Roman" w:hAnsi="Times New Roman" w:cs="Times New Roman"/>
        </w:rPr>
        <w:t xml:space="preserve"> perspective for the parties to reason. (Devetak, 2005). Although I mostly agree with this point, the part I question is this; negotiations evoke a serious process (because there is a point to be </w:t>
      </w:r>
      <w:r w:rsidR="00AC5710" w:rsidRPr="00AC5710">
        <w:rPr>
          <w:rFonts w:ascii="Times New Roman" w:hAnsi="Times New Roman" w:cs="Times New Roman"/>
        </w:rPr>
        <w:lastRenderedPageBreak/>
        <w:t>scored from the third party in the negotiation) and two or more parties state their demands clearly: Yes, dialogue can reduce the conflict between the parties, but doesn't dialogue prolong or disrupt the demand process?</w:t>
      </w:r>
      <w:r w:rsidR="00247268">
        <w:rPr>
          <w:rFonts w:ascii="Times New Roman" w:hAnsi="Times New Roman" w:cs="Times New Roman"/>
        </w:rPr>
        <w:t xml:space="preserve"> </w:t>
      </w:r>
      <w:r w:rsidR="00247268" w:rsidRPr="00247268">
        <w:rPr>
          <w:rFonts w:ascii="Times New Roman" w:hAnsi="Times New Roman" w:cs="Times New Roman"/>
        </w:rPr>
        <w:t xml:space="preserve">In summary, this theory started with the Frankfurt School and, although it was not tied to problem-solving theories, it aimed to transform and develop the current system. It was not limited to the current discipline but also approached other disciplines (such as psychoanalysis, </w:t>
      </w:r>
      <w:r w:rsidR="00C87C95">
        <w:rPr>
          <w:rFonts w:ascii="Times New Roman" w:hAnsi="Times New Roman" w:cs="Times New Roman"/>
        </w:rPr>
        <w:t xml:space="preserve">and </w:t>
      </w:r>
      <w:r w:rsidR="00247268" w:rsidRPr="00247268">
        <w:rPr>
          <w:rFonts w:ascii="Times New Roman" w:hAnsi="Times New Roman" w:cs="Times New Roman"/>
        </w:rPr>
        <w:t>anthropology).</w:t>
      </w:r>
    </w:p>
    <w:p w14:paraId="685D0997" w14:textId="77777777" w:rsidR="00AC5710" w:rsidRPr="00AC5710" w:rsidRDefault="00AC5710" w:rsidP="00AC5710">
      <w:pPr>
        <w:spacing w:line="480" w:lineRule="auto"/>
        <w:rPr>
          <w:rFonts w:ascii="Times New Roman" w:hAnsi="Times New Roman" w:cs="Times New Roman"/>
        </w:rPr>
      </w:pPr>
    </w:p>
    <w:p w14:paraId="39133983" w14:textId="77777777" w:rsidR="00AC5710" w:rsidRDefault="00AC5710" w:rsidP="00AC5710">
      <w:pPr>
        <w:spacing w:line="480" w:lineRule="auto"/>
        <w:rPr>
          <w:rFonts w:ascii="Times New Roman" w:hAnsi="Times New Roman" w:cs="Times New Roman"/>
        </w:rPr>
      </w:pPr>
    </w:p>
    <w:p w14:paraId="258B52B7" w14:textId="77777777" w:rsidR="00AC5710" w:rsidRDefault="00AC5710" w:rsidP="00AC5710">
      <w:pPr>
        <w:spacing w:line="480" w:lineRule="auto"/>
        <w:rPr>
          <w:rFonts w:ascii="Times New Roman" w:hAnsi="Times New Roman" w:cs="Times New Roman"/>
        </w:rPr>
      </w:pPr>
    </w:p>
    <w:p w14:paraId="759EDBE2" w14:textId="77777777" w:rsidR="00AC5710" w:rsidRDefault="00AC5710" w:rsidP="00AC5710">
      <w:pPr>
        <w:spacing w:line="480" w:lineRule="auto"/>
        <w:rPr>
          <w:rFonts w:ascii="Times New Roman" w:hAnsi="Times New Roman" w:cs="Times New Roman"/>
        </w:rPr>
      </w:pPr>
    </w:p>
    <w:p w14:paraId="745FB365" w14:textId="77777777" w:rsidR="00AC5710" w:rsidRDefault="00AC5710" w:rsidP="00AC5710">
      <w:pPr>
        <w:spacing w:line="480" w:lineRule="auto"/>
        <w:rPr>
          <w:rFonts w:ascii="Times New Roman" w:hAnsi="Times New Roman" w:cs="Times New Roman"/>
        </w:rPr>
      </w:pPr>
    </w:p>
    <w:p w14:paraId="3117D1E5" w14:textId="77777777" w:rsidR="00AC5710" w:rsidRDefault="00AC5710" w:rsidP="00AC5710">
      <w:pPr>
        <w:spacing w:line="480" w:lineRule="auto"/>
        <w:rPr>
          <w:rFonts w:ascii="Times New Roman" w:hAnsi="Times New Roman" w:cs="Times New Roman"/>
        </w:rPr>
      </w:pPr>
    </w:p>
    <w:p w14:paraId="0B00232D" w14:textId="77777777" w:rsidR="00AC5710" w:rsidRDefault="00AC5710" w:rsidP="00AC5710">
      <w:pPr>
        <w:spacing w:line="480" w:lineRule="auto"/>
        <w:rPr>
          <w:rFonts w:ascii="Times New Roman" w:hAnsi="Times New Roman" w:cs="Times New Roman"/>
        </w:rPr>
      </w:pPr>
    </w:p>
    <w:p w14:paraId="30A6D94A" w14:textId="77777777" w:rsidR="00AC5710" w:rsidRDefault="00AC5710" w:rsidP="00AC5710">
      <w:pPr>
        <w:spacing w:line="480" w:lineRule="auto"/>
        <w:rPr>
          <w:rFonts w:ascii="Times New Roman" w:hAnsi="Times New Roman" w:cs="Times New Roman"/>
        </w:rPr>
      </w:pPr>
    </w:p>
    <w:p w14:paraId="44211063" w14:textId="77777777" w:rsidR="00AC5710" w:rsidRDefault="00AC5710" w:rsidP="00AC5710">
      <w:pPr>
        <w:spacing w:line="480" w:lineRule="auto"/>
        <w:rPr>
          <w:rFonts w:ascii="Times New Roman" w:hAnsi="Times New Roman" w:cs="Times New Roman"/>
        </w:rPr>
      </w:pPr>
    </w:p>
    <w:p w14:paraId="64AF6DE3" w14:textId="77777777" w:rsidR="00AC5710" w:rsidRDefault="00AC5710" w:rsidP="00AC5710">
      <w:pPr>
        <w:spacing w:line="480" w:lineRule="auto"/>
        <w:rPr>
          <w:rFonts w:ascii="Times New Roman" w:hAnsi="Times New Roman" w:cs="Times New Roman"/>
        </w:rPr>
      </w:pPr>
    </w:p>
    <w:p w14:paraId="5978C142" w14:textId="77777777" w:rsidR="00AC5710" w:rsidRDefault="00AC5710" w:rsidP="00AC5710">
      <w:pPr>
        <w:spacing w:line="480" w:lineRule="auto"/>
        <w:rPr>
          <w:rFonts w:ascii="Times New Roman" w:hAnsi="Times New Roman" w:cs="Times New Roman"/>
        </w:rPr>
      </w:pPr>
    </w:p>
    <w:p w14:paraId="39DA3DCD" w14:textId="77777777" w:rsidR="00AC5710" w:rsidRDefault="00AC5710" w:rsidP="00AC5710">
      <w:pPr>
        <w:spacing w:line="480" w:lineRule="auto"/>
        <w:rPr>
          <w:rFonts w:ascii="Times New Roman" w:hAnsi="Times New Roman" w:cs="Times New Roman"/>
        </w:rPr>
      </w:pPr>
    </w:p>
    <w:p w14:paraId="01436EFF" w14:textId="77777777" w:rsidR="00AC5710" w:rsidRDefault="00AC5710" w:rsidP="00AC5710">
      <w:pPr>
        <w:spacing w:line="480" w:lineRule="auto"/>
        <w:rPr>
          <w:rFonts w:ascii="Times New Roman" w:hAnsi="Times New Roman" w:cs="Times New Roman"/>
        </w:rPr>
      </w:pPr>
    </w:p>
    <w:p w14:paraId="61F81B47" w14:textId="77777777" w:rsidR="00AC5710" w:rsidRDefault="00AC5710" w:rsidP="00AC5710">
      <w:pPr>
        <w:spacing w:line="480" w:lineRule="auto"/>
        <w:rPr>
          <w:rFonts w:ascii="Times New Roman" w:hAnsi="Times New Roman" w:cs="Times New Roman"/>
        </w:rPr>
      </w:pPr>
    </w:p>
    <w:p w14:paraId="2EA82597" w14:textId="77777777" w:rsidR="00AC5710" w:rsidRDefault="00AC5710" w:rsidP="00AC5710">
      <w:pPr>
        <w:spacing w:line="480" w:lineRule="auto"/>
        <w:rPr>
          <w:rFonts w:ascii="Times New Roman" w:hAnsi="Times New Roman" w:cs="Times New Roman"/>
        </w:rPr>
      </w:pPr>
    </w:p>
    <w:p w14:paraId="31921E73" w14:textId="015B2A7F" w:rsidR="00AC5710" w:rsidRPr="00AC5710" w:rsidRDefault="00AC5710" w:rsidP="00AC5710">
      <w:pPr>
        <w:spacing w:line="480" w:lineRule="auto"/>
        <w:rPr>
          <w:rFonts w:ascii="Times New Roman" w:hAnsi="Times New Roman" w:cs="Times New Roman"/>
        </w:rPr>
      </w:pPr>
      <w:r w:rsidRPr="00AC5710">
        <w:rPr>
          <w:rFonts w:ascii="Times New Roman" w:hAnsi="Times New Roman" w:cs="Times New Roman"/>
        </w:rPr>
        <w:lastRenderedPageBreak/>
        <w:t>References</w:t>
      </w:r>
    </w:p>
    <w:p w14:paraId="4DA6DCAC" w14:textId="77777777" w:rsidR="00AC5710" w:rsidRPr="00AC5710" w:rsidRDefault="00AC5710" w:rsidP="00AC5710">
      <w:pPr>
        <w:spacing w:line="480" w:lineRule="auto"/>
        <w:rPr>
          <w:rFonts w:ascii="Times New Roman" w:hAnsi="Times New Roman" w:cs="Times New Roman"/>
        </w:rPr>
      </w:pPr>
      <w:r w:rsidRPr="00AC5710">
        <w:rPr>
          <w:rFonts w:ascii="Times New Roman" w:hAnsi="Times New Roman" w:cs="Times New Roman"/>
        </w:rPr>
        <w:t>Burchill, S., Paterson, M., Reus-Smit, C., Linklater, A., Devetak, R., True, J., &amp; Donnelly, J. (2005). </w:t>
      </w:r>
      <w:r w:rsidRPr="00AC5710">
        <w:rPr>
          <w:rFonts w:ascii="Times New Roman" w:hAnsi="Times New Roman" w:cs="Times New Roman"/>
          <w:i/>
          <w:iCs/>
        </w:rPr>
        <w:t>Theories of international relations</w:t>
      </w:r>
      <w:r w:rsidRPr="00AC5710">
        <w:rPr>
          <w:rFonts w:ascii="Times New Roman" w:hAnsi="Times New Roman" w:cs="Times New Roman"/>
        </w:rPr>
        <w:t>. Palgrave Macmillan.</w:t>
      </w:r>
    </w:p>
    <w:p w14:paraId="156C837C" w14:textId="7B8A2B22" w:rsidR="00AC5710" w:rsidRPr="00AC5710" w:rsidRDefault="00AC5710" w:rsidP="00AC5710">
      <w:pPr>
        <w:spacing w:line="480" w:lineRule="auto"/>
        <w:rPr>
          <w:rFonts w:ascii="Times New Roman" w:hAnsi="Times New Roman" w:cs="Times New Roman"/>
        </w:rPr>
      </w:pPr>
      <w:r w:rsidRPr="00AC5710">
        <w:rPr>
          <w:rFonts w:ascii="Times New Roman" w:hAnsi="Times New Roman" w:cs="Times New Roman"/>
        </w:rPr>
        <w:t>Griffiths, M. (2007). </w:t>
      </w:r>
      <w:r w:rsidRPr="00AC5710">
        <w:rPr>
          <w:rFonts w:ascii="Times New Roman" w:hAnsi="Times New Roman" w:cs="Times New Roman"/>
          <w:i/>
          <w:iCs/>
        </w:rPr>
        <w:t xml:space="preserve">International Relations Theory for the </w:t>
      </w:r>
      <w:r w:rsidR="00600DB7">
        <w:rPr>
          <w:rFonts w:ascii="Times New Roman" w:hAnsi="Times New Roman" w:cs="Times New Roman"/>
          <w:i/>
          <w:iCs/>
        </w:rPr>
        <w:t>Twenty-First</w:t>
      </w:r>
      <w:r w:rsidRPr="00AC5710">
        <w:rPr>
          <w:rFonts w:ascii="Times New Roman" w:hAnsi="Times New Roman" w:cs="Times New Roman"/>
          <w:i/>
          <w:iCs/>
        </w:rPr>
        <w:t xml:space="preserve"> Century: An introduction</w:t>
      </w:r>
      <w:r w:rsidRPr="00AC5710">
        <w:rPr>
          <w:rFonts w:ascii="Times New Roman" w:hAnsi="Times New Roman" w:cs="Times New Roman"/>
        </w:rPr>
        <w:t>. Routledge. </w:t>
      </w:r>
    </w:p>
    <w:p w14:paraId="1866C153" w14:textId="77777777" w:rsidR="00AC5710" w:rsidRPr="00AC5710" w:rsidRDefault="00AC5710" w:rsidP="00AC5710">
      <w:pPr>
        <w:spacing w:line="480" w:lineRule="auto"/>
        <w:rPr>
          <w:rFonts w:ascii="Times New Roman" w:hAnsi="Times New Roman" w:cs="Times New Roman"/>
        </w:rPr>
      </w:pPr>
    </w:p>
    <w:sectPr w:rsidR="00AC5710" w:rsidRPr="00AC57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14"/>
    <w:rsid w:val="00027771"/>
    <w:rsid w:val="00186D0A"/>
    <w:rsid w:val="00247268"/>
    <w:rsid w:val="00253C63"/>
    <w:rsid w:val="002C4E99"/>
    <w:rsid w:val="003E578F"/>
    <w:rsid w:val="004A38AA"/>
    <w:rsid w:val="005B5E22"/>
    <w:rsid w:val="00600DB7"/>
    <w:rsid w:val="00615A14"/>
    <w:rsid w:val="00677387"/>
    <w:rsid w:val="006A6C13"/>
    <w:rsid w:val="00790102"/>
    <w:rsid w:val="008855D2"/>
    <w:rsid w:val="008F241D"/>
    <w:rsid w:val="009C4658"/>
    <w:rsid w:val="009D1B28"/>
    <w:rsid w:val="009F502C"/>
    <w:rsid w:val="00A137C1"/>
    <w:rsid w:val="00A35DD2"/>
    <w:rsid w:val="00AA4065"/>
    <w:rsid w:val="00AC5710"/>
    <w:rsid w:val="00B2219E"/>
    <w:rsid w:val="00B72D6E"/>
    <w:rsid w:val="00BB5A3B"/>
    <w:rsid w:val="00C24EEA"/>
    <w:rsid w:val="00C87C95"/>
    <w:rsid w:val="00D20108"/>
    <w:rsid w:val="00D436B0"/>
    <w:rsid w:val="00DB20A9"/>
    <w:rsid w:val="00E47398"/>
    <w:rsid w:val="00EC6389"/>
    <w:rsid w:val="00EF0730"/>
    <w:rsid w:val="00FF3D8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08260A0F"/>
  <w15:chartTrackingRefBased/>
  <w15:docId w15:val="{0AA2CDD8-7DB6-844A-95F4-FE859BEAA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15A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5A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5A1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5A1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5A1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5A1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5A1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5A1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5A1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5A1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5A1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5A1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5A1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5A1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5A1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5A1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5A1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5A14"/>
    <w:rPr>
      <w:rFonts w:eastAsiaTheme="majorEastAsia" w:cstheme="majorBidi"/>
      <w:color w:val="272727" w:themeColor="text1" w:themeTint="D8"/>
    </w:rPr>
  </w:style>
  <w:style w:type="paragraph" w:styleId="KonuBal">
    <w:name w:val="Title"/>
    <w:basedOn w:val="Normal"/>
    <w:next w:val="Normal"/>
    <w:link w:val="KonuBalChar"/>
    <w:uiPriority w:val="10"/>
    <w:qFormat/>
    <w:rsid w:val="00615A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5A1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5A1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5A1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5A1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5A14"/>
    <w:rPr>
      <w:i/>
      <w:iCs/>
      <w:color w:val="404040" w:themeColor="text1" w:themeTint="BF"/>
    </w:rPr>
  </w:style>
  <w:style w:type="paragraph" w:styleId="ListeParagraf">
    <w:name w:val="List Paragraph"/>
    <w:basedOn w:val="Normal"/>
    <w:uiPriority w:val="34"/>
    <w:qFormat/>
    <w:rsid w:val="00615A14"/>
    <w:pPr>
      <w:ind w:left="720"/>
      <w:contextualSpacing/>
    </w:pPr>
  </w:style>
  <w:style w:type="character" w:styleId="GlVurgulama">
    <w:name w:val="Intense Emphasis"/>
    <w:basedOn w:val="VarsaylanParagrafYazTipi"/>
    <w:uiPriority w:val="21"/>
    <w:qFormat/>
    <w:rsid w:val="00615A14"/>
    <w:rPr>
      <w:i/>
      <w:iCs/>
      <w:color w:val="0F4761" w:themeColor="accent1" w:themeShade="BF"/>
    </w:rPr>
  </w:style>
  <w:style w:type="paragraph" w:styleId="GlAlnt">
    <w:name w:val="Intense Quote"/>
    <w:basedOn w:val="Normal"/>
    <w:next w:val="Normal"/>
    <w:link w:val="GlAlntChar"/>
    <w:uiPriority w:val="30"/>
    <w:qFormat/>
    <w:rsid w:val="00615A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5A14"/>
    <w:rPr>
      <w:i/>
      <w:iCs/>
      <w:color w:val="0F4761" w:themeColor="accent1" w:themeShade="BF"/>
    </w:rPr>
  </w:style>
  <w:style w:type="character" w:styleId="GlBavuru">
    <w:name w:val="Intense Reference"/>
    <w:basedOn w:val="VarsaylanParagrafYazTipi"/>
    <w:uiPriority w:val="32"/>
    <w:qFormat/>
    <w:rsid w:val="00615A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85E4BE-A1DD-E440-BB01-715ED62AD1F3}">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4</Pages>
  <Words>779</Words>
  <Characters>4441</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KARAKOÇ</dc:creator>
  <cp:keywords/>
  <dc:description/>
  <cp:lastModifiedBy>ÜMİT KARAKOÇ</cp:lastModifiedBy>
  <cp:revision>2</cp:revision>
  <dcterms:created xsi:type="dcterms:W3CDTF">2024-10-30T13:40:00Z</dcterms:created>
  <dcterms:modified xsi:type="dcterms:W3CDTF">2024-10-30T13:40:00Z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documentId_6502</vt:lpwstr>
  </property>
  <property fmtid="{D5CDD505-2E9C-101B-9397-08002B2CF9AE}" pid="3" name="grammarly_documentContext">
    <vt:lpwstr>{"goals":[],"domain":"general","emotions":[],"dialect":"american"}</vt:lpwstr>
  </property>
</Properties>
</file>