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Critical Theory</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arguments and themes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Contrary to the traditional international relations theories of realism and liberalism, which dominate the field, there is alternative scholarly thought about how the system functions. Critical theory has been developed as a different approach within international relations that explores fundamental concepts, such as power struggles, social change, and ideologies (Burchill et al., 2005; Griffiths, 2007). Both Griffiths (2007) and Burchill et al. (2005) underline the key difference between mainstream theories, also referred to as traditional and critical theories. The former is heavily emphasised with positivist approaches, considering state, power and human behaviour as given (Burchill et al., 2005; Griffiths, 2007). Such an approach utilises the given concepts to identify their interaction, whereas critical theorists question these power structures and dynamics concepts attempting to identify how individuals counteract the dominant narratives (Burchill et al., 2005; Griffiths, 2007). Accordingly, the two authors point out how critical theory focuses on human emancipation, where an individual acknowledges the challenges of the system that barrier further development, and thus strives to liberate itself (Burchill et al., 2005; Griffiths, 2007). In critical theory, such a perspective is applied in observing the international system, where it challenges system inequalities and oppression, calling to change the global political structure (Burchill et al., 2005; Griffiths, 2007). Therefore, the final recurring theme within the readings, is critical theory’s critique of traditional theories, as the latter accept such a system of imbalanced power relations and equality as given, without attempting to shift the existing system. Thinkers of critical theory, stress that theories are non-objective, and thus serve certain interests, which create imbalances within the system (Burchill et al., 2005; Griffiths, 2007). It is crucial to acknowledge these biases and make an effort to transform the global structure to cease the oppression. Additionally, Griffiths (2007) notes how the questioning of international structures in critical theory aligns with newer theories, such as postmodernism, which also tends to approach ideologies and power with broad scepticism (Griffiths, 2007). Nevertheless, these approaches do not cover identical ground, but rather follow similar perspectives on the functioning of global structures and their imbalances distribution of power (Burchill et al., 2005; Griffiths, 2007).</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Analysis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Critical theory’s challenges on the power structures within the international system are highly relevant in contemporary international relations. When observing current trends, in refugee waves, climate change and global inequality in general, it is crucial to observe not only the potential outcome of such crises but importantly, the causes of such disruptions (Burchill et al., 2005; Griffiths, 2007). Such challenges become particularly interesting as we zoom in to explore how (e.g.) capitalism and state dominance influence the creation of greater divergences. States in the capitalist system, aim to maximise gains, but such profits are accumulated by ignoring the environmental costs. Since the majority of states are centred around the usage of fossil fuels, their intensive use and exploitation hinder the environment, due to mass deforestation and pollution of large landmasses and the extraction of natural resources. The intensive use of fossil fuels in industries and diminishing the amount of “healthy” forests, lakes and rivers contributes to the increasing motion of global warming. Such challenges are also linked to global inequality, as the majority of states rich in natural resources are in the global South, where Northern multi-corporate companies exploit the local environment for maximising their gains. Such “cooperation” benefits rich companies that amass huge sums in the long term, whereas the domestic economy besides gaining lesser profit, also has to deal with environmental pollution that was created in the process. Later, it is the government of these companies, that critique the developing states for being a cause of global warming, and for the non-implementation of highly expensive countermeasures and diversification strategies. As such critical theorists underline how dominating ideologies and hegemonies within the system cause global inequalities and contribute to further challenges. They portray that imbalances within the system are not randomly occurring events, but rather the reasons for capitalist oppression and power struggles, which the mainstream theories ignore to acknowledge.</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Personal Reflection</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readings on critical theory have contributed to the understanding of the interconnection of the global system. It allows us to acknowledge that every action has an according reaction, which impacts everyone differently. For these reasons, it is crucial to observe the system from a different standpoint, instead of exploring states as given, one has to comprehend how certain powers, like European states, become more capable and able to dominate other others, such as African nations. Such a perspective better views the power dynamics in the global system and explains the economic and political imbalances. Due to the presence of these dominating interests within the system, I would agree with Cox that every theory serves a particular interest, and thus it cannot be seen as objective in explaining the global system (Burchill et al., 2005; Griffiths, 2007). As highlighted by critical theorists, realists avidly believe in power dynamics and domination of certain states but do not go deeper to understand the reason. As such, realists centre around states and their interactions, specifically focusing on more powerful and capable powers instead of exploited and colonised developing states. This perspective reveals that theories may have certain biases towards more influential interests, and do not expand on even intermediate powers and their ideologies within the power balance. Similarly, it could also be argued that liberalists serve the interests of capitalists and aim to foster democratic thinking, without acknowledging the difficulties of non-democratic and poor states, which may undergo an economic or environmental crisis due to the exploitation of “liberal powers”. Therefore, critical theory allows us to observe the greater picture when observing the power dynamics in the global system and hints at understanding solutions to transforming the global system.</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1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240" w:before="24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Burchill, S., Paterson, M., Reus-Smit, C., Linklater, A., Devetak, R., True, J., &amp; Donnelly, J. (2005). </w:t>
      </w:r>
      <w:r w:rsidDel="00000000" w:rsidR="00000000" w:rsidRPr="00000000">
        <w:rPr>
          <w:rFonts w:ascii="Times New Roman" w:cs="Times New Roman" w:eastAsia="Times New Roman" w:hAnsi="Times New Roman"/>
          <w:i w:val="1"/>
          <w:sz w:val="24"/>
          <w:szCs w:val="24"/>
          <w:rtl w:val="0"/>
        </w:rPr>
        <w:t xml:space="preserve">Theories of international relations.</w:t>
      </w:r>
      <w:r w:rsidDel="00000000" w:rsidR="00000000" w:rsidRPr="00000000">
        <w:rPr>
          <w:rFonts w:ascii="Times New Roman" w:cs="Times New Roman" w:eastAsia="Times New Roman" w:hAnsi="Times New Roman"/>
          <w:sz w:val="24"/>
          <w:szCs w:val="24"/>
          <w:rtl w:val="0"/>
        </w:rPr>
        <w:t xml:space="preserve"> Palgrave Macmillan. Chapter 6.</w:t>
      </w:r>
    </w:p>
    <w:p w:rsidR="00000000" w:rsidDel="00000000" w:rsidP="00000000" w:rsidRDefault="00000000" w:rsidRPr="00000000" w14:paraId="0000001C">
      <w:pPr>
        <w:spacing w:after="240" w:before="24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Griffiths, M. (2007). </w:t>
      </w:r>
      <w:r w:rsidDel="00000000" w:rsidR="00000000" w:rsidRPr="00000000">
        <w:rPr>
          <w:rFonts w:ascii="Times New Roman" w:cs="Times New Roman" w:eastAsia="Times New Roman" w:hAnsi="Times New Roman"/>
          <w:i w:val="1"/>
          <w:sz w:val="24"/>
          <w:szCs w:val="24"/>
          <w:rtl w:val="0"/>
        </w:rPr>
        <w:t xml:space="preserve">International relations theory for the twenty-first century.</w:t>
      </w:r>
      <w:r w:rsidDel="00000000" w:rsidR="00000000" w:rsidRPr="00000000">
        <w:rPr>
          <w:rFonts w:ascii="Times New Roman" w:cs="Times New Roman" w:eastAsia="Times New Roman" w:hAnsi="Times New Roman"/>
          <w:sz w:val="24"/>
          <w:szCs w:val="24"/>
          <w:rtl w:val="0"/>
        </w:rPr>
        <w:t xml:space="preserve"> London and New York: Routledge. Chapter 5.</w:t>
      </w:r>
    </w:p>
    <w:p w:rsidR="00000000" w:rsidDel="00000000" w:rsidP="00000000" w:rsidRDefault="00000000" w:rsidRPr="00000000" w14:paraId="0000001D">
      <w:pPr>
        <w:spacing w:after="240" w:before="24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Griffiths, M., Roach, S. C., &amp; Solomon, M. S. (2008). </w:t>
      </w:r>
      <w:r w:rsidDel="00000000" w:rsidR="00000000" w:rsidRPr="00000000">
        <w:rPr>
          <w:rFonts w:ascii="Times New Roman" w:cs="Times New Roman" w:eastAsia="Times New Roman" w:hAnsi="Times New Roman"/>
          <w:i w:val="1"/>
          <w:sz w:val="24"/>
          <w:szCs w:val="24"/>
          <w:rtl w:val="0"/>
        </w:rPr>
        <w:t xml:space="preserve">Fifty key thinkers in international relations.</w:t>
      </w:r>
      <w:r w:rsidDel="00000000" w:rsidR="00000000" w:rsidRPr="00000000">
        <w:rPr>
          <w:rFonts w:ascii="Times New Roman" w:cs="Times New Roman" w:eastAsia="Times New Roman" w:hAnsi="Times New Roman"/>
          <w:sz w:val="24"/>
          <w:szCs w:val="24"/>
          <w:rtl w:val="0"/>
        </w:rPr>
        <w:t xml:space="preserve"> Routledge. Chapter 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