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Mr.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licences,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Edgewater, twenty-five minutes from the Baltimore laboratory, which matters for a role that should be spent in the laboratories rather than describing them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2026-09-30T13:42:43.275Z</dcterms:created>
  <dcterms:modified xsi:type="dcterms:W3CDTF">2026-09-30T13:42:43.275Z</dcterms:modified>
</cp:coreProperties>
</file>

<file path=docProps/custom.xml><?xml version="1.0" encoding="utf-8"?>
<Properties xmlns="http://schemas.openxmlformats.org/officeDocument/2006/custom-properties" xmlns:vt="http://schemas.openxmlformats.org/officeDocument/2006/docPropsVTypes"/>
</file>