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16A82" w14:textId="2B9E43A5" w:rsidR="00C30FA7" w:rsidRDefault="00000000">
      <w:r>
        <w:rPr>
          <w:b/>
          <w:sz w:val="40"/>
        </w:rPr>
        <w:t>EVAN PARNELL</w:t>
      </w:r>
      <w:r>
        <w:rPr>
          <w:b/>
          <w:sz w:val="40"/>
        </w:rPr>
        <w:br/>
      </w:r>
      <w:r>
        <w:rPr>
          <w:b/>
        </w:rPr>
        <w:t>EXECUTIVE PARTNER TO GROWTH-STAGE CEOs</w:t>
      </w:r>
      <w:r>
        <w:rPr>
          <w:b/>
        </w:rPr>
        <w:br/>
      </w:r>
      <w:r>
        <w:t>Building organizations ready for their next stage of growth</w:t>
      </w:r>
      <w:r>
        <w:br/>
      </w:r>
      <w:r w:rsidR="00AD4103" w:rsidRPr="00AD4103">
        <w:t>Annapolis, Maryland | (443) 294-5481</w:t>
      </w:r>
      <w:r w:rsidR="00AD4103" w:rsidRPr="00AD4103">
        <w:t xml:space="preserve">‬ | efparnell@gmail.com | </w:t>
      </w:r>
      <w:hyperlink r:id="rId4" w:history="1">
        <w:r w:rsidR="00AD4103" w:rsidRPr="00AD4103">
          <w:rPr>
            <w:rStyle w:val="Hyperlink"/>
          </w:rPr>
          <w:t>LinkedIn</w:t>
        </w:r>
      </w:hyperlink>
    </w:p>
    <w:p w14:paraId="295FC097" w14:textId="77777777" w:rsidR="00C30FA7" w:rsidRDefault="00000000">
      <w:pPr>
        <w:pStyle w:val="Heading2"/>
      </w:pPr>
      <w:r>
        <w:t>EXECUTIVE PROFILE</w:t>
      </w:r>
    </w:p>
    <w:p w14:paraId="5CBA5972" w14:textId="77777777" w:rsidR="00AD4103" w:rsidRP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Organizations often reach a point where growth begins to outpace the systems that made it possible. I work alongside founders and senior leaders at that inflection point—bringing structure to complexity, strengthening leadership capacity, and building the operating systems required for the next stage of growth.</w:t>
      </w:r>
    </w:p>
    <w:p w14:paraId="3468EA41" w14:textId="77777777" w:rsidR="00AD4103" w:rsidRP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Across startups, regulated laboratories, multi-site operations, software development, and e-commerce, I have repeatedly stepped into organizations where ambition had outgrown infrastructure. My work begins with understanding why the business succeeds, protecting what makes it distinctive, and identifying the few constraints preventing it from becoming more capable, scalable, and resilient.</w:t>
      </w:r>
    </w:p>
    <w:p w14:paraId="4451CADD" w14:textId="77777777" w:rsid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I translate strategy into operating reality: clarifying priorities, designing accountable leadership structures, simplifying workflows, aligning people and technology, and creating systems that reduce dependence on extraordinary individual effort. I am most effective as a CEO’s operational partner—someone trusted to diagnose what is holding the organization back, build what is missing, and leave the company stronger than I found it.</w:t>
      </w:r>
    </w:p>
    <w:p w14:paraId="2406DF06" w14:textId="2DDAF766" w:rsidR="00C30FA7" w:rsidRDefault="00000000" w:rsidP="00AD4103">
      <w:pPr>
        <w:pStyle w:val="Heading2"/>
      </w:pPr>
      <w:r>
        <w:t>CORE COMPETENCIES</w:t>
      </w:r>
    </w:p>
    <w:tbl>
      <w:tblPr>
        <w:tblW w:w="0" w:type="auto"/>
        <w:tblLook w:val="04A0" w:firstRow="1" w:lastRow="0" w:firstColumn="1" w:lastColumn="0" w:noHBand="0" w:noVBand="1"/>
      </w:tblPr>
      <w:tblGrid>
        <w:gridCol w:w="3120"/>
        <w:gridCol w:w="3120"/>
        <w:gridCol w:w="3120"/>
      </w:tblGrid>
      <w:tr w:rsidR="00C30FA7" w14:paraId="2070AA92" w14:textId="77777777">
        <w:tc>
          <w:tcPr>
            <w:tcW w:w="3120" w:type="dxa"/>
          </w:tcPr>
          <w:p w14:paraId="36A6BA1A" w14:textId="77777777" w:rsidR="00C30FA7" w:rsidRDefault="00000000">
            <w:r>
              <w:rPr>
                <w:b/>
              </w:rPr>
              <w:t>Leadership</w:t>
            </w:r>
          </w:p>
        </w:tc>
        <w:tc>
          <w:tcPr>
            <w:tcW w:w="3120" w:type="dxa"/>
          </w:tcPr>
          <w:p w14:paraId="353E57E1" w14:textId="77777777" w:rsidR="00C30FA7" w:rsidRDefault="00000000">
            <w:r>
              <w:rPr>
                <w:b/>
              </w:rPr>
              <w:t>Strategy</w:t>
            </w:r>
          </w:p>
        </w:tc>
        <w:tc>
          <w:tcPr>
            <w:tcW w:w="3120" w:type="dxa"/>
          </w:tcPr>
          <w:p w14:paraId="33BE23D0" w14:textId="77777777" w:rsidR="00C30FA7" w:rsidRDefault="00000000">
            <w:r>
              <w:rPr>
                <w:b/>
              </w:rPr>
              <w:t>Systems</w:t>
            </w:r>
          </w:p>
        </w:tc>
      </w:tr>
      <w:tr w:rsidR="00C30FA7" w14:paraId="370355F8" w14:textId="77777777">
        <w:tc>
          <w:tcPr>
            <w:tcW w:w="3120" w:type="dxa"/>
          </w:tcPr>
          <w:p w14:paraId="1D4C6BDF" w14:textId="77777777" w:rsidR="00C30FA7" w:rsidRDefault="00000000">
            <w:r>
              <w:t>Executive Operations</w:t>
            </w:r>
          </w:p>
        </w:tc>
        <w:tc>
          <w:tcPr>
            <w:tcW w:w="3120" w:type="dxa"/>
          </w:tcPr>
          <w:p w14:paraId="17D312C5" w14:textId="77777777" w:rsidR="00C30FA7" w:rsidRDefault="00000000">
            <w:r>
              <w:t>Organizational Scaling</w:t>
            </w:r>
          </w:p>
        </w:tc>
        <w:tc>
          <w:tcPr>
            <w:tcW w:w="3120" w:type="dxa"/>
          </w:tcPr>
          <w:p w14:paraId="1783D15B" w14:textId="77777777" w:rsidR="00C30FA7" w:rsidRDefault="00000000">
            <w:r>
              <w:t>Process Architecture</w:t>
            </w:r>
          </w:p>
        </w:tc>
      </w:tr>
      <w:tr w:rsidR="00C30FA7" w14:paraId="46598578" w14:textId="77777777">
        <w:tc>
          <w:tcPr>
            <w:tcW w:w="3120" w:type="dxa"/>
          </w:tcPr>
          <w:p w14:paraId="1605D0A1" w14:textId="77777777" w:rsidR="00C30FA7" w:rsidRDefault="00000000">
            <w:r>
              <w:t>Organizational Design</w:t>
            </w:r>
          </w:p>
        </w:tc>
        <w:tc>
          <w:tcPr>
            <w:tcW w:w="3120" w:type="dxa"/>
          </w:tcPr>
          <w:p w14:paraId="7821798A" w14:textId="77777777" w:rsidR="00C30FA7" w:rsidRDefault="00000000">
            <w:r>
              <w:t>Strategy Execution</w:t>
            </w:r>
          </w:p>
        </w:tc>
        <w:tc>
          <w:tcPr>
            <w:tcW w:w="3120" w:type="dxa"/>
          </w:tcPr>
          <w:p w14:paraId="3740A728" w14:textId="77777777" w:rsidR="00C30FA7" w:rsidRDefault="00000000">
            <w:r>
              <w:t>Technology Strategy</w:t>
            </w:r>
          </w:p>
        </w:tc>
      </w:tr>
      <w:tr w:rsidR="00C30FA7" w14:paraId="503E3675" w14:textId="77777777">
        <w:tc>
          <w:tcPr>
            <w:tcW w:w="3120" w:type="dxa"/>
          </w:tcPr>
          <w:p w14:paraId="7362218F" w14:textId="77777777" w:rsidR="00C30FA7" w:rsidRDefault="00000000">
            <w:r>
              <w:t>Leadership Development</w:t>
            </w:r>
          </w:p>
        </w:tc>
        <w:tc>
          <w:tcPr>
            <w:tcW w:w="3120" w:type="dxa"/>
          </w:tcPr>
          <w:p w14:paraId="16AE6A68" w14:textId="77777777" w:rsidR="00C30FA7" w:rsidRDefault="00000000">
            <w:r>
              <w:t>Change Leadership</w:t>
            </w:r>
          </w:p>
        </w:tc>
        <w:tc>
          <w:tcPr>
            <w:tcW w:w="3120" w:type="dxa"/>
          </w:tcPr>
          <w:p w14:paraId="3C34CA35" w14:textId="77777777" w:rsidR="00C30FA7" w:rsidRDefault="00000000">
            <w:r>
              <w:t>Operational Analytics</w:t>
            </w:r>
          </w:p>
        </w:tc>
      </w:tr>
    </w:tbl>
    <w:p w14:paraId="7DBC1339" w14:textId="77777777" w:rsidR="00FB5D49" w:rsidRDefault="00FB5D49"/>
    <w:p>
      <w:pPr>
        <w:pStyle w:val="Heading2"/>
      </w:pPr>
      <w:r>
        <w:t>PROFESSIONAL EXPERIENCE</w:t>
      </w:r>
    </w:p>
    <w:p>
      <w:r>
        <w:rPr>
          <w:b/>
        </w:rPr>
        <w:t>Chief Operating Officer | Founding Partner</w:t>
        <w:br/>
      </w:r>
      <w:r>
        <w:t>GivMoo, LLC    2025–Present</w:t>
      </w:r>
    </w:p>
    <w:p>
      <w:r>
        <w:rPr>
          <w:i/>
        </w:rPr>
        <w:t>Built the operational foundation for a first-of-its-kind e-commerce platform that enables nonprofit organizations to generate sustainable recurring revenue through everyday consumer purchases.</w:t>
      </w:r>
    </w:p>
    <w:p>
      <w:r>
        <w:t>• Designed the operating model that transformed charitable shopping from a fundraising concept into a scalable commerce platform.</w:t>
      </w:r>
    </w:p>
    <w:p>
      <w:r>
        <w:t>• Built the systems and governance required to launch and operate the business, creating repeatable processes that reduce operational complexity as the organization grows.</w:t>
      </w:r>
    </w:p>
    <w:p>
      <w:r>
        <w:t>• Integrated technology, fulfillment, customer experience, and financial operations into a unified operating framework supporting both nonprofit partners and consumers.</w:t>
      </w:r>
    </w:p>
    <w:p>
      <w:r>
        <w:t>• Engineered the commercial framework aligning supplier economics, nonprofit impact, and long-term business sustainability.</w:t>
      </w:r>
    </w:p>
    <w:p>
      <w:r>
        <w:t>• Led cross-functional execution across legal, technology, marketing, and operations to move the company from concept to market.</w:t>
      </w:r>
    </w:p>
    <w:p>
      <w:r>
        <w:t>• Created the operational playbook enabling consistent partner onboarding, organizational expansion, and scalable growth.</w:t>
      </w:r>
    </w:p>
    <w:sectPr w:rsidR="00FB5D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43"/>
    <w:rsid w:val="00015CB5"/>
    <w:rsid w:val="00276443"/>
    <w:rsid w:val="0048075B"/>
    <w:rsid w:val="00785800"/>
    <w:rsid w:val="00AD0E80"/>
    <w:rsid w:val="00AD4103"/>
    <w:rsid w:val="00B648D2"/>
    <w:rsid w:val="00C30FA7"/>
    <w:rsid w:val="00E64B78"/>
    <w:rsid w:val="00FB5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AB028"/>
  <w15:chartTrackingRefBased/>
  <w15:docId w15:val="{5468ED5D-E4C1-4E7E-9773-C30CC8748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443"/>
    <w:rPr>
      <w:rFonts w:eastAsiaTheme="majorEastAsia" w:cstheme="majorBidi"/>
      <w:color w:val="272727" w:themeColor="text1" w:themeTint="D8"/>
    </w:rPr>
  </w:style>
  <w:style w:type="paragraph" w:styleId="Title">
    <w:name w:val="Title"/>
    <w:basedOn w:val="Normal"/>
    <w:next w:val="Normal"/>
    <w:link w:val="TitleChar"/>
    <w:uiPriority w:val="10"/>
    <w:qFormat/>
    <w:rsid w:val="00276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443"/>
    <w:pPr>
      <w:spacing w:before="160"/>
      <w:jc w:val="center"/>
    </w:pPr>
    <w:rPr>
      <w:i/>
      <w:iCs/>
      <w:color w:val="404040" w:themeColor="text1" w:themeTint="BF"/>
    </w:rPr>
  </w:style>
  <w:style w:type="character" w:customStyle="1" w:styleId="QuoteChar">
    <w:name w:val="Quote Char"/>
    <w:basedOn w:val="DefaultParagraphFont"/>
    <w:link w:val="Quote"/>
    <w:uiPriority w:val="29"/>
    <w:rsid w:val="00276443"/>
    <w:rPr>
      <w:i/>
      <w:iCs/>
      <w:color w:val="404040" w:themeColor="text1" w:themeTint="BF"/>
    </w:rPr>
  </w:style>
  <w:style w:type="paragraph" w:styleId="ListParagraph">
    <w:name w:val="List Paragraph"/>
    <w:basedOn w:val="Normal"/>
    <w:uiPriority w:val="34"/>
    <w:qFormat/>
    <w:rsid w:val="00276443"/>
    <w:pPr>
      <w:ind w:left="720"/>
      <w:contextualSpacing/>
    </w:pPr>
  </w:style>
  <w:style w:type="character" w:styleId="IntenseEmphasis">
    <w:name w:val="Intense Emphasis"/>
    <w:basedOn w:val="DefaultParagraphFont"/>
    <w:uiPriority w:val="21"/>
    <w:qFormat/>
    <w:rsid w:val="00276443"/>
    <w:rPr>
      <w:i/>
      <w:iCs/>
      <w:color w:val="0F4761" w:themeColor="accent1" w:themeShade="BF"/>
    </w:rPr>
  </w:style>
  <w:style w:type="paragraph" w:styleId="IntenseQuote">
    <w:name w:val="Intense Quote"/>
    <w:basedOn w:val="Normal"/>
    <w:next w:val="Normal"/>
    <w:link w:val="IntenseQuoteChar"/>
    <w:uiPriority w:val="30"/>
    <w:qFormat/>
    <w:rsid w:val="00276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443"/>
    <w:rPr>
      <w:i/>
      <w:iCs/>
      <w:color w:val="0F4761" w:themeColor="accent1" w:themeShade="BF"/>
    </w:rPr>
  </w:style>
  <w:style w:type="character" w:styleId="IntenseReference">
    <w:name w:val="Intense Reference"/>
    <w:basedOn w:val="DefaultParagraphFont"/>
    <w:uiPriority w:val="32"/>
    <w:qFormat/>
    <w:rsid w:val="00276443"/>
    <w:rPr>
      <w:b/>
      <w:bCs/>
      <w:smallCaps/>
      <w:color w:val="0F4761" w:themeColor="accent1" w:themeShade="BF"/>
      <w:spacing w:val="5"/>
    </w:rPr>
  </w:style>
  <w:style w:type="character" w:styleId="Hyperlink">
    <w:name w:val="Hyperlink"/>
    <w:basedOn w:val="DefaultParagraphFont"/>
    <w:uiPriority w:val="99"/>
    <w:unhideWhenUsed/>
    <w:rsid w:val="00AD4103"/>
    <w:rPr>
      <w:color w:val="467886" w:themeColor="hyperlink"/>
      <w:u w:val="single"/>
    </w:rPr>
  </w:style>
  <w:style w:type="character" w:styleId="UnresolvedMention">
    <w:name w:val="Unresolved Mention"/>
    <w:basedOn w:val="DefaultParagraphFont"/>
    <w:uiPriority w:val="99"/>
    <w:semiHidden/>
    <w:unhideWhenUsed/>
    <w:rsid w:val="00AD4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evan-parn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244</Words>
  <Characters>1396</Characters>
  <Application>Microsoft Office Word</Application>
  <DocSecurity>0</DocSecurity>
  <Lines>11</Lines>
  <Paragraphs>3</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Parnell</dc:creator>
  <cp:keywords/>
  <dc:description/>
  <cp:lastModifiedBy>Evan Parnell</cp:lastModifiedBy>
  <cp:revision>4</cp:revision>
  <dcterms:created xsi:type="dcterms:W3CDTF">2026-07-20T19:01:00Z</dcterms:created>
  <dcterms:modified xsi:type="dcterms:W3CDTF">2026-07-20T19:04:00Z</dcterms:modified>
</cp:coreProperties>
</file>