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2B50E1" w14:textId="6C3B7B7D" w:rsidR="006B2284" w:rsidRDefault="006B2284" w:rsidP="006B2284">
      <w:pPr>
        <w:jc w:val="center"/>
      </w:pPr>
      <w:r>
        <w:rPr>
          <w:b/>
        </w:rPr>
        <w:t>EXECUTIVE PARTNER TO GROWTH-STAGE CEOs</w:t>
      </w:r>
      <w:r>
        <w:rPr>
          <w:b/>
        </w:rPr>
        <w:br/>
      </w:r>
      <w:r w:rsidRPr="006B2284">
        <w:rPr>
          <w:rStyle w:val="SubtleEmphasis"/>
          <w:color w:val="000000" w:themeColor="text1"/>
        </w:rPr>
        <w:t>Building organizations ready for their next stage of growth</w:t>
      </w:r>
      <w:r>
        <w:br/>
      </w:r>
      <w:r w:rsidRPr="00AD4103">
        <w:t>Annapolis, Maryland | (443) 294-5481</w:t>
      </w:r>
      <w:r w:rsidRPr="00AD4103">
        <w:t xml:space="preserve">‬ | efparnell@gmail.com | </w:t>
      </w:r>
      <w:hyperlink r:id="rId8" w:history="1">
        <w:r w:rsidRPr="00AD4103">
          <w:rPr>
            <w:rStyle w:val="Hyperlink"/>
          </w:rPr>
          <w:t>LinkedIn</w:t>
        </w:r>
      </w:hyperlink>
    </w:p>
    <w:p w14:paraId="00E55ECE" w14:textId="56FD8D87" w:rsidR="00C30FA7" w:rsidRDefault="0065657D">
      <w:pPr>
        <w:pStyle w:val="Heading2"/>
      </w:pPr>
      <w:r>
        <w:t>EXECUTIVE PROFILE</w:t>
      </w:r>
    </w:p>
    <w:p w14:paraId="7A72B4C9" w14:textId="77777777" w:rsidR="00AD4103" w:rsidRPr="00AD4103" w:rsidRDefault="00AD4103" w:rsidP="00AD4103">
      <w:pPr>
        <w:pStyle w:val="Heading2"/>
        <w:rPr>
          <w:rFonts w:asciiTheme="minorHAnsi" w:eastAsiaTheme="minorHAnsi" w:hAnsiTheme="minorHAnsi" w:cstheme="minorBidi"/>
          <w:color w:val="auto"/>
          <w:sz w:val="24"/>
          <w:szCs w:val="24"/>
        </w:rPr>
      </w:pPr>
      <w:r w:rsidRPr="00AD4103">
        <w:rPr>
          <w:rFonts w:asciiTheme="minorHAnsi" w:eastAsiaTheme="minorHAnsi" w:hAnsiTheme="minorHAnsi" w:cstheme="minorBidi"/>
          <w:color w:val="auto"/>
          <w:sz w:val="24"/>
          <w:szCs w:val="24"/>
        </w:rPr>
        <w:t>Organizations often reach a point where growth begins to outpace the systems that made it possible. I work alongside founders and senior leaders at that inflection point—bringing structure to complexity, strengthening leadership capacity, and building the operating systems required for the next stage of growth.</w:t>
      </w:r>
    </w:p>
    <w:p w14:paraId="1D8E8CD1" w14:textId="77777777" w:rsidR="00AD4103" w:rsidRDefault="00AD4103" w:rsidP="00AD4103">
      <w:pPr>
        <w:pStyle w:val="Heading2"/>
        <w:rPr>
          <w:rFonts w:asciiTheme="minorHAnsi" w:eastAsiaTheme="minorHAnsi" w:hAnsiTheme="minorHAnsi" w:cstheme="minorBidi"/>
          <w:color w:val="auto"/>
          <w:sz w:val="24"/>
          <w:szCs w:val="24"/>
        </w:rPr>
      </w:pPr>
      <w:r w:rsidRPr="00AD4103">
        <w:rPr>
          <w:rFonts w:asciiTheme="minorHAnsi" w:eastAsiaTheme="minorHAnsi" w:hAnsiTheme="minorHAnsi" w:cstheme="minorBidi"/>
          <w:color w:val="auto"/>
          <w:sz w:val="24"/>
          <w:szCs w:val="24"/>
        </w:rPr>
        <w:t>Across startups, regulated laboratories, multi-site operations, software development, and e-commerce, I have repeatedly stepped into organizations where ambition had outgrown infrastructure. My work begins with understanding why the business succeeds, protecting what makes it distinctive, and identifying the few constraints preventing it from becoming more capable, scalable, and resilient.</w:t>
      </w:r>
    </w:p>
    <w:p w14:paraId="2F899DAB" w14:textId="31A12855" w:rsidR="0065657D" w:rsidRPr="0065657D" w:rsidRDefault="0065657D" w:rsidP="0065657D">
      <w:r w:rsidRPr="0065657D">
        <w:t>My experience includes leading operations in highly regulated healthcare, laboratory, life sciences, and technical service organizations where quality, compliance, workforce development, and operational consistency directly affected customer outcomes.</w:t>
      </w:r>
    </w:p>
    <w:p w14:paraId="00BCEE71" w14:textId="77777777" w:rsidR="00AD4103" w:rsidRDefault="00AD4103" w:rsidP="00AD4103">
      <w:pPr>
        <w:pStyle w:val="Heading2"/>
        <w:rPr>
          <w:rFonts w:asciiTheme="minorHAnsi" w:eastAsiaTheme="minorHAnsi" w:hAnsiTheme="minorHAnsi" w:cstheme="minorBidi"/>
          <w:color w:val="auto"/>
          <w:sz w:val="24"/>
          <w:szCs w:val="24"/>
        </w:rPr>
      </w:pPr>
      <w:r w:rsidRPr="00AD4103">
        <w:rPr>
          <w:rFonts w:asciiTheme="minorHAnsi" w:eastAsiaTheme="minorHAnsi" w:hAnsiTheme="minorHAnsi" w:cstheme="minorBidi"/>
          <w:color w:val="auto"/>
          <w:sz w:val="24"/>
          <w:szCs w:val="24"/>
        </w:rPr>
        <w:t>I translate strategy into operating reality: clarifying priorities, designing accountable leadership structures, simplifying workflows, aligning people and technology, and creating systems that reduce dependence on extraordinary individual effort. I am most effective as a CEO’s operational partner—someone trusted to diagnose what is holding the organization back, build what is missing, and leave the company stronger than I found it.</w:t>
      </w:r>
    </w:p>
    <w:p w14:paraId="3875E4B8" w14:textId="77777777" w:rsidR="00DE52AC" w:rsidRPr="00DE52AC" w:rsidRDefault="00DE52AC" w:rsidP="00DE52AC"/>
    <w:p w14:paraId="6B142796" w14:textId="77777777" w:rsidR="00C30FA7" w:rsidRDefault="0065657D" w:rsidP="00AD4103">
      <w:pPr>
        <w:pStyle w:val="Heading2"/>
      </w:pPr>
      <w:r>
        <w:t>CORE COMPETENCIES</w:t>
      </w:r>
    </w:p>
    <w:tbl>
      <w:tblPr>
        <w:tblW w:w="0" w:type="auto"/>
        <w:tblLook w:val="04A0" w:firstRow="1" w:lastRow="0" w:firstColumn="1" w:lastColumn="0" w:noHBand="0" w:noVBand="1"/>
      </w:tblPr>
      <w:tblGrid>
        <w:gridCol w:w="3120"/>
        <w:gridCol w:w="3120"/>
        <w:gridCol w:w="3120"/>
      </w:tblGrid>
      <w:tr w:rsidR="00C30FA7" w14:paraId="16E8BC02" w14:textId="77777777">
        <w:tc>
          <w:tcPr>
            <w:tcW w:w="3120" w:type="dxa"/>
          </w:tcPr>
          <w:p w14:paraId="7F3F8AB8" w14:textId="77777777" w:rsidR="00C30FA7" w:rsidRDefault="0065657D">
            <w:r>
              <w:rPr>
                <w:b/>
              </w:rPr>
              <w:t>Leadership</w:t>
            </w:r>
          </w:p>
        </w:tc>
        <w:tc>
          <w:tcPr>
            <w:tcW w:w="3120" w:type="dxa"/>
          </w:tcPr>
          <w:p w14:paraId="43B9A982" w14:textId="77777777" w:rsidR="00C30FA7" w:rsidRDefault="0065657D">
            <w:r>
              <w:rPr>
                <w:b/>
              </w:rPr>
              <w:t>Strategy</w:t>
            </w:r>
          </w:p>
        </w:tc>
        <w:tc>
          <w:tcPr>
            <w:tcW w:w="3120" w:type="dxa"/>
          </w:tcPr>
          <w:p w14:paraId="44A8B306" w14:textId="77777777" w:rsidR="00C30FA7" w:rsidRDefault="0065657D">
            <w:r>
              <w:rPr>
                <w:b/>
              </w:rPr>
              <w:t>Systems</w:t>
            </w:r>
          </w:p>
        </w:tc>
      </w:tr>
      <w:tr w:rsidR="00C30FA7" w14:paraId="093BE15C" w14:textId="77777777">
        <w:tc>
          <w:tcPr>
            <w:tcW w:w="3120" w:type="dxa"/>
          </w:tcPr>
          <w:p w14:paraId="79814F7F" w14:textId="77777777" w:rsidR="00C30FA7" w:rsidRDefault="0065657D">
            <w:r>
              <w:t>Executive Operations</w:t>
            </w:r>
          </w:p>
        </w:tc>
        <w:tc>
          <w:tcPr>
            <w:tcW w:w="3120" w:type="dxa"/>
          </w:tcPr>
          <w:p w14:paraId="70D3B2DF" w14:textId="77777777" w:rsidR="00C30FA7" w:rsidRDefault="0065657D">
            <w:r>
              <w:t>Organizational Scaling</w:t>
            </w:r>
          </w:p>
        </w:tc>
        <w:tc>
          <w:tcPr>
            <w:tcW w:w="3120" w:type="dxa"/>
          </w:tcPr>
          <w:p w14:paraId="0481F90C" w14:textId="77777777" w:rsidR="00C30FA7" w:rsidRDefault="0065657D">
            <w:r>
              <w:t>Process Architecture</w:t>
            </w:r>
          </w:p>
        </w:tc>
      </w:tr>
      <w:tr w:rsidR="00C30FA7" w14:paraId="242E8F79" w14:textId="77777777">
        <w:tc>
          <w:tcPr>
            <w:tcW w:w="3120" w:type="dxa"/>
          </w:tcPr>
          <w:p w14:paraId="5941290A" w14:textId="77777777" w:rsidR="00C30FA7" w:rsidRDefault="0065657D">
            <w:r>
              <w:t>Organizational Design</w:t>
            </w:r>
          </w:p>
        </w:tc>
        <w:tc>
          <w:tcPr>
            <w:tcW w:w="3120" w:type="dxa"/>
          </w:tcPr>
          <w:p w14:paraId="33D03B53" w14:textId="77777777" w:rsidR="00C30FA7" w:rsidRDefault="0065657D">
            <w:r>
              <w:t>Strategy Execution</w:t>
            </w:r>
          </w:p>
        </w:tc>
        <w:tc>
          <w:tcPr>
            <w:tcW w:w="3120" w:type="dxa"/>
          </w:tcPr>
          <w:p w14:paraId="5680BF0F" w14:textId="7DFD806B" w:rsidR="00C30FA7" w:rsidRDefault="0065657D">
            <w:r>
              <w:t>Operational Excellence</w:t>
            </w:r>
          </w:p>
        </w:tc>
      </w:tr>
      <w:tr w:rsidR="00C30FA7" w14:paraId="1D60EB94" w14:textId="77777777">
        <w:tc>
          <w:tcPr>
            <w:tcW w:w="3120" w:type="dxa"/>
          </w:tcPr>
          <w:p w14:paraId="2942D373" w14:textId="77777777" w:rsidR="00C30FA7" w:rsidRDefault="0065657D">
            <w:r>
              <w:t>Leadership Development</w:t>
            </w:r>
          </w:p>
        </w:tc>
        <w:tc>
          <w:tcPr>
            <w:tcW w:w="3120" w:type="dxa"/>
          </w:tcPr>
          <w:p w14:paraId="03B6A8FD" w14:textId="77777777" w:rsidR="00C30FA7" w:rsidRDefault="0065657D">
            <w:r>
              <w:t>Change Leadership</w:t>
            </w:r>
          </w:p>
        </w:tc>
        <w:tc>
          <w:tcPr>
            <w:tcW w:w="3120" w:type="dxa"/>
          </w:tcPr>
          <w:p w14:paraId="117DACF5" w14:textId="77777777" w:rsidR="00C30FA7" w:rsidRDefault="0065657D">
            <w:r>
              <w:t>Operational Analytics</w:t>
            </w:r>
          </w:p>
        </w:tc>
      </w:tr>
      <w:tr w:rsidR="00DE52AC" w14:paraId="4805FE9F" w14:textId="77777777">
        <w:tc>
          <w:tcPr>
            <w:tcW w:w="3120" w:type="dxa"/>
          </w:tcPr>
          <w:p w14:paraId="1F70017F" w14:textId="270413D5" w:rsidR="00DE52AC" w:rsidRDefault="00DE52AC">
            <w:r>
              <w:t>Strategic Planning</w:t>
            </w:r>
          </w:p>
        </w:tc>
        <w:tc>
          <w:tcPr>
            <w:tcW w:w="3120" w:type="dxa"/>
          </w:tcPr>
          <w:p w14:paraId="26F6280D" w14:textId="2A39A3FF" w:rsidR="00DE52AC" w:rsidRDefault="0065657D">
            <w:r>
              <w:t>Regulatory Compliance</w:t>
            </w:r>
          </w:p>
        </w:tc>
        <w:tc>
          <w:tcPr>
            <w:tcW w:w="3120" w:type="dxa"/>
          </w:tcPr>
          <w:p w14:paraId="4C6B3611" w14:textId="29D8A512" w:rsidR="00DE52AC" w:rsidRDefault="00DE52AC">
            <w:r>
              <w:t>Enterprise Program Management</w:t>
            </w:r>
          </w:p>
        </w:tc>
      </w:tr>
    </w:tbl>
    <w:p w14:paraId="0EDC7F48" w14:textId="341E05D5" w:rsidR="006B2284" w:rsidRDefault="006B2284" w:rsidP="006B2284">
      <w:pPr>
        <w:pStyle w:val="Heading2"/>
      </w:pPr>
      <w:r>
        <w:lastRenderedPageBreak/>
        <w:t>PROFESSIONAL EXPERIENCE</w:t>
      </w:r>
    </w:p>
    <w:p w14:paraId="3C0BA86D" w14:textId="49F87961" w:rsidR="006B2284" w:rsidRDefault="00615600" w:rsidP="006B2284">
      <w:r w:rsidRPr="00615600">
        <w:rPr>
          <w:b/>
          <w:sz w:val="32"/>
          <w:szCs w:val="32"/>
        </w:rPr>
        <w:t>Co-Founder &amp; Chief Operating Officer</w:t>
      </w:r>
      <w:r w:rsidR="006B2284">
        <w:rPr>
          <w:b/>
        </w:rPr>
        <w:br/>
      </w:r>
      <w:r w:rsidR="006B2284">
        <w:t>GivMoo, LLC    2025–Present</w:t>
      </w:r>
    </w:p>
    <w:p w14:paraId="55263E44" w14:textId="77777777" w:rsidR="001411C7" w:rsidRDefault="001411C7" w:rsidP="001411C7">
      <w:r>
        <w:rPr>
          <w:i/>
        </w:rPr>
        <w:t>Built the operational foundation for a first-of-its-kind e-commerce platform that enables nonprofit organizations to generate sustainable recurring revenue through everyday consumer purchases.</w:t>
      </w:r>
    </w:p>
    <w:p w14:paraId="372F90B1" w14:textId="77777777" w:rsidR="001411C7" w:rsidRDefault="001411C7" w:rsidP="001411C7">
      <w:r>
        <w:rPr>
          <w:b/>
        </w:rPr>
        <w:t xml:space="preserve">• </w:t>
      </w:r>
      <w:r>
        <w:t>Removed the operational barriers that prevented an innovative business concept from becoming a scalable, execution-ready organization.</w:t>
      </w:r>
    </w:p>
    <w:p w14:paraId="36CEB5E9" w14:textId="77777777" w:rsidR="001411C7" w:rsidRDefault="001411C7" w:rsidP="001411C7">
      <w:r>
        <w:rPr>
          <w:b/>
        </w:rPr>
        <w:t xml:space="preserve">• </w:t>
      </w:r>
      <w:r>
        <w:t>Established the governance, operating disciplines, and commercial architecture that aligned supplier success, nonprofit impact, and long-term business sustainability.</w:t>
      </w:r>
    </w:p>
    <w:p w14:paraId="33257CCB" w14:textId="77777777" w:rsidR="001411C7" w:rsidRDefault="001411C7" w:rsidP="001411C7">
      <w:r>
        <w:rPr>
          <w:b/>
        </w:rPr>
        <w:t xml:space="preserve">• </w:t>
      </w:r>
      <w:r>
        <w:t>Unified the organization's core operating functions into a cohesive execution framework, replacing fragmented processes with repeatable systems capable of supporting growth.</w:t>
      </w:r>
    </w:p>
    <w:p w14:paraId="403146B9" w14:textId="77777777" w:rsidR="001411C7" w:rsidRDefault="001411C7" w:rsidP="001411C7">
      <w:r>
        <w:rPr>
          <w:b/>
        </w:rPr>
        <w:t xml:space="preserve">• </w:t>
      </w:r>
      <w:r>
        <w:t>Translated strategic vision into organizational capability by creating the structure, accountability, and operating cadence needed to move from concept to market.</w:t>
      </w:r>
    </w:p>
    <w:p w14:paraId="3D72EBEB" w14:textId="24573E4E" w:rsidR="001411C7" w:rsidRDefault="001411C7" w:rsidP="001411C7">
      <w:r>
        <w:rPr>
          <w:b/>
        </w:rPr>
        <w:t xml:space="preserve">• </w:t>
      </w:r>
      <w:r>
        <w:t xml:space="preserve">Positioned the organization for scale by replacing </w:t>
      </w:r>
      <w:r w:rsidR="001B2CC3">
        <w:t>person</w:t>
      </w:r>
      <w:r>
        <w:t>-dependent execution with durable operating systems designed for long-term growth.</w:t>
      </w:r>
    </w:p>
    <w:p w14:paraId="3233C4BF" w14:textId="74D0A41B" w:rsidR="006542A9" w:rsidRDefault="006542A9" w:rsidP="006542A9">
      <w:r w:rsidRPr="006900A3">
        <w:rPr>
          <w:b/>
          <w:sz w:val="32"/>
          <w:szCs w:val="32"/>
        </w:rPr>
        <w:t>Director of Business Analytics</w:t>
      </w:r>
      <w:r>
        <w:rPr>
          <w:b/>
        </w:rPr>
        <w:br/>
      </w:r>
      <w:r>
        <w:t>Stellar Scientific, LLC    2025–Present</w:t>
      </w:r>
    </w:p>
    <w:p w14:paraId="442D6BFE" w14:textId="7CD54DB3" w:rsidR="002D5FC2" w:rsidRPr="002D5FC2" w:rsidRDefault="002D5FC2" w:rsidP="002D5FC2">
      <w:pPr>
        <w:spacing w:before="100" w:beforeAutospacing="1" w:after="100" w:afterAutospacing="1" w:line="240" w:lineRule="auto"/>
        <w:rPr>
          <w:rFonts w:eastAsia="Times New Roman" w:cs="Times New Roman"/>
          <w:kern w:val="0"/>
          <w14:ligatures w14:val="none"/>
        </w:rPr>
      </w:pPr>
      <w:r w:rsidRPr="002D5FC2">
        <w:rPr>
          <w:rFonts w:eastAsia="Times New Roman" w:cs="Times New Roman"/>
          <w:i/>
          <w:iCs/>
          <w:kern w:val="0"/>
          <w14:ligatures w14:val="none"/>
        </w:rPr>
        <w:t>Brought in to re-engineer the commercial operating system of a national scientific distributor after changing market conditions exposed the limits of its traditional pricing model, transforming a manual annual process into a scalable enterprise capability for continuous commercial execution.</w:t>
      </w:r>
    </w:p>
    <w:p w14:paraId="1D94BC14" w14:textId="6637CCBC" w:rsidR="002D5FC2" w:rsidRPr="002D5FC2" w:rsidRDefault="002D5FC2" w:rsidP="002D5FC2">
      <w:pPr>
        <w:numPr>
          <w:ilvl w:val="0"/>
          <w:numId w:val="3"/>
        </w:numPr>
        <w:spacing w:before="100" w:beforeAutospacing="1" w:after="100" w:afterAutospacing="1" w:line="240" w:lineRule="auto"/>
        <w:rPr>
          <w:rFonts w:eastAsia="Times New Roman" w:cs="Times New Roman"/>
          <w:kern w:val="0"/>
          <w14:ligatures w14:val="none"/>
        </w:rPr>
      </w:pPr>
      <w:r w:rsidRPr="002D5FC2">
        <w:rPr>
          <w:rFonts w:eastAsia="Times New Roman" w:cs="Times New Roman"/>
          <w:b/>
          <w:bCs/>
          <w:kern w:val="0"/>
          <w14:ligatures w14:val="none"/>
        </w:rPr>
        <w:t>Replaced the organization's dependence on annual manual pricing updates</w:t>
      </w:r>
      <w:r w:rsidRPr="002D5FC2">
        <w:rPr>
          <w:rFonts w:eastAsia="Times New Roman" w:cs="Times New Roman"/>
          <w:kern w:val="0"/>
          <w14:ligatures w14:val="none"/>
        </w:rPr>
        <w:t xml:space="preserve"> by </w:t>
      </w:r>
      <w:r w:rsidR="001B2CC3">
        <w:rPr>
          <w:rFonts w:eastAsia="Times New Roman" w:cs="Times New Roman"/>
          <w:kern w:val="0"/>
          <w14:ligatures w14:val="none"/>
        </w:rPr>
        <w:t>developing</w:t>
      </w:r>
      <w:r w:rsidRPr="002D5FC2">
        <w:rPr>
          <w:rFonts w:eastAsia="Times New Roman" w:cs="Times New Roman"/>
          <w:kern w:val="0"/>
          <w14:ligatures w14:val="none"/>
        </w:rPr>
        <w:t xml:space="preserve"> an enterprise operating platform designed to support continuous pricing management across a rapidly changing commercial environment. </w:t>
      </w:r>
    </w:p>
    <w:p w14:paraId="6E0005B5" w14:textId="77777777" w:rsidR="002D5FC2" w:rsidRPr="002D5FC2" w:rsidRDefault="002D5FC2" w:rsidP="002D5FC2">
      <w:pPr>
        <w:numPr>
          <w:ilvl w:val="0"/>
          <w:numId w:val="3"/>
        </w:numPr>
        <w:spacing w:before="100" w:beforeAutospacing="1" w:after="100" w:afterAutospacing="1" w:line="240" w:lineRule="auto"/>
        <w:rPr>
          <w:rFonts w:eastAsia="Times New Roman" w:cs="Times New Roman"/>
          <w:kern w:val="0"/>
          <w14:ligatures w14:val="none"/>
        </w:rPr>
      </w:pPr>
      <w:r w:rsidRPr="002D5FC2">
        <w:rPr>
          <w:rFonts w:eastAsia="Times New Roman" w:cs="Times New Roman"/>
          <w:b/>
          <w:bCs/>
          <w:kern w:val="0"/>
          <w14:ligatures w14:val="none"/>
        </w:rPr>
        <w:t>Reverse-engineered the company's commercial decision-making</w:t>
      </w:r>
      <w:r w:rsidRPr="002D5FC2">
        <w:rPr>
          <w:rFonts w:eastAsia="Times New Roman" w:cs="Times New Roman"/>
          <w:kern w:val="0"/>
          <w14:ligatures w14:val="none"/>
        </w:rPr>
        <w:t xml:space="preserve">, identifying the pricing logic, supplier relationships, customer-specific rules, and operational dependencies required to transform institutional knowledge into scalable business systems. </w:t>
      </w:r>
    </w:p>
    <w:p w14:paraId="11E7E4AC" w14:textId="29D59538" w:rsidR="002D5FC2" w:rsidRPr="002D5FC2" w:rsidRDefault="001B2CC3" w:rsidP="002D5FC2">
      <w:pPr>
        <w:numPr>
          <w:ilvl w:val="0"/>
          <w:numId w:val="3"/>
        </w:numPr>
        <w:spacing w:before="100" w:beforeAutospacing="1" w:after="100" w:afterAutospacing="1" w:line="240" w:lineRule="auto"/>
        <w:rPr>
          <w:rFonts w:eastAsia="Times New Roman" w:cs="Times New Roman"/>
          <w:kern w:val="0"/>
          <w14:ligatures w14:val="none"/>
        </w:rPr>
      </w:pPr>
      <w:r>
        <w:rPr>
          <w:rFonts w:eastAsia="Times New Roman" w:cs="Times New Roman"/>
          <w:b/>
          <w:bCs/>
          <w:kern w:val="0"/>
          <w14:ligatures w14:val="none"/>
        </w:rPr>
        <w:t>Established</w:t>
      </w:r>
      <w:r w:rsidR="002D5FC2" w:rsidRPr="002D5FC2">
        <w:rPr>
          <w:rFonts w:eastAsia="Times New Roman" w:cs="Times New Roman"/>
          <w:b/>
          <w:bCs/>
          <w:kern w:val="0"/>
          <w14:ligatures w14:val="none"/>
        </w:rPr>
        <w:t xml:space="preserve"> the commercial architecture</w:t>
      </w:r>
      <w:r w:rsidR="002D5FC2" w:rsidRPr="002D5FC2">
        <w:rPr>
          <w:rFonts w:eastAsia="Times New Roman" w:cs="Times New Roman"/>
          <w:kern w:val="0"/>
          <w14:ligatures w14:val="none"/>
        </w:rPr>
        <w:t xml:space="preserve"> supporting hundreds of supplier catalogs, distributor-specific pricing models, customer contracts, and e-commerce channels through a unified operating platform. </w:t>
      </w:r>
    </w:p>
    <w:p w14:paraId="083C4DF7" w14:textId="77777777" w:rsidR="002D5FC2" w:rsidRPr="002D5FC2" w:rsidRDefault="002D5FC2" w:rsidP="002D5FC2">
      <w:pPr>
        <w:numPr>
          <w:ilvl w:val="0"/>
          <w:numId w:val="3"/>
        </w:numPr>
        <w:spacing w:before="100" w:beforeAutospacing="1" w:after="100" w:afterAutospacing="1" w:line="240" w:lineRule="auto"/>
        <w:rPr>
          <w:rFonts w:eastAsia="Times New Roman" w:cs="Times New Roman"/>
          <w:kern w:val="0"/>
          <w14:ligatures w14:val="none"/>
        </w:rPr>
      </w:pPr>
      <w:r w:rsidRPr="002D5FC2">
        <w:rPr>
          <w:rFonts w:eastAsia="Times New Roman" w:cs="Times New Roman"/>
          <w:b/>
          <w:bCs/>
          <w:kern w:val="0"/>
          <w14:ligatures w14:val="none"/>
        </w:rPr>
        <w:lastRenderedPageBreak/>
        <w:t>Converted organizational complexity into operational capability</w:t>
      </w:r>
      <w:r w:rsidRPr="002D5FC2">
        <w:rPr>
          <w:rFonts w:eastAsia="Times New Roman" w:cs="Times New Roman"/>
          <w:kern w:val="0"/>
          <w14:ligatures w14:val="none"/>
        </w:rPr>
        <w:t xml:space="preserve"> by embedding business rules, pricing logic, and workflow automation into repeatable systems that improved consistency, execution speed, and decision quality. </w:t>
      </w:r>
    </w:p>
    <w:p w14:paraId="0C87A80B" w14:textId="77777777" w:rsidR="002D5FC2" w:rsidRDefault="002D5FC2" w:rsidP="002D5FC2">
      <w:pPr>
        <w:numPr>
          <w:ilvl w:val="0"/>
          <w:numId w:val="3"/>
        </w:numPr>
        <w:spacing w:before="100" w:beforeAutospacing="1" w:after="100" w:afterAutospacing="1" w:line="240" w:lineRule="auto"/>
        <w:rPr>
          <w:rFonts w:eastAsia="Times New Roman" w:cs="Times New Roman"/>
          <w:kern w:val="0"/>
          <w14:ligatures w14:val="none"/>
        </w:rPr>
      </w:pPr>
      <w:r w:rsidRPr="002D5FC2">
        <w:rPr>
          <w:rFonts w:eastAsia="Times New Roman" w:cs="Times New Roman"/>
          <w:b/>
          <w:bCs/>
          <w:kern w:val="0"/>
          <w14:ligatures w14:val="none"/>
        </w:rPr>
        <w:t>Positioned the organization for long-term commercial agility</w:t>
      </w:r>
      <w:r w:rsidRPr="002D5FC2">
        <w:rPr>
          <w:rFonts w:eastAsia="Times New Roman" w:cs="Times New Roman"/>
          <w:kern w:val="0"/>
          <w14:ligatures w14:val="none"/>
        </w:rPr>
        <w:t>, creating an extensible operating platform capable of adapting to evolving supplier relationships, pricing volatility, and future business growth without proportional increases in administrative effort.</w:t>
      </w:r>
    </w:p>
    <w:p w14:paraId="45FF8119" w14:textId="77777777" w:rsidR="006900A3" w:rsidRPr="006900A3" w:rsidRDefault="006900A3" w:rsidP="006900A3">
      <w:pPr>
        <w:rPr>
          <w:b/>
          <w:bCs/>
          <w:sz w:val="32"/>
          <w:szCs w:val="32"/>
        </w:rPr>
      </w:pPr>
      <w:r w:rsidRPr="006900A3">
        <w:rPr>
          <w:b/>
          <w:bCs/>
          <w:sz w:val="32"/>
          <w:szCs w:val="32"/>
        </w:rPr>
        <w:t>Associate Laboratory Director</w:t>
      </w:r>
    </w:p>
    <w:p w14:paraId="76086792" w14:textId="77777777" w:rsidR="006900A3" w:rsidRPr="006900A3" w:rsidRDefault="006900A3" w:rsidP="006900A3">
      <w:pPr>
        <w:pStyle w:val="NormalWeb"/>
        <w:rPr>
          <w:rFonts w:asciiTheme="minorHAnsi" w:hAnsiTheme="minorHAnsi"/>
        </w:rPr>
      </w:pPr>
      <w:r w:rsidRPr="006900A3">
        <w:rPr>
          <w:rStyle w:val="Strong"/>
          <w:rFonts w:asciiTheme="minorHAnsi" w:eastAsiaTheme="majorEastAsia" w:hAnsiTheme="minorHAnsi"/>
        </w:rPr>
        <w:t>Green Analytics MD, LLC</w:t>
      </w:r>
      <w:r w:rsidRPr="006900A3">
        <w:rPr>
          <w:rFonts w:asciiTheme="minorHAnsi" w:hAnsiTheme="minorHAnsi"/>
        </w:rPr>
        <w:t xml:space="preserve"> | 2021–2026</w:t>
      </w:r>
    </w:p>
    <w:p w14:paraId="7A034BB4" w14:textId="32D213F2" w:rsidR="0088468A" w:rsidRPr="0088468A" w:rsidRDefault="0065657D" w:rsidP="0088468A">
      <w:pPr>
        <w:rPr>
          <w:i/>
          <w:iCs/>
        </w:rPr>
      </w:pPr>
      <w:r w:rsidRPr="0065657D">
        <w:rPr>
          <w:i/>
          <w:iCs/>
        </w:rPr>
        <w:t>Led operational transformation across an eight-location healthcare and laboratory services organization supporting more than 300 employees and a $10M operating budget by strengthening leadership capability, management systems, and organizational infrastructure required for sustainable growth.</w:t>
      </w:r>
    </w:p>
    <w:p w14:paraId="6B7C3944" w14:textId="128215C9" w:rsidR="0088468A" w:rsidRPr="0088468A" w:rsidRDefault="0088468A" w:rsidP="0088468A">
      <w:pPr>
        <w:pStyle w:val="ListParagraph"/>
        <w:numPr>
          <w:ilvl w:val="0"/>
          <w:numId w:val="7"/>
        </w:numPr>
      </w:pPr>
      <w:r w:rsidRPr="0088468A">
        <w:rPr>
          <w:b/>
          <w:bCs/>
        </w:rPr>
        <w:t>Applied first-principles thinking to identify the organizational constraints limiting growth</w:t>
      </w:r>
      <w:r w:rsidRPr="0088468A">
        <w:t xml:space="preserve">, </w:t>
      </w:r>
      <w:r w:rsidR="001B2CC3">
        <w:t>creating</w:t>
      </w:r>
      <w:r w:rsidRPr="0088468A">
        <w:t xml:space="preserve"> management systems that addressed the root causes of operational complexity rather than its symptoms. </w:t>
      </w:r>
    </w:p>
    <w:p w14:paraId="17ADCFBB" w14:textId="31C0F28F" w:rsidR="0088468A" w:rsidRPr="0088468A" w:rsidRDefault="0088468A" w:rsidP="0088468A">
      <w:pPr>
        <w:pStyle w:val="ListParagraph"/>
        <w:numPr>
          <w:ilvl w:val="0"/>
          <w:numId w:val="7"/>
        </w:numPr>
      </w:pPr>
      <w:r w:rsidRPr="0088468A">
        <w:rPr>
          <w:b/>
          <w:bCs/>
        </w:rPr>
        <w:t>Recognized that laboratory accreditation alone could not support organizational scale</w:t>
      </w:r>
      <w:r w:rsidRPr="0088468A">
        <w:t xml:space="preserve">, extending </w:t>
      </w:r>
      <w:r w:rsidR="001B2CC3">
        <w:t>operational</w:t>
      </w:r>
      <w:r>
        <w:t xml:space="preserve"> </w:t>
      </w:r>
      <w:r w:rsidRPr="0088468A">
        <w:t xml:space="preserve">discipline beyond ISO 17025 by designing the business processes, governance structures, and administrative systems required to run the enterprise—not just the laboratories. </w:t>
      </w:r>
    </w:p>
    <w:p w14:paraId="71BEE4FA" w14:textId="77777777" w:rsidR="0088468A" w:rsidRPr="0088468A" w:rsidRDefault="0088468A" w:rsidP="0088468A">
      <w:pPr>
        <w:pStyle w:val="ListParagraph"/>
        <w:numPr>
          <w:ilvl w:val="0"/>
          <w:numId w:val="7"/>
        </w:numPr>
        <w:rPr>
          <w:rFonts w:eastAsia="Times New Roman" w:cs="Times New Roman"/>
          <w:kern w:val="0"/>
          <w14:ligatures w14:val="none"/>
        </w:rPr>
      </w:pPr>
      <w:r>
        <w:rPr>
          <w:rStyle w:val="Strong"/>
        </w:rPr>
        <w:t>Increased leadership capability by coaching managers to think proactively</w:t>
      </w:r>
      <w:r>
        <w:t>, earning trust across the organization through sound judgment, practical execution, and consistently solving meaningful business problems despite having no formal authority.</w:t>
      </w:r>
    </w:p>
    <w:p w14:paraId="3A69B8B8" w14:textId="526C29C3" w:rsidR="0088468A" w:rsidRPr="0088468A" w:rsidRDefault="001B2CC3" w:rsidP="0088468A">
      <w:pPr>
        <w:pStyle w:val="ListParagraph"/>
        <w:numPr>
          <w:ilvl w:val="0"/>
          <w:numId w:val="7"/>
        </w:numPr>
        <w:rPr>
          <w:rFonts w:eastAsia="Times New Roman" w:cs="Times New Roman"/>
          <w:kern w:val="0"/>
          <w14:ligatures w14:val="none"/>
        </w:rPr>
      </w:pPr>
      <w:r>
        <w:rPr>
          <w:rStyle w:val="Strong"/>
        </w:rPr>
        <w:t>Established</w:t>
      </w:r>
      <w:r w:rsidR="0088468A">
        <w:rPr>
          <w:rStyle w:val="Strong"/>
        </w:rPr>
        <w:t xml:space="preserve"> scalable management infrastructure</w:t>
      </w:r>
      <w:r w:rsidR="0088468A">
        <w:t xml:space="preserve">, including </w:t>
      </w:r>
      <w:r w:rsidR="0088468A">
        <w:rPr>
          <w:rStyle w:val="Strong"/>
        </w:rPr>
        <w:t>competency-based career architecture</w:t>
      </w:r>
      <w:r w:rsidR="0088468A">
        <w:t xml:space="preserve">, workforce development, organizational procedures, and leadership systems </w:t>
      </w:r>
      <w:r w:rsidR="0088468A" w:rsidRPr="0088468A">
        <w:t xml:space="preserve">that improved consistency, accountability, and execution across </w:t>
      </w:r>
      <w:r w:rsidR="0088468A">
        <w:t>eight</w:t>
      </w:r>
      <w:r w:rsidR="0088468A" w:rsidRPr="0088468A">
        <w:t xml:space="preserve"> locations. </w:t>
      </w:r>
    </w:p>
    <w:p w14:paraId="52D2BDF0" w14:textId="54542058" w:rsidR="002D5FC2" w:rsidRPr="0065657D" w:rsidRDefault="0088468A" w:rsidP="0088468A">
      <w:pPr>
        <w:pStyle w:val="ListParagraph"/>
        <w:numPr>
          <w:ilvl w:val="0"/>
          <w:numId w:val="7"/>
        </w:numPr>
        <w:rPr>
          <w:rFonts w:eastAsia="Times New Roman" w:cs="Times New Roman"/>
          <w:kern w:val="0"/>
          <w14:ligatures w14:val="none"/>
        </w:rPr>
      </w:pPr>
      <w:r>
        <w:rPr>
          <w:rStyle w:val="Strong"/>
        </w:rPr>
        <w:t>Expanded the organization's capacity to scale</w:t>
      </w:r>
      <w:r>
        <w:t xml:space="preserve"> by replacing reactive management with durable operating systems that strengthened leadership capability, improved employee retention, and increased organizational resilience.</w:t>
      </w:r>
    </w:p>
    <w:p w14:paraId="713BDDCF" w14:textId="1C59A151" w:rsidR="0065657D" w:rsidRPr="00DE52AC" w:rsidRDefault="0065657D" w:rsidP="0088468A">
      <w:pPr>
        <w:pStyle w:val="ListParagraph"/>
        <w:numPr>
          <w:ilvl w:val="0"/>
          <w:numId w:val="7"/>
        </w:numPr>
        <w:rPr>
          <w:rFonts w:eastAsia="Times New Roman" w:cs="Times New Roman"/>
          <w:kern w:val="0"/>
          <w14:ligatures w14:val="none"/>
        </w:rPr>
      </w:pPr>
      <w:r w:rsidRPr="0065657D">
        <w:rPr>
          <w:rFonts w:eastAsia="Times New Roman" w:cs="Times New Roman"/>
          <w:b/>
          <w:bCs/>
          <w:kern w:val="0"/>
          <w14:ligatures w14:val="none"/>
        </w:rPr>
        <w:t>Partnered across operations, quality, compliance, finance, and executive leadership</w:t>
      </w:r>
      <w:r w:rsidRPr="0065657D">
        <w:rPr>
          <w:rFonts w:eastAsia="Times New Roman" w:cs="Times New Roman"/>
          <w:kern w:val="0"/>
          <w14:ligatures w14:val="none"/>
        </w:rPr>
        <w:t xml:space="preserve"> to standardize practices across multiple locations while maintaining regulatory compliance and consistent service delivery.</w:t>
      </w:r>
    </w:p>
    <w:p w14:paraId="6FCB6D63" w14:textId="77777777" w:rsidR="00DE52AC" w:rsidRDefault="00DE52AC" w:rsidP="00DE52AC">
      <w:pPr>
        <w:rPr>
          <w:rFonts w:eastAsia="Times New Roman" w:cs="Times New Roman"/>
          <w:kern w:val="0"/>
          <w14:ligatures w14:val="none"/>
        </w:rPr>
      </w:pPr>
    </w:p>
    <w:p w14:paraId="50B85BFF" w14:textId="77777777" w:rsidR="00615600" w:rsidRDefault="00615600" w:rsidP="00615600">
      <w:pPr>
        <w:rPr>
          <w:b/>
          <w:bCs/>
          <w:sz w:val="32"/>
          <w:szCs w:val="32"/>
        </w:rPr>
      </w:pPr>
      <w:r w:rsidRPr="00615600">
        <w:rPr>
          <w:b/>
          <w:bCs/>
          <w:sz w:val="32"/>
          <w:szCs w:val="32"/>
        </w:rPr>
        <w:lastRenderedPageBreak/>
        <w:t xml:space="preserve">Co-Founder &amp; Managing Partner </w:t>
      </w:r>
    </w:p>
    <w:p w14:paraId="4023882A" w14:textId="033CDB5E" w:rsidR="00615600" w:rsidRDefault="00615600" w:rsidP="00615600">
      <w:r>
        <w:rPr>
          <w:rStyle w:val="Strong"/>
        </w:rPr>
        <w:t>Atlas Labs FL, LLC</w:t>
      </w:r>
      <w:r>
        <w:t xml:space="preserve"> | 2019–2021</w:t>
      </w:r>
    </w:p>
    <w:p w14:paraId="2E2B94BE" w14:textId="77777777" w:rsidR="00615600" w:rsidRDefault="00615600" w:rsidP="00615600">
      <w:r>
        <w:rPr>
          <w:rStyle w:val="Emphasis"/>
        </w:rPr>
        <w:t>Co-founded and developed a greenfield analytical laboratory, leading every aspect of the business from market selection and financing through facility construction, accreditation, and operational readiness. The experience fundamentally reshaped my approach to building organizations, reinforcing that operational excellence creates value only when paired with validated market demand and disciplined commercial execution.</w:t>
      </w:r>
    </w:p>
    <w:p w14:paraId="58F5FC90" w14:textId="77777777" w:rsidR="00615600" w:rsidRDefault="00615600" w:rsidP="00615600">
      <w:pPr>
        <w:pStyle w:val="ListParagraph"/>
        <w:numPr>
          <w:ilvl w:val="0"/>
          <w:numId w:val="9"/>
        </w:numPr>
      </w:pPr>
      <w:r>
        <w:rPr>
          <w:rStyle w:val="Strong"/>
        </w:rPr>
        <w:t>Directed the complete development of a startup analytical laboratory</w:t>
      </w:r>
      <w:r>
        <w:t xml:space="preserve">, selecting the market, securing more than $1M in financing, overseeing facility design and construction, and leading equipment procurement, installation, and validation. </w:t>
      </w:r>
    </w:p>
    <w:p w14:paraId="6FE6FB59" w14:textId="1C3D5821" w:rsidR="00615600" w:rsidRDefault="00615600" w:rsidP="00615600">
      <w:pPr>
        <w:pStyle w:val="ListParagraph"/>
        <w:numPr>
          <w:ilvl w:val="0"/>
          <w:numId w:val="9"/>
        </w:numPr>
      </w:pPr>
      <w:r>
        <w:rPr>
          <w:rStyle w:val="Strong"/>
        </w:rPr>
        <w:t>Built the technical and operational infrastructure required for launch</w:t>
      </w:r>
      <w:r>
        <w:t xml:space="preserve">, achieving ISO 17025 accreditation, DEA registration for controlled substances, and full laboratory readiness while </w:t>
      </w:r>
      <w:r w:rsidR="001B2CC3">
        <w:t>developing</w:t>
      </w:r>
      <w:r>
        <w:t xml:space="preserve"> the business systems needed to support future growth. </w:t>
      </w:r>
    </w:p>
    <w:p w14:paraId="0B4579C6" w14:textId="77777777" w:rsidR="00615600" w:rsidRDefault="00615600" w:rsidP="00615600">
      <w:pPr>
        <w:pStyle w:val="ListParagraph"/>
        <w:numPr>
          <w:ilvl w:val="0"/>
          <w:numId w:val="9"/>
        </w:numPr>
      </w:pPr>
      <w:r>
        <w:rPr>
          <w:rStyle w:val="Strong"/>
        </w:rPr>
        <w:t>Integrated construction, regulatory, financial, scientific, and operational planning</w:t>
      </w:r>
      <w:r>
        <w:t xml:space="preserve"> into a unified execution strategy, successfully navigating the uncertainty and disruption of the COVID-19 pandemic while maintaining progress toward launch. </w:t>
      </w:r>
    </w:p>
    <w:p w14:paraId="035D5EE6" w14:textId="77777777" w:rsidR="00615600" w:rsidRDefault="00615600" w:rsidP="00615600">
      <w:pPr>
        <w:pStyle w:val="ListParagraph"/>
        <w:numPr>
          <w:ilvl w:val="0"/>
          <w:numId w:val="9"/>
        </w:numPr>
      </w:pPr>
      <w:r>
        <w:rPr>
          <w:rStyle w:val="Strong"/>
        </w:rPr>
        <w:t>Learned firsthand that exceptional execution cannot overcome insufficient market demand</w:t>
      </w:r>
      <w:r>
        <w:t xml:space="preserve">, fundamentally changing how I evaluate new ventures by placing market validation and go-to-market strategy ahead of operational optimization. </w:t>
      </w:r>
    </w:p>
    <w:p w14:paraId="300E5959" w14:textId="77777777" w:rsidR="00615600" w:rsidRDefault="00615600" w:rsidP="00615600">
      <w:pPr>
        <w:pStyle w:val="ListParagraph"/>
        <w:numPr>
          <w:ilvl w:val="0"/>
          <w:numId w:val="9"/>
        </w:numPr>
      </w:pPr>
      <w:r>
        <w:rPr>
          <w:rStyle w:val="Strong"/>
        </w:rPr>
        <w:t>Applied those lessons throughout subsequent executive roles, placing equal emphasis on market validation, commercial strategy, organizational design, and management systems as the interconnected foundations of sustainable growth.</w:t>
      </w:r>
    </w:p>
    <w:p w14:paraId="16B8C1CE" w14:textId="4871266B" w:rsidR="005B1814" w:rsidRPr="005B1814" w:rsidRDefault="005B1814" w:rsidP="005B1814">
      <w:pPr>
        <w:rPr>
          <w:b/>
          <w:bCs/>
          <w:sz w:val="32"/>
          <w:szCs w:val="32"/>
        </w:rPr>
      </w:pPr>
      <w:r w:rsidRPr="005B1814">
        <w:rPr>
          <w:b/>
          <w:bCs/>
          <w:sz w:val="32"/>
          <w:szCs w:val="32"/>
        </w:rPr>
        <w:t>Technical Manager | Quality Manager</w:t>
      </w:r>
    </w:p>
    <w:p w14:paraId="48EFB515" w14:textId="77777777" w:rsidR="005B1814" w:rsidRDefault="005B1814" w:rsidP="005B1814">
      <w:r>
        <w:rPr>
          <w:rStyle w:val="Strong"/>
        </w:rPr>
        <w:t xml:space="preserve">Atlantic Test Labs, Inc. | </w:t>
      </w:r>
      <w:r w:rsidRPr="000326F6">
        <w:rPr>
          <w:rStyle w:val="Strong"/>
          <w:b w:val="0"/>
          <w:bCs w:val="0"/>
        </w:rPr>
        <w:t>2017–2019</w:t>
      </w:r>
    </w:p>
    <w:p w14:paraId="2F02B7C7" w14:textId="47F6A738" w:rsidR="005B1814" w:rsidRDefault="00AB31BB" w:rsidP="005B1814">
      <w:r>
        <w:rPr>
          <w:rStyle w:val="Emphasis"/>
        </w:rPr>
        <w:t>Led the</w:t>
      </w:r>
      <w:r w:rsidR="005B1814">
        <w:rPr>
          <w:rStyle w:val="Emphasis"/>
        </w:rPr>
        <w:t xml:space="preserve"> launch</w:t>
      </w:r>
      <w:r>
        <w:rPr>
          <w:rStyle w:val="Emphasis"/>
        </w:rPr>
        <w:t xml:space="preserve"> of</w:t>
      </w:r>
      <w:r w:rsidR="005B1814">
        <w:rPr>
          <w:rStyle w:val="Emphasis"/>
        </w:rPr>
        <w:t xml:space="preserve"> an ISO 17025 analytical laboratory serving Maryland's emerging regulated cannabis industry, establishing the technical, quality, and operational systems required to transition from laboratory startup to sustainable commercial operation. The experience reinforced that exceptional technical organizations achieve lasting success only when disciplined operating systems are aligned with commercial execution.</w:t>
      </w:r>
    </w:p>
    <w:p w14:paraId="16511C45" w14:textId="77777777" w:rsidR="005B1814" w:rsidRDefault="005B1814" w:rsidP="005B1814">
      <w:pPr>
        <w:numPr>
          <w:ilvl w:val="0"/>
          <w:numId w:val="11"/>
        </w:numPr>
        <w:spacing w:before="100" w:beforeAutospacing="1" w:after="100" w:afterAutospacing="1" w:line="240" w:lineRule="auto"/>
      </w:pPr>
      <w:r>
        <w:lastRenderedPageBreak/>
        <w:t xml:space="preserve">Led implementation of the laboratory's ISO 17025 quality management system, supporting accreditation, method validation, documentation, and regulatory readiness during the organization's formative years. </w:t>
      </w:r>
    </w:p>
    <w:p w14:paraId="40B647C7" w14:textId="77777777" w:rsidR="005B1814" w:rsidRDefault="005B1814" w:rsidP="005B1814">
      <w:pPr>
        <w:numPr>
          <w:ilvl w:val="0"/>
          <w:numId w:val="11"/>
        </w:numPr>
        <w:spacing w:before="100" w:beforeAutospacing="1" w:after="100" w:afterAutospacing="1" w:line="240" w:lineRule="auto"/>
      </w:pPr>
      <w:r>
        <w:t xml:space="preserve">Directed laboratory startup activities including equipment selection, workflow development, personnel training, laboratory documentation, and operational system design, enabling successful transition from proof-of-concept testing to licensed commercial operations. </w:t>
      </w:r>
    </w:p>
    <w:p w14:paraId="2BEC666D" w14:textId="77777777" w:rsidR="005B1814" w:rsidRDefault="005B1814" w:rsidP="005B1814">
      <w:pPr>
        <w:numPr>
          <w:ilvl w:val="0"/>
          <w:numId w:val="11"/>
        </w:numPr>
        <w:spacing w:before="100" w:beforeAutospacing="1" w:after="100" w:afterAutospacing="1" w:line="240" w:lineRule="auto"/>
      </w:pPr>
      <w:r>
        <w:t xml:space="preserve">Balanced technical leadership with operational execution, continuously improving laboratory efficiency, regulatory compliance, customer responsiveness, and organizational performance throughout a period of rapid organizational growth. </w:t>
      </w:r>
    </w:p>
    <w:p w14:paraId="272221DD" w14:textId="77777777" w:rsidR="005B1814" w:rsidRDefault="005B1814" w:rsidP="005B1814">
      <w:pPr>
        <w:numPr>
          <w:ilvl w:val="0"/>
          <w:numId w:val="11"/>
        </w:numPr>
        <w:spacing w:before="100" w:beforeAutospacing="1" w:after="100" w:afterAutospacing="1" w:line="240" w:lineRule="auto"/>
      </w:pPr>
      <w:r>
        <w:t xml:space="preserve">Helped restore operational momentum during a leadership transition, contributing to a 30% increase in sales and a 40% reduction in operating costs over a four-month period. </w:t>
      </w:r>
    </w:p>
    <w:p w14:paraId="6379F2F3" w14:textId="77777777" w:rsidR="005B1814" w:rsidRDefault="005B1814" w:rsidP="005B1814">
      <w:pPr>
        <w:numPr>
          <w:ilvl w:val="0"/>
          <w:numId w:val="11"/>
        </w:numPr>
        <w:spacing w:before="100" w:beforeAutospacing="1" w:after="100" w:afterAutospacing="1" w:line="240" w:lineRule="auto"/>
      </w:pPr>
      <w:r>
        <w:t>Demonstrated that sustainable commercial performance is created through intentionally designed operating systems, aligning people, processes, technology, and accountability to achieve measurable business results.</w:t>
      </w:r>
    </w:p>
    <w:p w14:paraId="384FCC72" w14:textId="529CA09F" w:rsidR="005B1814" w:rsidRPr="005B1814" w:rsidRDefault="005B1814" w:rsidP="005B1814">
      <w:pPr>
        <w:rPr>
          <w:b/>
          <w:bCs/>
        </w:rPr>
      </w:pPr>
      <w:r w:rsidRPr="005B1814">
        <w:rPr>
          <w:b/>
          <w:bCs/>
          <w:sz w:val="32"/>
          <w:szCs w:val="32"/>
        </w:rPr>
        <w:t>Field Service Technician → Technical Manager → Quality Manager</w:t>
      </w:r>
    </w:p>
    <w:p w14:paraId="686312F8" w14:textId="77777777" w:rsidR="005B1814" w:rsidRDefault="005B1814" w:rsidP="005B1814">
      <w:r>
        <w:rPr>
          <w:rStyle w:val="Strong"/>
        </w:rPr>
        <w:t xml:space="preserve">Atlantic Technical Services, Inc. | </w:t>
      </w:r>
      <w:r w:rsidRPr="000326F6">
        <w:rPr>
          <w:rStyle w:val="Strong"/>
          <w:b w:val="0"/>
          <w:bCs w:val="0"/>
        </w:rPr>
        <w:t>2012–2017</w:t>
      </w:r>
    </w:p>
    <w:p w14:paraId="3BDBA0F7" w14:textId="61D1DE71" w:rsidR="005B1814" w:rsidRDefault="005B1814" w:rsidP="005B1814">
      <w:r>
        <w:rPr>
          <w:rStyle w:val="Emphasis"/>
        </w:rPr>
        <w:t>Joined a $400K field services company as a field service technician and progressively assumed leadership of increasingly complex technical and operational responsibilities, transform</w:t>
      </w:r>
      <w:r w:rsidR="001B2CC3">
        <w:rPr>
          <w:rStyle w:val="Emphasis"/>
        </w:rPr>
        <w:t>ing</w:t>
      </w:r>
      <w:r>
        <w:rPr>
          <w:rStyle w:val="Emphasis"/>
        </w:rPr>
        <w:t xml:space="preserve"> the organization into a diversified laboratory business while significantly expanding its organizational capability and long-term enterprise value. During this period, the company evolved from a specialized service provider into a regulated laboratory organization that was ultimately acquired in 2019.</w:t>
      </w:r>
    </w:p>
    <w:p w14:paraId="73BAFAA5" w14:textId="77777777" w:rsidR="005B1814" w:rsidRDefault="005B1814" w:rsidP="005B1814">
      <w:pPr>
        <w:numPr>
          <w:ilvl w:val="0"/>
          <w:numId w:val="10"/>
        </w:numPr>
        <w:spacing w:before="100" w:beforeAutospacing="1" w:after="100" w:afterAutospacing="1" w:line="240" w:lineRule="auto"/>
      </w:pPr>
      <w:r>
        <w:t xml:space="preserve">Rapidly established technical expertise in controlled environment certification, becoming the organization's primary resource for complex field operations, regulatory compliance, technician development, and advanced technical troubleshooting. </w:t>
      </w:r>
    </w:p>
    <w:p w14:paraId="672E80C1" w14:textId="77777777" w:rsidR="005B1814" w:rsidRDefault="005B1814" w:rsidP="005B1814">
      <w:pPr>
        <w:numPr>
          <w:ilvl w:val="0"/>
          <w:numId w:val="10"/>
        </w:numPr>
        <w:spacing w:before="100" w:beforeAutospacing="1" w:after="100" w:afterAutospacing="1" w:line="240" w:lineRule="auto"/>
      </w:pPr>
      <w:r>
        <w:t xml:space="preserve">Helped transform a regional field services company into a diversified laboratory organization by leading development of one of Maryland's first pharmaceutical microbiology laboratories of its kind, fundamentally expanding the company's technical capabilities, commercial reach, and long-term growth potential. </w:t>
      </w:r>
    </w:p>
    <w:p w14:paraId="7E0E4CD8" w14:textId="77777777" w:rsidR="005B1814" w:rsidRDefault="005B1814" w:rsidP="005B1814">
      <w:pPr>
        <w:numPr>
          <w:ilvl w:val="0"/>
          <w:numId w:val="10"/>
        </w:numPr>
        <w:spacing w:before="100" w:beforeAutospacing="1" w:after="100" w:afterAutospacing="1" w:line="240" w:lineRule="auto"/>
      </w:pPr>
      <w:r>
        <w:t xml:space="preserve">Re-engineered the organization's operating systems following an unsuccessful external audit, implementing an ISO 9001 quality management system and rebuilding procedural infrastructure that strengthened consistency, accountability, and long-term organizational capability. </w:t>
      </w:r>
    </w:p>
    <w:p w14:paraId="05A6E76B" w14:textId="77777777" w:rsidR="005B1814" w:rsidRDefault="005B1814" w:rsidP="005B1814">
      <w:pPr>
        <w:numPr>
          <w:ilvl w:val="0"/>
          <w:numId w:val="10"/>
        </w:numPr>
        <w:spacing w:before="100" w:beforeAutospacing="1" w:after="100" w:afterAutospacing="1" w:line="240" w:lineRule="auto"/>
      </w:pPr>
      <w:r>
        <w:t xml:space="preserve">Modernized business operations by implementing cloud collaboration, workflow automation, electronic reporting, and digital document management, significantly </w:t>
      </w:r>
      <w:r>
        <w:lastRenderedPageBreak/>
        <w:t xml:space="preserve">improving operational efficiency while reducing administrative overhead and enhancing customer responsiveness. </w:t>
      </w:r>
    </w:p>
    <w:p w14:paraId="6F08AB8A" w14:textId="77777777" w:rsidR="005B1814" w:rsidRDefault="005B1814" w:rsidP="005B1814">
      <w:pPr>
        <w:numPr>
          <w:ilvl w:val="0"/>
          <w:numId w:val="10"/>
        </w:numPr>
        <w:spacing w:before="100" w:beforeAutospacing="1" w:after="100" w:afterAutospacing="1" w:line="240" w:lineRule="auto"/>
      </w:pPr>
      <w:r>
        <w:t>Repeatedly selected to lead the organization's highest-priority technical and operational initiatives, expanding responsibilities from field operations to laboratory development, quality management, and enterprise process design.</w:t>
      </w:r>
    </w:p>
    <w:p w14:paraId="7518DA33" w14:textId="77777777" w:rsidR="000326F6" w:rsidRPr="000326F6" w:rsidRDefault="000326F6" w:rsidP="000326F6">
      <w:pPr>
        <w:rPr>
          <w:b/>
          <w:bCs/>
          <w:sz w:val="32"/>
          <w:szCs w:val="32"/>
        </w:rPr>
      </w:pPr>
      <w:r w:rsidRPr="000326F6">
        <w:rPr>
          <w:b/>
          <w:bCs/>
          <w:sz w:val="32"/>
          <w:szCs w:val="32"/>
        </w:rPr>
        <w:t>Able Seaman / Deckhand</w:t>
      </w:r>
    </w:p>
    <w:p w14:paraId="5577D947" w14:textId="77777777" w:rsidR="000326F6" w:rsidRDefault="000326F6" w:rsidP="000326F6">
      <w:r>
        <w:rPr>
          <w:rStyle w:val="Strong"/>
        </w:rPr>
        <w:t xml:space="preserve">Dann Marine Towing </w:t>
      </w:r>
      <w:r w:rsidRPr="000326F6">
        <w:rPr>
          <w:rStyle w:val="Strong"/>
        </w:rPr>
        <w:t>|</w:t>
      </w:r>
      <w:r w:rsidRPr="000326F6">
        <w:rPr>
          <w:rStyle w:val="Strong"/>
          <w:b w:val="0"/>
          <w:bCs w:val="0"/>
        </w:rPr>
        <w:t xml:space="preserve"> 2010–2012</w:t>
      </w:r>
    </w:p>
    <w:p w14:paraId="71D75148" w14:textId="42DE1F08" w:rsidR="000326F6" w:rsidRDefault="000326F6" w:rsidP="000326F6">
      <w:r>
        <w:rPr>
          <w:rStyle w:val="Emphasis"/>
        </w:rPr>
        <w:t xml:space="preserve">Served aboard a 100-foot ocean-going tug towing fully loaded 400-foot barges throughout the Gulf of Mexico, Mississippi River, and the U.S. East Coast. Operating </w:t>
      </w:r>
      <w:r w:rsidR="001B2CC3">
        <w:rPr>
          <w:rStyle w:val="Emphasis"/>
        </w:rPr>
        <w:t>within a 5 person</w:t>
      </w:r>
      <w:r>
        <w:rPr>
          <w:rStyle w:val="Emphasis"/>
        </w:rPr>
        <w:t xml:space="preserve"> crew where technical competence, preparation, and collaboration directly influenced mission success developed the systems mindset, operational discipline, and sound judgment that became the foundation of my approach to organizational leadership.</w:t>
      </w:r>
    </w:p>
    <w:p w14:paraId="6C5624D9" w14:textId="77777777" w:rsidR="000326F6" w:rsidRDefault="000326F6" w:rsidP="000326F6">
      <w:pPr>
        <w:numPr>
          <w:ilvl w:val="0"/>
          <w:numId w:val="12"/>
        </w:numPr>
        <w:spacing w:before="100" w:beforeAutospacing="1" w:after="100" w:afterAutospacing="1" w:line="240" w:lineRule="auto"/>
      </w:pPr>
      <w:r>
        <w:t xml:space="preserve">Supported continuous towing operations in demanding offshore and inland waterways, routinely navigating severe weather, complex waterways, and high-consequence operating environments where disciplined execution and teamwork were essential to mission success. </w:t>
      </w:r>
    </w:p>
    <w:p w14:paraId="3FD0960A" w14:textId="77777777" w:rsidR="000326F6" w:rsidRDefault="000326F6" w:rsidP="000326F6">
      <w:pPr>
        <w:numPr>
          <w:ilvl w:val="0"/>
          <w:numId w:val="12"/>
        </w:numPr>
        <w:spacing w:before="100" w:beforeAutospacing="1" w:after="100" w:afterAutospacing="1" w:line="240" w:lineRule="auto"/>
      </w:pPr>
      <w:r>
        <w:t xml:space="preserve">Collaborated with vessel leadership to improve operational effectiveness by designing and implementing navigation workspace enhancements, integrating electronic navigation systems, and executing technical improvements that strengthened day-to-day vessel operations. </w:t>
      </w:r>
    </w:p>
    <w:p w14:paraId="4018C531" w14:textId="77777777" w:rsidR="000326F6" w:rsidRDefault="000326F6" w:rsidP="000326F6">
      <w:pPr>
        <w:numPr>
          <w:ilvl w:val="0"/>
          <w:numId w:val="12"/>
        </w:numPr>
        <w:spacing w:before="100" w:beforeAutospacing="1" w:after="100" w:afterAutospacing="1" w:line="240" w:lineRule="auto"/>
      </w:pPr>
      <w:r>
        <w:t xml:space="preserve">Maintained vessel readiness through preventive maintenance, equipment troubleshooting, and continuous operational improvements supporting safe, reliable maritime operations. </w:t>
      </w:r>
    </w:p>
    <w:p w14:paraId="1151AE30" w14:textId="77777777" w:rsidR="000326F6" w:rsidRDefault="000326F6" w:rsidP="000326F6">
      <w:pPr>
        <w:numPr>
          <w:ilvl w:val="0"/>
          <w:numId w:val="12"/>
        </w:numPr>
        <w:spacing w:before="100" w:beforeAutospacing="1" w:after="100" w:afterAutospacing="1" w:line="240" w:lineRule="auto"/>
      </w:pPr>
      <w:r>
        <w:t xml:space="preserve">Developed disciplined decision-making under pressure while operating in environments where severe weather, equipment failures, and evolving operational conditions demanded calm judgment, adaptability, and coordinated execution. </w:t>
      </w:r>
    </w:p>
    <w:p w14:paraId="0594228F" w14:textId="77777777" w:rsidR="000326F6" w:rsidRDefault="000326F6" w:rsidP="000326F6">
      <w:pPr>
        <w:numPr>
          <w:ilvl w:val="0"/>
          <w:numId w:val="12"/>
        </w:numPr>
        <w:spacing w:before="100" w:beforeAutospacing="1" w:after="100" w:afterAutospacing="1" w:line="240" w:lineRule="auto"/>
      </w:pPr>
      <w:r>
        <w:t>Learned that resilient organizations are built long before a crisis occurs by investing in preparation, technical competence, disciplined processes, and trust across the team.</w:t>
      </w:r>
    </w:p>
    <w:p w14:paraId="3E3F47F5" w14:textId="77777777" w:rsidR="000326F6" w:rsidRPr="000326F6" w:rsidRDefault="000326F6" w:rsidP="000326F6">
      <w:pPr>
        <w:rPr>
          <w:b/>
          <w:bCs/>
          <w:sz w:val="32"/>
          <w:szCs w:val="32"/>
        </w:rPr>
      </w:pPr>
      <w:r w:rsidRPr="000326F6">
        <w:rPr>
          <w:b/>
          <w:bCs/>
          <w:sz w:val="32"/>
          <w:szCs w:val="32"/>
        </w:rPr>
        <w:t>Surface Warfare Officer (Division Officer)</w:t>
      </w:r>
    </w:p>
    <w:p w14:paraId="1CB84B66" w14:textId="77777777" w:rsidR="000326F6" w:rsidRDefault="000326F6" w:rsidP="000326F6">
      <w:r>
        <w:rPr>
          <w:rStyle w:val="Strong"/>
        </w:rPr>
        <w:t xml:space="preserve">United States Navy | </w:t>
      </w:r>
      <w:r w:rsidRPr="000326F6">
        <w:rPr>
          <w:rStyle w:val="Strong"/>
          <w:b w:val="0"/>
          <w:bCs w:val="0"/>
        </w:rPr>
        <w:t>2008–2010</w:t>
      </w:r>
    </w:p>
    <w:p w14:paraId="65314B7D" w14:textId="77777777" w:rsidR="000326F6" w:rsidRDefault="000326F6" w:rsidP="000326F6">
      <w:r>
        <w:rPr>
          <w:rStyle w:val="Emphasis"/>
        </w:rPr>
        <w:t xml:space="preserve">Following graduation from the United States Naval Academy, reported aboard </w:t>
      </w:r>
      <w:r w:rsidRPr="001B2CC3">
        <w:rPr>
          <w:rStyle w:val="Emphasis"/>
          <w:b/>
          <w:bCs/>
        </w:rPr>
        <w:t>USS</w:t>
      </w:r>
      <w:r>
        <w:rPr>
          <w:rStyle w:val="Emphasis"/>
        </w:rPr>
        <w:t xml:space="preserve"> </w:t>
      </w:r>
      <w:r>
        <w:rPr>
          <w:rStyle w:val="Strong"/>
          <w:i/>
          <w:iCs/>
        </w:rPr>
        <w:t>McFaul (DDG-74)</w:t>
      </w:r>
      <w:r>
        <w:rPr>
          <w:rStyle w:val="Emphasis"/>
        </w:rPr>
        <w:t xml:space="preserve"> and immediately deployed to the Mediterranean. Serving in a high-tempo operational environment provided an early appreciation for disciplined execution, accountability, and the demands of leading within complex organizations, while the </w:t>
      </w:r>
      <w:r>
        <w:rPr>
          <w:rStyle w:val="Emphasis"/>
        </w:rPr>
        <w:lastRenderedPageBreak/>
        <w:t>challenges of this period ultimately shaped the resilience and adaptability that defined the next stage of my career.</w:t>
      </w:r>
    </w:p>
    <w:p w14:paraId="5EB4DD40" w14:textId="77777777" w:rsidR="000326F6" w:rsidRPr="000326F6" w:rsidRDefault="000326F6" w:rsidP="000326F6">
      <w:pPr>
        <w:rPr>
          <w:b/>
          <w:bCs/>
          <w:sz w:val="32"/>
          <w:szCs w:val="32"/>
        </w:rPr>
      </w:pPr>
      <w:r w:rsidRPr="000326F6">
        <w:rPr>
          <w:b/>
          <w:bCs/>
          <w:sz w:val="32"/>
          <w:szCs w:val="32"/>
        </w:rPr>
        <w:t>Bachelor of Science, Chemistry</w:t>
      </w:r>
    </w:p>
    <w:p w14:paraId="5B98B78A" w14:textId="77777777" w:rsidR="000326F6" w:rsidRPr="000326F6" w:rsidRDefault="000326F6" w:rsidP="000326F6">
      <w:r w:rsidRPr="000326F6">
        <w:rPr>
          <w:b/>
          <w:bCs/>
        </w:rPr>
        <w:t>United States Naval Academy |</w:t>
      </w:r>
      <w:r w:rsidRPr="000326F6">
        <w:t xml:space="preserve"> 2004–2008</w:t>
      </w:r>
    </w:p>
    <w:p w14:paraId="0CC61A6E" w14:textId="77777777" w:rsidR="000326F6" w:rsidRPr="000326F6" w:rsidRDefault="000326F6" w:rsidP="000326F6">
      <w:r w:rsidRPr="000326F6">
        <w:rPr>
          <w:i/>
          <w:iCs/>
        </w:rPr>
        <w:t>Completed one of the nation's most rigorous undergraduate leadership programs while preparing for commissioned naval service. The Academy's combination of academic intensity, military discipline, engineering-based problem solving, and continuous leadership development established the analytical framework and systems-oriented approach that have guided my career ever since.</w:t>
      </w:r>
    </w:p>
    <w:p w14:paraId="2115E772" w14:textId="25EB54CA" w:rsidR="00756719" w:rsidRDefault="00756719" w:rsidP="000326F6"/>
    <w:sectPr w:rsidR="00756719">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37E6D5" w14:textId="77777777" w:rsidR="009B7F9E" w:rsidRDefault="009B7F9E" w:rsidP="006B2284">
      <w:pPr>
        <w:spacing w:after="0" w:line="240" w:lineRule="auto"/>
      </w:pPr>
      <w:r>
        <w:separator/>
      </w:r>
    </w:p>
  </w:endnote>
  <w:endnote w:type="continuationSeparator" w:id="0">
    <w:p w14:paraId="349319A7" w14:textId="77777777" w:rsidR="009B7F9E" w:rsidRDefault="009B7F9E" w:rsidP="006B22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7BA68" w14:textId="26B33F1E" w:rsidR="006B2284" w:rsidRDefault="006B2284" w:rsidP="006B2284">
    <w:pPr>
      <w:pStyle w:val="Footer"/>
      <w:jc w:val="right"/>
    </w:pPr>
    <w:r>
      <w:t xml:space="preserve">Page </w:t>
    </w:r>
    <w:r>
      <w:fldChar w:fldCharType="begin"/>
    </w:r>
    <w:r>
      <w:instrText xml:space="preserve"> PAGE  \* Arabic  \* MERGEFORMAT </w:instrText>
    </w:r>
    <w:r>
      <w:fldChar w:fldCharType="separate"/>
    </w:r>
    <w:r>
      <w:rPr>
        <w:noProof/>
      </w:rPr>
      <w:t>1</w:t>
    </w:r>
    <w:r>
      <w:fldChar w:fldCharType="end"/>
    </w:r>
    <w:r>
      <w:t xml:space="preserve"> of </w:t>
    </w:r>
    <w:r w:rsidR="0065657D">
      <w:fldChar w:fldCharType="begin"/>
    </w:r>
    <w:r w:rsidR="0065657D">
      <w:instrText xml:space="preserve"> NUMPAGES  \* Arabic  \* MERGEFORMAT </w:instrText>
    </w:r>
    <w:r w:rsidR="0065657D">
      <w:fldChar w:fldCharType="separate"/>
    </w:r>
    <w:r>
      <w:rPr>
        <w:noProof/>
      </w:rPr>
      <w:t>2</w:t>
    </w:r>
    <w:r w:rsidR="0065657D">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3CA38C" w14:textId="77777777" w:rsidR="009B7F9E" w:rsidRDefault="009B7F9E" w:rsidP="006B2284">
      <w:pPr>
        <w:spacing w:after="0" w:line="240" w:lineRule="auto"/>
      </w:pPr>
      <w:r>
        <w:separator/>
      </w:r>
    </w:p>
  </w:footnote>
  <w:footnote w:type="continuationSeparator" w:id="0">
    <w:p w14:paraId="5E286565" w14:textId="77777777" w:rsidR="009B7F9E" w:rsidRDefault="009B7F9E" w:rsidP="006B22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01045" w14:textId="7A6A3198" w:rsidR="006B2284" w:rsidRDefault="006B2284" w:rsidP="006B2284">
    <w:pPr>
      <w:jc w:val="center"/>
    </w:pPr>
    <w:r w:rsidRPr="00780DAF">
      <w:rPr>
        <w:rStyle w:val="Heading1Char"/>
        <w:b/>
        <w:bCs/>
      </w:rPr>
      <w:t>EVAN PARNELL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823B6"/>
    <w:multiLevelType w:val="multilevel"/>
    <w:tmpl w:val="5A66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77AD9"/>
    <w:multiLevelType w:val="multilevel"/>
    <w:tmpl w:val="34F8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869A3"/>
    <w:multiLevelType w:val="multilevel"/>
    <w:tmpl w:val="C372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6F169C"/>
    <w:multiLevelType w:val="multilevel"/>
    <w:tmpl w:val="3FE8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4C1ECC"/>
    <w:multiLevelType w:val="multilevel"/>
    <w:tmpl w:val="62C8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544FCF"/>
    <w:multiLevelType w:val="multilevel"/>
    <w:tmpl w:val="F9C8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767490"/>
    <w:multiLevelType w:val="multilevel"/>
    <w:tmpl w:val="17CA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0258FC"/>
    <w:multiLevelType w:val="hybridMultilevel"/>
    <w:tmpl w:val="E4B8E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4C2AA5"/>
    <w:multiLevelType w:val="multilevel"/>
    <w:tmpl w:val="62C8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CA4FDB"/>
    <w:multiLevelType w:val="multilevel"/>
    <w:tmpl w:val="62C8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4D557C"/>
    <w:multiLevelType w:val="hybridMultilevel"/>
    <w:tmpl w:val="5E565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C365CF"/>
    <w:multiLevelType w:val="multilevel"/>
    <w:tmpl w:val="F448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021092">
    <w:abstractNumId w:val="0"/>
  </w:num>
  <w:num w:numId="2" w16cid:durableId="1962178010">
    <w:abstractNumId w:val="10"/>
  </w:num>
  <w:num w:numId="3" w16cid:durableId="1738892993">
    <w:abstractNumId w:val="5"/>
  </w:num>
  <w:num w:numId="4" w16cid:durableId="1224486776">
    <w:abstractNumId w:val="8"/>
  </w:num>
  <w:num w:numId="5" w16cid:durableId="1836451913">
    <w:abstractNumId w:val="11"/>
  </w:num>
  <w:num w:numId="6" w16cid:durableId="1919704635">
    <w:abstractNumId w:val="4"/>
  </w:num>
  <w:num w:numId="7" w16cid:durableId="763038029">
    <w:abstractNumId w:val="9"/>
  </w:num>
  <w:num w:numId="8" w16cid:durableId="2020306826">
    <w:abstractNumId w:val="2"/>
  </w:num>
  <w:num w:numId="9" w16cid:durableId="1259866491">
    <w:abstractNumId w:val="7"/>
  </w:num>
  <w:num w:numId="10" w16cid:durableId="1934045965">
    <w:abstractNumId w:val="3"/>
  </w:num>
  <w:num w:numId="11" w16cid:durableId="1645626042">
    <w:abstractNumId w:val="6"/>
  </w:num>
  <w:num w:numId="12" w16cid:durableId="10282132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443"/>
    <w:rsid w:val="00015CB5"/>
    <w:rsid w:val="0002165E"/>
    <w:rsid w:val="000326F6"/>
    <w:rsid w:val="00107D53"/>
    <w:rsid w:val="001411C7"/>
    <w:rsid w:val="001B2CC3"/>
    <w:rsid w:val="001B7E58"/>
    <w:rsid w:val="00276443"/>
    <w:rsid w:val="002B57EF"/>
    <w:rsid w:val="002D5FC2"/>
    <w:rsid w:val="0030568C"/>
    <w:rsid w:val="0041776A"/>
    <w:rsid w:val="0048075B"/>
    <w:rsid w:val="004E386E"/>
    <w:rsid w:val="005B1814"/>
    <w:rsid w:val="00615600"/>
    <w:rsid w:val="006542A9"/>
    <w:rsid w:val="0065657D"/>
    <w:rsid w:val="006766F1"/>
    <w:rsid w:val="006900A3"/>
    <w:rsid w:val="006B2284"/>
    <w:rsid w:val="0071439E"/>
    <w:rsid w:val="00756719"/>
    <w:rsid w:val="00780DAF"/>
    <w:rsid w:val="00785800"/>
    <w:rsid w:val="007E6F85"/>
    <w:rsid w:val="0088468A"/>
    <w:rsid w:val="009B7F9E"/>
    <w:rsid w:val="00AB31BB"/>
    <w:rsid w:val="00AD0E80"/>
    <w:rsid w:val="00AD4103"/>
    <w:rsid w:val="00B55683"/>
    <w:rsid w:val="00B648D2"/>
    <w:rsid w:val="00BB145E"/>
    <w:rsid w:val="00BF0AC4"/>
    <w:rsid w:val="00C30FA7"/>
    <w:rsid w:val="00DE52AC"/>
    <w:rsid w:val="00E64B78"/>
    <w:rsid w:val="00FB5D49"/>
    <w:rsid w:val="00FB6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90D6F"/>
  <w15:chartTrackingRefBased/>
  <w15:docId w15:val="{F1422CE2-DA0F-4860-A94F-66D2498F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4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64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4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4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4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4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4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4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4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4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64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4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4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4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4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4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4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443"/>
    <w:rPr>
      <w:rFonts w:eastAsiaTheme="majorEastAsia" w:cstheme="majorBidi"/>
      <w:color w:val="272727" w:themeColor="text1" w:themeTint="D8"/>
    </w:rPr>
  </w:style>
  <w:style w:type="paragraph" w:styleId="Title">
    <w:name w:val="Title"/>
    <w:basedOn w:val="Normal"/>
    <w:next w:val="Normal"/>
    <w:link w:val="TitleChar"/>
    <w:uiPriority w:val="10"/>
    <w:qFormat/>
    <w:rsid w:val="00276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4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4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4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443"/>
    <w:pPr>
      <w:spacing w:before="160"/>
      <w:jc w:val="center"/>
    </w:pPr>
    <w:rPr>
      <w:i/>
      <w:iCs/>
      <w:color w:val="404040" w:themeColor="text1" w:themeTint="BF"/>
    </w:rPr>
  </w:style>
  <w:style w:type="character" w:customStyle="1" w:styleId="QuoteChar">
    <w:name w:val="Quote Char"/>
    <w:basedOn w:val="DefaultParagraphFont"/>
    <w:link w:val="Quote"/>
    <w:uiPriority w:val="29"/>
    <w:rsid w:val="00276443"/>
    <w:rPr>
      <w:i/>
      <w:iCs/>
      <w:color w:val="404040" w:themeColor="text1" w:themeTint="BF"/>
    </w:rPr>
  </w:style>
  <w:style w:type="paragraph" w:styleId="ListParagraph">
    <w:name w:val="List Paragraph"/>
    <w:basedOn w:val="Normal"/>
    <w:uiPriority w:val="34"/>
    <w:qFormat/>
    <w:rsid w:val="00276443"/>
    <w:pPr>
      <w:ind w:left="720"/>
      <w:contextualSpacing/>
    </w:pPr>
  </w:style>
  <w:style w:type="character" w:styleId="IntenseEmphasis">
    <w:name w:val="Intense Emphasis"/>
    <w:basedOn w:val="DefaultParagraphFont"/>
    <w:uiPriority w:val="21"/>
    <w:qFormat/>
    <w:rsid w:val="00276443"/>
    <w:rPr>
      <w:i/>
      <w:iCs/>
      <w:color w:val="0F4761" w:themeColor="accent1" w:themeShade="BF"/>
    </w:rPr>
  </w:style>
  <w:style w:type="paragraph" w:styleId="IntenseQuote">
    <w:name w:val="Intense Quote"/>
    <w:basedOn w:val="Normal"/>
    <w:next w:val="Normal"/>
    <w:link w:val="IntenseQuoteChar"/>
    <w:uiPriority w:val="30"/>
    <w:qFormat/>
    <w:rsid w:val="002764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443"/>
    <w:rPr>
      <w:i/>
      <w:iCs/>
      <w:color w:val="0F4761" w:themeColor="accent1" w:themeShade="BF"/>
    </w:rPr>
  </w:style>
  <w:style w:type="character" w:styleId="IntenseReference">
    <w:name w:val="Intense Reference"/>
    <w:basedOn w:val="DefaultParagraphFont"/>
    <w:uiPriority w:val="32"/>
    <w:qFormat/>
    <w:rsid w:val="00276443"/>
    <w:rPr>
      <w:b/>
      <w:bCs/>
      <w:smallCaps/>
      <w:color w:val="0F4761" w:themeColor="accent1" w:themeShade="BF"/>
      <w:spacing w:val="5"/>
    </w:rPr>
  </w:style>
  <w:style w:type="character" w:styleId="Hyperlink">
    <w:name w:val="Hyperlink"/>
    <w:basedOn w:val="DefaultParagraphFont"/>
    <w:uiPriority w:val="99"/>
    <w:unhideWhenUsed/>
    <w:rsid w:val="00AD4103"/>
    <w:rPr>
      <w:color w:val="467886" w:themeColor="hyperlink"/>
      <w:u w:val="single"/>
    </w:rPr>
  </w:style>
  <w:style w:type="character" w:styleId="UnresolvedMention">
    <w:name w:val="Unresolved Mention"/>
    <w:basedOn w:val="DefaultParagraphFont"/>
    <w:uiPriority w:val="99"/>
    <w:semiHidden/>
    <w:unhideWhenUsed/>
    <w:rsid w:val="00AD4103"/>
    <w:rPr>
      <w:color w:val="605E5C"/>
      <w:shd w:val="clear" w:color="auto" w:fill="E1DFDD"/>
    </w:rPr>
  </w:style>
  <w:style w:type="character" w:styleId="SubtleEmphasis">
    <w:name w:val="Subtle Emphasis"/>
    <w:basedOn w:val="DefaultParagraphFont"/>
    <w:uiPriority w:val="19"/>
    <w:qFormat/>
    <w:rsid w:val="006B2284"/>
    <w:rPr>
      <w:i/>
      <w:iCs/>
      <w:color w:val="404040" w:themeColor="text1" w:themeTint="BF"/>
    </w:rPr>
  </w:style>
  <w:style w:type="paragraph" w:styleId="Header">
    <w:name w:val="header"/>
    <w:basedOn w:val="Normal"/>
    <w:link w:val="HeaderChar"/>
    <w:uiPriority w:val="99"/>
    <w:unhideWhenUsed/>
    <w:rsid w:val="006B22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2284"/>
  </w:style>
  <w:style w:type="paragraph" w:styleId="Footer">
    <w:name w:val="footer"/>
    <w:basedOn w:val="Normal"/>
    <w:link w:val="FooterChar"/>
    <w:uiPriority w:val="99"/>
    <w:unhideWhenUsed/>
    <w:rsid w:val="006B22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2284"/>
  </w:style>
  <w:style w:type="paragraph" w:styleId="NormalWeb">
    <w:name w:val="Normal (Web)"/>
    <w:basedOn w:val="Normal"/>
    <w:uiPriority w:val="99"/>
    <w:semiHidden/>
    <w:unhideWhenUsed/>
    <w:rsid w:val="006900A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900A3"/>
    <w:rPr>
      <w:b/>
      <w:bCs/>
    </w:rPr>
  </w:style>
  <w:style w:type="character" w:styleId="Emphasis">
    <w:name w:val="Emphasis"/>
    <w:basedOn w:val="DefaultParagraphFont"/>
    <w:uiPriority w:val="20"/>
    <w:qFormat/>
    <w:rsid w:val="006900A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88437">
      <w:bodyDiv w:val="1"/>
      <w:marLeft w:val="0"/>
      <w:marRight w:val="0"/>
      <w:marTop w:val="0"/>
      <w:marBottom w:val="0"/>
      <w:divBdr>
        <w:top w:val="none" w:sz="0" w:space="0" w:color="auto"/>
        <w:left w:val="none" w:sz="0" w:space="0" w:color="auto"/>
        <w:bottom w:val="none" w:sz="0" w:space="0" w:color="auto"/>
        <w:right w:val="none" w:sz="0" w:space="0" w:color="auto"/>
      </w:divBdr>
    </w:div>
    <w:div w:id="260799000">
      <w:bodyDiv w:val="1"/>
      <w:marLeft w:val="0"/>
      <w:marRight w:val="0"/>
      <w:marTop w:val="0"/>
      <w:marBottom w:val="0"/>
      <w:divBdr>
        <w:top w:val="none" w:sz="0" w:space="0" w:color="auto"/>
        <w:left w:val="none" w:sz="0" w:space="0" w:color="auto"/>
        <w:bottom w:val="none" w:sz="0" w:space="0" w:color="auto"/>
        <w:right w:val="none" w:sz="0" w:space="0" w:color="auto"/>
      </w:divBdr>
    </w:div>
    <w:div w:id="290939720">
      <w:bodyDiv w:val="1"/>
      <w:marLeft w:val="0"/>
      <w:marRight w:val="0"/>
      <w:marTop w:val="0"/>
      <w:marBottom w:val="0"/>
      <w:divBdr>
        <w:top w:val="none" w:sz="0" w:space="0" w:color="auto"/>
        <w:left w:val="none" w:sz="0" w:space="0" w:color="auto"/>
        <w:bottom w:val="none" w:sz="0" w:space="0" w:color="auto"/>
        <w:right w:val="none" w:sz="0" w:space="0" w:color="auto"/>
      </w:divBdr>
    </w:div>
    <w:div w:id="492842036">
      <w:bodyDiv w:val="1"/>
      <w:marLeft w:val="0"/>
      <w:marRight w:val="0"/>
      <w:marTop w:val="0"/>
      <w:marBottom w:val="0"/>
      <w:divBdr>
        <w:top w:val="none" w:sz="0" w:space="0" w:color="auto"/>
        <w:left w:val="none" w:sz="0" w:space="0" w:color="auto"/>
        <w:bottom w:val="none" w:sz="0" w:space="0" w:color="auto"/>
        <w:right w:val="none" w:sz="0" w:space="0" w:color="auto"/>
      </w:divBdr>
    </w:div>
    <w:div w:id="496195352">
      <w:bodyDiv w:val="1"/>
      <w:marLeft w:val="0"/>
      <w:marRight w:val="0"/>
      <w:marTop w:val="0"/>
      <w:marBottom w:val="0"/>
      <w:divBdr>
        <w:top w:val="none" w:sz="0" w:space="0" w:color="auto"/>
        <w:left w:val="none" w:sz="0" w:space="0" w:color="auto"/>
        <w:bottom w:val="none" w:sz="0" w:space="0" w:color="auto"/>
        <w:right w:val="none" w:sz="0" w:space="0" w:color="auto"/>
      </w:divBdr>
    </w:div>
    <w:div w:id="511338647">
      <w:bodyDiv w:val="1"/>
      <w:marLeft w:val="0"/>
      <w:marRight w:val="0"/>
      <w:marTop w:val="0"/>
      <w:marBottom w:val="0"/>
      <w:divBdr>
        <w:top w:val="none" w:sz="0" w:space="0" w:color="auto"/>
        <w:left w:val="none" w:sz="0" w:space="0" w:color="auto"/>
        <w:bottom w:val="none" w:sz="0" w:space="0" w:color="auto"/>
        <w:right w:val="none" w:sz="0" w:space="0" w:color="auto"/>
      </w:divBdr>
    </w:div>
    <w:div w:id="920715675">
      <w:bodyDiv w:val="1"/>
      <w:marLeft w:val="0"/>
      <w:marRight w:val="0"/>
      <w:marTop w:val="0"/>
      <w:marBottom w:val="0"/>
      <w:divBdr>
        <w:top w:val="none" w:sz="0" w:space="0" w:color="auto"/>
        <w:left w:val="none" w:sz="0" w:space="0" w:color="auto"/>
        <w:bottom w:val="none" w:sz="0" w:space="0" w:color="auto"/>
        <w:right w:val="none" w:sz="0" w:space="0" w:color="auto"/>
      </w:divBdr>
    </w:div>
    <w:div w:id="943539158">
      <w:bodyDiv w:val="1"/>
      <w:marLeft w:val="0"/>
      <w:marRight w:val="0"/>
      <w:marTop w:val="0"/>
      <w:marBottom w:val="0"/>
      <w:divBdr>
        <w:top w:val="none" w:sz="0" w:space="0" w:color="auto"/>
        <w:left w:val="none" w:sz="0" w:space="0" w:color="auto"/>
        <w:bottom w:val="none" w:sz="0" w:space="0" w:color="auto"/>
        <w:right w:val="none" w:sz="0" w:space="0" w:color="auto"/>
      </w:divBdr>
    </w:div>
    <w:div w:id="1061905776">
      <w:bodyDiv w:val="1"/>
      <w:marLeft w:val="0"/>
      <w:marRight w:val="0"/>
      <w:marTop w:val="0"/>
      <w:marBottom w:val="0"/>
      <w:divBdr>
        <w:top w:val="none" w:sz="0" w:space="0" w:color="auto"/>
        <w:left w:val="none" w:sz="0" w:space="0" w:color="auto"/>
        <w:bottom w:val="none" w:sz="0" w:space="0" w:color="auto"/>
        <w:right w:val="none" w:sz="0" w:space="0" w:color="auto"/>
      </w:divBdr>
    </w:div>
    <w:div w:id="1068115879">
      <w:bodyDiv w:val="1"/>
      <w:marLeft w:val="0"/>
      <w:marRight w:val="0"/>
      <w:marTop w:val="0"/>
      <w:marBottom w:val="0"/>
      <w:divBdr>
        <w:top w:val="none" w:sz="0" w:space="0" w:color="auto"/>
        <w:left w:val="none" w:sz="0" w:space="0" w:color="auto"/>
        <w:bottom w:val="none" w:sz="0" w:space="0" w:color="auto"/>
        <w:right w:val="none" w:sz="0" w:space="0" w:color="auto"/>
      </w:divBdr>
    </w:div>
    <w:div w:id="1095857746">
      <w:bodyDiv w:val="1"/>
      <w:marLeft w:val="0"/>
      <w:marRight w:val="0"/>
      <w:marTop w:val="0"/>
      <w:marBottom w:val="0"/>
      <w:divBdr>
        <w:top w:val="none" w:sz="0" w:space="0" w:color="auto"/>
        <w:left w:val="none" w:sz="0" w:space="0" w:color="auto"/>
        <w:bottom w:val="none" w:sz="0" w:space="0" w:color="auto"/>
        <w:right w:val="none" w:sz="0" w:space="0" w:color="auto"/>
      </w:divBdr>
    </w:div>
    <w:div w:id="1320503368">
      <w:bodyDiv w:val="1"/>
      <w:marLeft w:val="0"/>
      <w:marRight w:val="0"/>
      <w:marTop w:val="0"/>
      <w:marBottom w:val="0"/>
      <w:divBdr>
        <w:top w:val="none" w:sz="0" w:space="0" w:color="auto"/>
        <w:left w:val="none" w:sz="0" w:space="0" w:color="auto"/>
        <w:bottom w:val="none" w:sz="0" w:space="0" w:color="auto"/>
        <w:right w:val="none" w:sz="0" w:space="0" w:color="auto"/>
      </w:divBdr>
    </w:div>
    <w:div w:id="1535000352">
      <w:bodyDiv w:val="1"/>
      <w:marLeft w:val="0"/>
      <w:marRight w:val="0"/>
      <w:marTop w:val="0"/>
      <w:marBottom w:val="0"/>
      <w:divBdr>
        <w:top w:val="none" w:sz="0" w:space="0" w:color="auto"/>
        <w:left w:val="none" w:sz="0" w:space="0" w:color="auto"/>
        <w:bottom w:val="none" w:sz="0" w:space="0" w:color="auto"/>
        <w:right w:val="none" w:sz="0" w:space="0" w:color="auto"/>
      </w:divBdr>
    </w:div>
    <w:div w:id="1644919419">
      <w:bodyDiv w:val="1"/>
      <w:marLeft w:val="0"/>
      <w:marRight w:val="0"/>
      <w:marTop w:val="0"/>
      <w:marBottom w:val="0"/>
      <w:divBdr>
        <w:top w:val="none" w:sz="0" w:space="0" w:color="auto"/>
        <w:left w:val="none" w:sz="0" w:space="0" w:color="auto"/>
        <w:bottom w:val="none" w:sz="0" w:space="0" w:color="auto"/>
        <w:right w:val="none" w:sz="0" w:space="0" w:color="auto"/>
      </w:divBdr>
    </w:div>
    <w:div w:id="1847861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evan-parnel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3A2BA4-BF10-409B-AB77-25A81C69B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2101</Words>
  <Characters>11981</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Parnell</dc:creator>
  <cp:keywords/>
  <dc:description/>
  <cp:lastModifiedBy>Evan Parnell</cp:lastModifiedBy>
  <cp:revision>3</cp:revision>
  <dcterms:created xsi:type="dcterms:W3CDTF">2026-08-17T15:19:00Z</dcterms:created>
  <dcterms:modified xsi:type="dcterms:W3CDTF">2026-08-17T15:21:00Z</dcterms:modified>
</cp:coreProperties>
</file>