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</w:rPr>
      </w:pPr>
      <w:r>
        <w:rPr>
          <w:rFonts w:ascii="Arial Black" w:hAnsi="Arial Black"/>
          <w:sz w:val="28"/>
        </w:rPr>
        <w:t>RELATÓRIO FINAL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2"/>
        <w:gridCol w:w="994"/>
        <w:gridCol w:w="6230"/>
        <w:gridCol w:w="7"/>
      </w:tblGrid>
      <w:tr>
        <w:trPr>
          <w:cantSplit w:val="true"/>
        </w:trPr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03/02/2025 a 28/02/2025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60</w:t>
            </w:r>
            <w:r>
              <w:rPr>
                <w:rFonts w:cs="Arial" w:ascii="Arial" w:hAnsi="Arial"/>
                <w:sz w:val="20"/>
                <w:szCs w:val="20"/>
              </w:rPr>
              <w:t xml:space="preserve">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Relacione e comente as atividades desenvolvidas neste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1.1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de Relatórios Executivos Mensais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1.2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e Análise de Dados de Segurança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1.3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– Análise Crítica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1.4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Atualização de Inventário de Ativos e Gestão de Prazos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"/>
        </w:rPr>
      </w:pPr>
      <w:r>
        <w:rPr>
          <w:rFonts w:cs="Arial" w:ascii="Arial" w:hAnsi="Arial"/>
          <w:sz w:val="2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2.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neste período concentraram-se na consistência dos dados recebidos dos clientes para alimentação dos relatórios executivos, que frequentemente apresentavam incompletudes ou formatos divergentes. A solução envolveu a criação de um checklist de recebimento de dados e a criação de fluxo de cobrança automatizado via Artia, reduzindo retrabalho e melhorando a pontualidade das entregas.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Neste período, as disciplinas de Análise e Resposta a Incidentes e Gestão de Riscos em TI forneceram embasamento direto para as atividades de suporte à equipe de T2, especialmente na revisão de alertas, classificação de eventos e elaboração de relatórios de inteligência de segurança.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 Houve contato com novas ferramentas, técnicas e/ou métodos, diferentes dos aprendidos durante o curso? Em caso positivo, cite-os e comente-os: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Neste período, aprofundei o uso de técnicas de correlação de eventos em SIEM e tive contato com metodologias de threat hunting baseadas no framework MITRE ATT&amp;CK. Utilizei também ferramentas de análise comparativa de indicadores de segurança para identificação de tendências e elaboração de recomendações estratégicas.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5.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período de estágio consolidou competências técnicas e analíticas essenciais para a atuação profissional em Segurança da Informação. A experiência prática em um ambiente real de SOC e Analytics ampliou significativamente minha capacidade de análise crítica e de comunicação técnica com diferentes partes interessadas.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503</Words>
  <Characters>3100</Characters>
  <CharactersWithSpaces>3563</CharactersWithSpaces>
  <Paragraphs>43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2026-06-10T11:34:18Z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