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PROCESSO DE EQUIVALÊNCIA A</w:t>
      </w:r>
    </w:p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ESTÁGIO SUPERVISIONADO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47"/>
        <w:gridCol w:w="2399"/>
        <w:gridCol w:w="2127"/>
        <w:gridCol w:w="2268"/>
      </w:tblGrid>
      <w:tr>
        <w:trPr>
          <w:cantSplit w:val="true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6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</w:tr>
      <w:tr>
        <w:trPr>
          <w:cantSplit w:val="true"/>
        </w:trPr>
        <w:tc>
          <w:tcPr>
            <w:tcW w:w="4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efraim.lima@underprotection.com.br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informado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Celular: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(11) 95997-2318</w:t>
            </w:r>
          </w:p>
        </w:tc>
      </w:tr>
      <w:tr>
        <w:trPr>
          <w:cantSplit w:val="true"/>
        </w:trPr>
        <w:tc>
          <w:tcPr>
            <w:tcW w:w="9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Curso: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Tecnologia em SEGURANÇA DA INFORMAÇÃO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Solicita consideração das suas atividades como equivalentes ao Estágio Curricular Supervisionado obrigatório, nos termos da legislação e segundo critérios da orientação da Fatec São Caetano do Sul.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Seguem anexos os documentos obrigatórios que comprovam as atividades como equivalentes ao Estágio Curricular Supervisionado obrigatório, conforme o tipo de vínculo: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8927"/>
        <w:gridCol w:w="413"/>
      </w:tblGrid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Cadastro da Empresa em papel timbrado (Anexo G)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Cópia da CTPS (páginas de identificação e contrato de trabalho)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Cópia do Contrato Social da Empresa com o nome do aluno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Documento em papel timbrado da empresa com a descrição pormenorizada das atividades exercidas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Registro de MEI – Microempreendedor Individual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Contrato de prestação de serviços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Registro de autônomo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Recibo RPA com comprovação de carga horária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Relatório parcial de atividades conforme padrões do Estágio Supervisionado (Anexo I)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Relatório final de atividades conforme padrões do Estágio Supervisionado (Anexo J)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Observações: ______________________________________________________________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São Caetano do Sul, 02 de junho de 2026.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</w:t>
      </w:r>
    </w:p>
    <w:p>
      <w:pPr>
        <w:pStyle w:val="Normal"/>
        <w:spacing w:lineRule="auto" w:line="240"/>
        <w:ind w:hanging="0" w:right="4676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EFRAIM DE ALMEIDA LIMA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elacomgrade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1"/>
      </w:tblGrid>
      <w:tr>
        <w:trPr/>
        <w:tc>
          <w:tcPr>
            <w:tcW w:w="9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b/>
                <w:i/>
                <w:kern w:val="0"/>
                <w:sz w:val="18"/>
                <w:szCs w:val="20"/>
                <w:lang w:val="pt-BR" w:eastAsia="en-US" w:bidi="ar-SA"/>
              </w:rPr>
              <w:t>Orientador de Estágio:</w:t>
            </w: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 xml:space="preserve"> Após análise da documentação comprobatória e realização da entrevista com o(a) interessado(a), consideram-se as atividades realizadas: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Equivalentes à carga horária total do Estágio Curricular Supervisionado Obrigatório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Equivalentes a parte da carga horária total do Estágio Curricular Supervisionado Obrigatório, devendo o(a) aluno(a) cumprir ainda ______ horas.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Não equivalentes ao Estágio Curricular Supervisionado pelo(s) seguinte(s) motivo(s):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São Caetano do Sul, ______/______/______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Orientador(a) de Estágios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M – Processo de Equivalência a Estágio Supervisionado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M – Processo de Equivalência a Estágio Supervisionado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30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3374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LibreOffice/24.2.7.2$Linux_X86_64 LibreOffice_project/420$Build-2</Application>
  <AppVersion>15.0000</AppVersion>
  <Pages>1</Pages>
  <Words>270</Words>
  <Characters>1802</Characters>
  <CharactersWithSpaces>2039</CharactersWithSpaces>
  <Paragraphs>42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2024-03-19T20:18:00Z</dcterms:created>
  <dc:creator>Comex</dc:creator>
  <dc:description/>
  <dc:language>en-US</dc:language>
  <cp:lastModifiedBy/>
  <cp:lastPrinted>2026-06-22T19:52:02Z</cp:lastPrinted>
  <dcterms:modified xsi:type="dcterms:W3CDTF">2026-06-22T19:51:53Z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