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24D65" w:rsidR="00157CF0" w:rsidRDefault="00157CF0" w14:paraId="00DD6983" w14:textId="77777777">
      <w:pPr>
        <w:pStyle w:val="PortadaActividad5"/>
        <w:rPr>
          <w:lang w:val="en-US"/>
        </w:rPr>
      </w:pPr>
    </w:p>
    <w:p w:rsidRPr="00B24D65" w:rsidR="00CF66FB" w:rsidP="00CF66FB" w:rsidRDefault="00CF66FB" w14:paraId="3A4B3CD1" w14:textId="77777777">
      <w:pPr>
        <w:pStyle w:val="PortadaActividad5"/>
        <w:tabs>
          <w:tab w:val="left" w:pos="1140"/>
        </w:tabs>
        <w:rPr>
          <w:lang w:val="en-US"/>
        </w:rPr>
      </w:pPr>
    </w:p>
    <w:p w:rsidRPr="00BD546D" w:rsidR="00CF66FB" w:rsidP="00CF66FB" w:rsidRDefault="00BD546D" w14:paraId="7368F477" w14:textId="682A4969">
      <w:pPr>
        <w:pStyle w:val="PortadaActividad5"/>
        <w:tabs>
          <w:tab w:val="left" w:pos="1140"/>
        </w:tabs>
        <w:jc w:val="center"/>
        <w:rPr>
          <w:b/>
        </w:rPr>
      </w:pPr>
      <w:r w:rsidRPr="00BD546D">
        <w:rPr>
          <w:b/>
        </w:rPr>
        <w:t>Máster</w:t>
      </w:r>
      <w:r w:rsidRPr="00BD546D" w:rsidR="00CF66FB">
        <w:rPr>
          <w:b/>
        </w:rPr>
        <w:t>:</w:t>
      </w:r>
    </w:p>
    <w:p w:rsidRPr="00BD546D" w:rsidR="000551B4" w:rsidP="00CF66FB" w:rsidRDefault="00075619" w14:paraId="48965A3B" w14:textId="5984219E">
      <w:pPr>
        <w:pStyle w:val="PortadaActividad5"/>
        <w:tabs>
          <w:tab w:val="left" w:pos="1140"/>
        </w:tabs>
        <w:jc w:val="center"/>
      </w:pPr>
      <w:r>
        <w:t>Inteligencia Artificial</w:t>
      </w:r>
    </w:p>
    <w:p w:rsidRPr="00BD546D" w:rsidR="00BD546D" w:rsidP="00CF66FB" w:rsidRDefault="00BD546D" w14:paraId="70A45750" w14:textId="77777777">
      <w:pPr>
        <w:pStyle w:val="PortadaActividad5"/>
        <w:tabs>
          <w:tab w:val="left" w:pos="1140"/>
        </w:tabs>
        <w:jc w:val="center"/>
      </w:pPr>
    </w:p>
    <w:p w:rsidRPr="00BD546D" w:rsidR="000551B4" w:rsidP="00CF66FB" w:rsidRDefault="000551B4" w14:paraId="1926414C" w14:textId="77777777">
      <w:pPr>
        <w:pStyle w:val="PortadaActividad5"/>
        <w:tabs>
          <w:tab w:val="left" w:pos="1140"/>
        </w:tabs>
        <w:jc w:val="center"/>
      </w:pPr>
    </w:p>
    <w:p w:rsidR="00185C71" w:rsidP="00CF66FB" w:rsidRDefault="00185C71" w14:paraId="607C4052" w14:textId="77777777">
      <w:pPr>
        <w:pStyle w:val="PortadaActividad5"/>
        <w:tabs>
          <w:tab w:val="left" w:pos="1140"/>
        </w:tabs>
        <w:jc w:val="center"/>
      </w:pPr>
    </w:p>
    <w:p w:rsidRPr="00BD546D" w:rsidR="00075619" w:rsidP="00CF66FB" w:rsidRDefault="00075619" w14:paraId="5AE9C284" w14:textId="77777777">
      <w:pPr>
        <w:pStyle w:val="PortadaActividad5"/>
        <w:tabs>
          <w:tab w:val="left" w:pos="1140"/>
        </w:tabs>
        <w:jc w:val="center"/>
      </w:pPr>
    </w:p>
    <w:p w:rsidRPr="00BD546D" w:rsidR="00F12828" w:rsidP="00CF66FB" w:rsidRDefault="00BD546D" w14:paraId="3D2F54F5" w14:textId="0C3840BB">
      <w:pPr>
        <w:pStyle w:val="PortadaActividad5"/>
        <w:tabs>
          <w:tab w:val="left" w:pos="1140"/>
        </w:tabs>
        <w:jc w:val="center"/>
        <w:rPr>
          <w:b/>
        </w:rPr>
      </w:pPr>
      <w:r w:rsidRPr="5641369D" w:rsidR="00BD546D">
        <w:rPr>
          <w:b w:val="1"/>
          <w:bCs w:val="1"/>
        </w:rPr>
        <w:t>Tetramestre</w:t>
      </w:r>
      <w:r w:rsidRPr="5641369D" w:rsidR="005E73F6">
        <w:rPr>
          <w:b w:val="1"/>
          <w:bCs w:val="1"/>
        </w:rPr>
        <w:t>:</w:t>
      </w:r>
    </w:p>
    <w:p w:rsidRPr="00BD546D" w:rsidR="005E73F6" w:rsidP="5641369D" w:rsidRDefault="00B0066D" w14:paraId="539BF637" w14:textId="780A7312">
      <w:pPr>
        <w:pStyle w:val="PortadaActividad5"/>
        <w:suppressLineNumbers w:val="0"/>
        <w:tabs>
          <w:tab w:val="left" w:leader="none" w:pos="1140"/>
        </w:tabs>
        <w:bidi w:val="0"/>
        <w:spacing w:before="0" w:beforeAutospacing="off" w:after="0" w:afterAutospacing="off" w:line="259" w:lineRule="auto"/>
        <w:ind w:left="0" w:right="0"/>
        <w:jc w:val="center"/>
      </w:pPr>
      <w:r w:rsidR="348AFD40">
        <w:rPr/>
        <w:t>septiembre</w:t>
      </w:r>
      <w:r w:rsidR="00AD78CE">
        <w:rPr/>
        <w:t>-</w:t>
      </w:r>
      <w:r w:rsidR="61EE0209">
        <w:rPr/>
        <w:t>diciembre</w:t>
      </w:r>
      <w:r w:rsidR="4CE1048D">
        <w:rPr/>
        <w:t xml:space="preserve"> </w:t>
      </w:r>
      <w:r w:rsidR="00AD78CE">
        <w:rPr/>
        <w:t>202</w:t>
      </w:r>
      <w:r w:rsidR="00B0066D">
        <w:rPr/>
        <w:t>6</w:t>
      </w:r>
    </w:p>
    <w:p w:rsidRPr="00BD546D" w:rsidR="005E73F6" w:rsidP="00CF66FB" w:rsidRDefault="005E73F6" w14:paraId="312604CC" w14:textId="77777777">
      <w:pPr>
        <w:pStyle w:val="PortadaActividad5"/>
        <w:tabs>
          <w:tab w:val="left" w:pos="1140"/>
        </w:tabs>
        <w:jc w:val="center"/>
      </w:pPr>
    </w:p>
    <w:p w:rsidRPr="00BD546D" w:rsidR="005E73F6" w:rsidP="00CF66FB" w:rsidRDefault="005E73F6" w14:paraId="15CF49F2" w14:textId="6BA3C6E4">
      <w:pPr>
        <w:pStyle w:val="PortadaActividad5"/>
        <w:tabs>
          <w:tab w:val="left" w:pos="1140"/>
        </w:tabs>
        <w:jc w:val="center"/>
      </w:pPr>
    </w:p>
    <w:p w:rsidRPr="00BD546D" w:rsidR="000551B4" w:rsidP="00CF66FB" w:rsidRDefault="000551B4" w14:paraId="05120135" w14:textId="77777777">
      <w:pPr>
        <w:pStyle w:val="PortadaActividad5"/>
        <w:tabs>
          <w:tab w:val="left" w:pos="1140"/>
        </w:tabs>
        <w:jc w:val="center"/>
      </w:pPr>
    </w:p>
    <w:p w:rsidRPr="00BD546D" w:rsidR="005E73F6" w:rsidP="00CF66FB" w:rsidRDefault="005E73F6" w14:paraId="1C5520B8" w14:textId="77777777">
      <w:pPr>
        <w:pStyle w:val="PortadaActividad5"/>
        <w:tabs>
          <w:tab w:val="left" w:pos="1140"/>
        </w:tabs>
        <w:jc w:val="center"/>
      </w:pPr>
    </w:p>
    <w:p w:rsidRPr="00BD546D" w:rsidR="00CF66FB" w:rsidP="00CF66FB" w:rsidRDefault="00BD546D" w14:paraId="6E3F293F" w14:textId="2D4AA3A8">
      <w:pPr>
        <w:pStyle w:val="PortadaActividad5"/>
        <w:tabs>
          <w:tab w:val="left" w:pos="1140"/>
        </w:tabs>
        <w:jc w:val="center"/>
        <w:rPr>
          <w:b/>
        </w:rPr>
      </w:pPr>
      <w:r w:rsidRPr="5641369D" w:rsidR="00BD546D">
        <w:rPr>
          <w:b w:val="1"/>
          <w:bCs w:val="1"/>
        </w:rPr>
        <w:t>Materia</w:t>
      </w:r>
      <w:r w:rsidRPr="5641369D" w:rsidR="00CF66FB">
        <w:rPr>
          <w:b w:val="1"/>
          <w:bCs w:val="1"/>
        </w:rPr>
        <w:t>:</w:t>
      </w:r>
    </w:p>
    <w:p w:rsidR="0AA7E412" w:rsidP="5641369D" w:rsidRDefault="0AA7E412" w14:paraId="511BBEEE" w14:textId="3AB79D77">
      <w:pPr>
        <w:pStyle w:val="PortadaActividad5"/>
        <w:tabs>
          <w:tab w:val="left" w:leader="none" w:pos="1140"/>
        </w:tabs>
        <w:jc w:val="center"/>
      </w:pPr>
      <w:r w:rsidR="0AA7E412">
        <w:rPr/>
        <w:t>Gestión de proyectos de inteligencia artificial</w:t>
      </w:r>
    </w:p>
    <w:p w:rsidRPr="00BD546D" w:rsidR="000551B4" w:rsidP="00CF66FB" w:rsidRDefault="000551B4" w14:paraId="070872CC" w14:textId="77777777">
      <w:pPr>
        <w:pStyle w:val="PortadaActividad5"/>
        <w:tabs>
          <w:tab w:val="left" w:pos="1140"/>
        </w:tabs>
        <w:jc w:val="center"/>
      </w:pPr>
    </w:p>
    <w:p w:rsidR="005E73F6" w:rsidP="00CF66FB" w:rsidRDefault="005E73F6" w14:paraId="6CEBFE7E" w14:textId="21417872">
      <w:pPr>
        <w:pStyle w:val="PortadaActividad5"/>
        <w:tabs>
          <w:tab w:val="left" w:pos="1140"/>
        </w:tabs>
        <w:jc w:val="center"/>
      </w:pPr>
    </w:p>
    <w:p w:rsidRPr="00BD546D" w:rsidR="00BD546D" w:rsidP="00CF66FB" w:rsidRDefault="00BD546D" w14:paraId="23DDBED8" w14:textId="77777777">
      <w:pPr>
        <w:pStyle w:val="PortadaActividad5"/>
        <w:tabs>
          <w:tab w:val="left" w:pos="1140"/>
        </w:tabs>
        <w:jc w:val="center"/>
      </w:pPr>
    </w:p>
    <w:p w:rsidRPr="003D1F01" w:rsidR="005E73F6" w:rsidP="00CF66FB" w:rsidRDefault="00075619" w14:paraId="67B6666F" w14:textId="20BEF1DA">
      <w:pPr>
        <w:pStyle w:val="PortadaActividad5"/>
        <w:tabs>
          <w:tab w:val="left" w:pos="1140"/>
        </w:tabs>
        <w:jc w:val="center"/>
        <w:rPr>
          <w:b/>
        </w:rPr>
      </w:pPr>
      <w:r w:rsidRPr="003D1F01">
        <w:rPr>
          <w:b/>
        </w:rPr>
        <w:t>Grupo</w:t>
      </w:r>
      <w:r w:rsidRPr="003D1F01" w:rsidR="005E73F6">
        <w:rPr>
          <w:b/>
        </w:rPr>
        <w:t>:</w:t>
      </w:r>
    </w:p>
    <w:p w:rsidRPr="003D1F01" w:rsidR="005E73F6" w:rsidP="00CF66FB" w:rsidRDefault="00B0066D" w14:paraId="0AFD549F" w14:textId="50EEC5F1">
      <w:pPr>
        <w:pStyle w:val="PortadaActividad5"/>
        <w:tabs>
          <w:tab w:val="left" w:pos="1140"/>
        </w:tabs>
        <w:jc w:val="center"/>
      </w:pPr>
      <w:r w:rsidRPr="00B0066D">
        <w:t>CC.MSCA2104FLE.101.202610</w:t>
      </w:r>
    </w:p>
    <w:p w:rsidRPr="003D1F01" w:rsidR="000551B4" w:rsidP="00CF66FB" w:rsidRDefault="000551B4" w14:paraId="38ADBF18" w14:textId="77777777">
      <w:pPr>
        <w:pStyle w:val="PortadaActividad5"/>
        <w:tabs>
          <w:tab w:val="left" w:pos="1140"/>
        </w:tabs>
        <w:jc w:val="center"/>
      </w:pPr>
    </w:p>
    <w:p w:rsidRPr="003D1F01" w:rsidR="00075619" w:rsidP="0BC4DC52" w:rsidRDefault="00075619" w14:paraId="47A36111" w14:textId="128BEA95">
      <w:pPr>
        <w:pStyle w:val="PortadaActividad5"/>
        <w:tabs>
          <w:tab w:val="left" w:pos="1140"/>
        </w:tabs>
        <w:jc w:val="center"/>
      </w:pPr>
    </w:p>
    <w:p w:rsidR="00B503E8" w:rsidP="0BDDCEF4" w:rsidRDefault="00B503E8" w14:paraId="6095E80B" w14:textId="40C04E55">
      <w:pPr>
        <w:pStyle w:val="PortadaActividad5"/>
        <w:suppressLineNumbers w:val="0"/>
        <w:tabs>
          <w:tab w:val="left" w:leader="none" w:pos="1140"/>
        </w:tabs>
        <w:bidi w:val="0"/>
        <w:spacing w:before="0" w:beforeAutospacing="off" w:after="0" w:afterAutospacing="off" w:line="259" w:lineRule="auto"/>
        <w:ind w:left="0" w:right="0"/>
        <w:jc w:val="center"/>
        <w:rPr>
          <w:b w:val="1"/>
          <w:bCs w:val="1"/>
        </w:rPr>
      </w:pPr>
      <w:r w:rsidRPr="10918764" w:rsidR="00B503E8">
        <w:rPr>
          <w:b w:val="1"/>
          <w:bCs w:val="1"/>
        </w:rPr>
        <w:t>Actividad</w:t>
      </w:r>
      <w:r w:rsidRPr="10918764" w:rsidR="1445DF5F">
        <w:rPr>
          <w:b w:val="1"/>
          <w:bCs w:val="1"/>
        </w:rPr>
        <w:t xml:space="preserve"> </w:t>
      </w:r>
      <w:r w:rsidRPr="10918764" w:rsidR="2353094C">
        <w:rPr>
          <w:b w:val="1"/>
          <w:bCs w:val="1"/>
        </w:rPr>
        <w:t>5</w:t>
      </w:r>
    </w:p>
    <w:p w:rsidRPr="00DC1230" w:rsidR="00C3731D" w:rsidP="0BC4DC52" w:rsidRDefault="00B503E8" w14:paraId="5B1185EE" w14:textId="0E3B128D">
      <w:pPr>
        <w:pStyle w:val="PortadaActividad5"/>
        <w:tabs>
          <w:tab w:val="left" w:pos="1140"/>
        </w:tabs>
        <w:jc w:val="center"/>
        <w:rPr>
          <w:b w:val="1"/>
          <w:bCs w:val="1"/>
        </w:rPr>
      </w:pPr>
    </w:p>
    <w:p w:rsidRPr="00DC1230" w:rsidR="00BD546D" w:rsidP="00CF66FB" w:rsidRDefault="00BD546D" w14:paraId="1C2BDD49" w14:textId="77777777">
      <w:pPr>
        <w:pStyle w:val="PortadaActividad5"/>
        <w:tabs>
          <w:tab w:val="left" w:pos="1140"/>
        </w:tabs>
        <w:jc w:val="center"/>
      </w:pPr>
    </w:p>
    <w:p w:rsidRPr="00BD546D" w:rsidR="00CF66FB" w:rsidP="00CF66FB" w:rsidRDefault="003D1F01" w14:paraId="4A8CB875" w14:textId="6FB80391">
      <w:pPr>
        <w:pStyle w:val="PortadaActividad5"/>
        <w:tabs>
          <w:tab w:val="left" w:pos="1140"/>
        </w:tabs>
        <w:jc w:val="center"/>
        <w:rPr>
          <w:b/>
        </w:rPr>
      </w:pPr>
      <w:r w:rsidRPr="0BC4DC52" w:rsidR="003D1F01">
        <w:rPr>
          <w:b w:val="1"/>
          <w:bCs w:val="1"/>
        </w:rPr>
        <w:t>Matrícula y n</w:t>
      </w:r>
      <w:r w:rsidRPr="0BC4DC52" w:rsidR="00BD546D">
        <w:rPr>
          <w:b w:val="1"/>
          <w:bCs w:val="1"/>
        </w:rPr>
        <w:t>ombre del estudiante</w:t>
      </w:r>
      <w:r w:rsidRPr="0BC4DC52" w:rsidR="00CF66FB">
        <w:rPr>
          <w:b w:val="1"/>
          <w:bCs w:val="1"/>
        </w:rPr>
        <w:t>:</w:t>
      </w:r>
    </w:p>
    <w:p w:rsidR="00CF66FB" w:rsidP="0BC4DC52" w:rsidRDefault="00CF66FB" w14:paraId="48A13CE7" w14:textId="5D3392DE">
      <w:pPr>
        <w:pStyle w:val="PortadaActividad5"/>
        <w:tabs>
          <w:tab w:val="left" w:pos="1140"/>
        </w:tabs>
        <w:spacing w:before="0" w:beforeAutospacing="off" w:after="0" w:afterAutospacing="off"/>
        <w:jc w:val="center"/>
        <w:rPr>
          <w:rFonts w:ascii="Calibri" w:hAnsi="Calibri" w:eastAsia="Calibri" w:cs="Calibri"/>
          <w:noProof w:val="0"/>
          <w:sz w:val="24"/>
          <w:szCs w:val="24"/>
          <w:lang w:val="es-MX"/>
        </w:rPr>
      </w:pPr>
      <w:r>
        <w:t>AL07180332 Efraín Cuatecontzi Mendoza</w:t>
      </w:r>
    </w:p>
    <w:p w:rsidR="00CF66FB" w:rsidP="00CF66FB" w:rsidRDefault="00CF66FB" w14:paraId="138D4DD4" w14:textId="0A97BB7E">
      <w:pPr>
        <w:pStyle w:val="PortadaActividad5"/>
        <w:tabs>
          <w:tab w:val="left" w:pos="1140"/>
        </w:tabs>
        <w:jc w:val="center"/>
      </w:pPr>
    </w:p>
    <w:p w:rsidRPr="00BD546D" w:rsidR="00BD546D" w:rsidP="00CF66FB" w:rsidRDefault="00BD546D" w14:paraId="41E0F2C4" w14:textId="77777777">
      <w:pPr>
        <w:pStyle w:val="PortadaActividad5"/>
        <w:tabs>
          <w:tab w:val="left" w:pos="1140"/>
        </w:tabs>
        <w:jc w:val="center"/>
      </w:pPr>
    </w:p>
    <w:p w:rsidR="00BD546D" w:rsidP="2499DFA9" w:rsidRDefault="00BD546D" w14:paraId="5F46E69B" w14:textId="4E0FCE75">
      <w:pPr>
        <w:pStyle w:val="PortadaActividad5"/>
        <w:tabs>
          <w:tab w:val="left" w:leader="none" w:pos="1140"/>
        </w:tabs>
        <w:jc w:val="center"/>
        <w:rPr>
          <w:b w:val="1"/>
          <w:bCs w:val="1"/>
        </w:rPr>
      </w:pPr>
      <w:r w:rsidRPr="5641369D" w:rsidR="00BD546D">
        <w:rPr>
          <w:b w:val="1"/>
          <w:bCs w:val="1"/>
        </w:rPr>
        <w:t>Profesor</w:t>
      </w:r>
      <w:r w:rsidRPr="5641369D" w:rsidR="00CF66FB">
        <w:rPr>
          <w:b w:val="1"/>
          <w:bCs w:val="1"/>
        </w:rPr>
        <w:t>:</w:t>
      </w:r>
    </w:p>
    <w:p w:rsidR="33DBFC2B" w:rsidP="5641369D" w:rsidRDefault="33DBFC2B" w14:paraId="3E75EF8F" w14:textId="41A33D3E">
      <w:pPr>
        <w:pStyle w:val="PortadaActividad5"/>
        <w:tabs>
          <w:tab w:val="left" w:leader="none" w:pos="1140"/>
        </w:tabs>
        <w:bidi w:val="0"/>
        <w:spacing w:before="0" w:beforeAutospacing="off" w:after="0" w:afterAutospacing="off" w:line="259" w:lineRule="auto"/>
        <w:ind w:left="0" w:right="0"/>
        <w:jc w:val="center"/>
      </w:pPr>
      <w:r w:rsidR="33DBFC2B">
        <w:rPr/>
        <w:t>Tania Judith Mendoza Torres</w:t>
      </w:r>
    </w:p>
    <w:p w:rsidR="2499DFA9" w:rsidP="2499DFA9" w:rsidRDefault="2499DFA9" w14:paraId="59B7FB12" w14:textId="6856FAA5">
      <w:pPr>
        <w:pStyle w:val="PortadaActividad5"/>
        <w:suppressLineNumbers w:val="0"/>
        <w:tabs>
          <w:tab w:val="left" w:leader="none" w:pos="1140"/>
        </w:tabs>
        <w:bidi w:val="0"/>
        <w:spacing w:before="0" w:beforeAutospacing="off" w:after="0" w:afterAutospacing="off" w:line="259" w:lineRule="auto"/>
        <w:ind w:left="0" w:right="0"/>
        <w:jc w:val="center"/>
      </w:pPr>
    </w:p>
    <w:p w:rsidRPr="003D1F01" w:rsidR="00CF66FB" w:rsidP="00CF66FB" w:rsidRDefault="00CF66FB" w14:paraId="44D06300" w14:textId="77777777">
      <w:pPr>
        <w:pStyle w:val="PortadaActividad5"/>
        <w:tabs>
          <w:tab w:val="left" w:pos="1140"/>
        </w:tabs>
        <w:jc w:val="center"/>
      </w:pPr>
    </w:p>
    <w:p w:rsidRPr="003D1F01" w:rsidR="00BD546D" w:rsidP="00CF66FB" w:rsidRDefault="00BD546D" w14:paraId="668BB373" w14:textId="77777777">
      <w:pPr>
        <w:pStyle w:val="PortadaActividad5"/>
        <w:tabs>
          <w:tab w:val="left" w:pos="1140"/>
        </w:tabs>
        <w:jc w:val="center"/>
      </w:pPr>
    </w:p>
    <w:p w:rsidRPr="003D1F01" w:rsidR="005E73F6" w:rsidP="00CF66FB" w:rsidRDefault="005E73F6" w14:paraId="6FC21A01" w14:textId="47DE605E">
      <w:pPr>
        <w:pStyle w:val="PortadaActividad5"/>
        <w:tabs>
          <w:tab w:val="left" w:pos="1140"/>
        </w:tabs>
        <w:jc w:val="center"/>
      </w:pPr>
    </w:p>
    <w:p w:rsidRPr="003D1F01" w:rsidR="000C1A81" w:rsidP="00CF66FB" w:rsidRDefault="000C1A81" w14:paraId="3923E3B2" w14:textId="77777777">
      <w:pPr>
        <w:pStyle w:val="PortadaActividad5"/>
        <w:tabs>
          <w:tab w:val="left" w:pos="1140"/>
        </w:tabs>
        <w:jc w:val="center"/>
      </w:pPr>
    </w:p>
    <w:p w:rsidRPr="003D1F01" w:rsidR="000551B4" w:rsidP="00CF66FB" w:rsidRDefault="000551B4" w14:paraId="25A563A4" w14:textId="77777777">
      <w:pPr>
        <w:pStyle w:val="PortadaActividad5"/>
        <w:tabs>
          <w:tab w:val="left" w:pos="1140"/>
        </w:tabs>
        <w:jc w:val="center"/>
      </w:pPr>
    </w:p>
    <w:p w:rsidRPr="00075619" w:rsidR="00CF66FB" w:rsidP="005E73F6" w:rsidRDefault="00BD546D" w14:paraId="728A118A" w14:textId="1CDC48FD">
      <w:pPr>
        <w:pStyle w:val="PortadaActividad5"/>
        <w:tabs>
          <w:tab w:val="left" w:pos="1140"/>
        </w:tabs>
        <w:jc w:val="right"/>
      </w:pPr>
      <w:r w:rsidRPr="7E8FBC8D" w:rsidR="45A36697">
        <w:rPr>
          <w:b w:val="1"/>
          <w:bCs w:val="1"/>
        </w:rPr>
        <w:t>Fecha</w:t>
      </w:r>
      <w:r w:rsidRPr="7E8FBC8D" w:rsidR="5C6C058E">
        <w:rPr>
          <w:b w:val="1"/>
          <w:bCs w:val="1"/>
        </w:rPr>
        <w:t>:</w:t>
      </w:r>
      <w:r w:rsidR="5C6C058E">
        <w:rPr/>
        <w:t xml:space="preserve"> </w:t>
      </w:r>
      <w:r w:rsidR="095E712B">
        <w:rPr/>
        <w:t>1</w:t>
      </w:r>
      <w:r w:rsidR="28F2A831">
        <w:rPr/>
        <w:t>8</w:t>
      </w:r>
      <w:r w:rsidR="5C6C058E">
        <w:rPr/>
        <w:t>/</w:t>
      </w:r>
      <w:r w:rsidR="36BF59EE">
        <w:rPr/>
        <w:t>10</w:t>
      </w:r>
      <w:r w:rsidR="1979B1E6">
        <w:rPr/>
        <w:t>/</w:t>
      </w:r>
      <w:r w:rsidR="1742FC1A">
        <w:rPr/>
        <w:t>2026</w:t>
      </w:r>
    </w:p>
    <w:p>
      <w:r>
        <w:br w:type="page"/>
      </w:r>
    </w:p>
    <w:p>
      <w:pPr>
        <w:pStyle w:val="Heading1"/>
      </w:pPr>
      <w:r>
        <w:t>Instrucciones</w:t>
      </w:r>
    </w:p>
    <w:p>
      <w:pPr>
        <w:jc w:val="both"/>
      </w:pPr>
      <w:r>
        <w:rPr>
          <w:rFonts w:ascii="Calibri" w:hAnsi="Calibri"/>
          <w:b w:val="0"/>
          <w:i w:val="0"/>
          <w:color w:val="000000"/>
          <w:sz w:val="22"/>
        </w:rPr>
        <w:t>Desarrollar un proyecto aplicado con un dataset público de clasificación o regresión. Preparar y versionar los datos, entrenar al menos dos algoritmos, ajustar hiperparámetros mediante validación cruzada y registrar parámetros, métricas y artefactos en MLflow. Documentar el proceso, comparar los resultados y reflexionar sobre deuda técnica y prácticas MLOps.</w:t>
      </w:r>
    </w:p>
    <w:p>
      <w:pPr>
        <w:pStyle w:val="Heading1"/>
      </w:pPr>
      <w:r>
        <w:t>Desarrollo</w:t>
      </w:r>
    </w:p>
    <w:p>
      <w:pPr>
        <w:pStyle w:val="Title"/>
        <w:spacing w:before="60"/>
        <w:jc w:val="left"/>
      </w:pPr>
      <w:r>
        <w:t>Reporte técnico de AI SupportAssist</w:t>
      </w:r>
    </w:p>
    <w:p>
      <w:pPr>
        <w:pStyle w:val="Heading2"/>
      </w:pPr>
      <w:r>
        <w:t>Resultado principal y alcance</w:t>
      </w:r>
    </w:p>
    <w:p>
      <w:pPr>
        <w:jc w:val="both"/>
      </w:pPr>
      <w:r>
        <w:rPr>
          <w:rFonts w:ascii="Calibri" w:hAnsi="Calibri"/>
          <w:b w:val="0"/>
          <w:i w:val="0"/>
          <w:color w:val="000000"/>
          <w:sz w:val="22"/>
        </w:rPr>
        <w:t>Se compararon MultinomialNB y LinearSVC con 24,014 solicitudes limpias. LinearSVC obtuvo F1 macro de validación 0.9919 y F1 macro de prueba 0.9927. Su exactitud fue 0.9931 frente a 0.9904 de Naive Bayes; la diferencia no fue concluyente al 5 % en McNemar (p=0.072454).</w:t>
      </w:r>
    </w:p>
    <w:p>
      <w:pPr>
        <w:jc w:val="both"/>
      </w:pPr>
      <w:r>
        <w:rPr>
          <w:rFonts w:ascii="Calibri" w:hAnsi="Calibri"/>
          <w:b w:val="0"/>
          <w:i w:val="0"/>
          <w:color w:val="000000"/>
          <w:sz w:val="22"/>
        </w:rPr>
        <w:t>El proyecto desarrolla el componente de triaje de NovaMarket. Los datos son sintéticos en inglés: las métricas no acreditan enrutamiento real del 92 %, auto-resolución, CSAT ni ROI de fase 1. La recomendación experimental requiere validación externa en español.</w:t>
      </w:r>
    </w:p>
    <w:p>
      <w:pPr>
        <w:pStyle w:val="Heading1"/>
      </w:pPr>
      <w:r>
        <w:t>1 Descripción del dataset</w:t>
      </w:r>
    </w:p>
    <w:p>
      <w:pPr>
        <w:jc w:val="both"/>
      </w:pPr>
      <w:r>
        <w:rPr>
          <w:rFonts w:ascii="Calibri" w:hAnsi="Calibri"/>
          <w:b w:val="0"/>
          <w:i w:val="0"/>
          <w:color w:val="000000"/>
          <w:sz w:val="22"/>
        </w:rPr>
        <w:t>Se utiliza Bitext customer support LLM chatbot training dataset, publicado por Bitext Innovations (s. f.) en Hugging Face. La fuente declara generación híbrida sintética con supervisión lingüística. El CSV fijado contiene 26,872 registros, cinco campos y 27 intenciones. La ejecución observa 11 categorías; se prioriza el archivo ante la descripción de diez categorías en parte de la ficha.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315"/>
        <w:gridCol w:w="3946"/>
        <w:gridCol w:w="4143"/>
      </w:tblGrid>
      <w:tr>
        <w:trPr>
          <w:cantSplit/>
          <w:tblHeader/>
        </w:trPr>
        <w:tc>
          <w:tcPr>
            <w:tcW w:type="dxa" w:w="1315"/>
            <w:vAlign w:val="center"/>
            <w:tcMar>
              <w:top w:w="80" w:type="dxa"/>
              <w:bottom w:w="80" w:type="dxa"/>
              <w:left w:w="95" w:type="dxa"/>
              <w:right w:w="95" w:type="dxa"/>
            </w:tcMar>
            <w:shd w:fill="00564E"/>
          </w:tcPr>
          <w:p>
            <w:pPr>
              <w:keepNext/>
              <w:spacing w:after="0" w:line="245" w:lineRule="auto"/>
              <w:jc w:val="left"/>
            </w:pPr>
            <w:r>
              <w:rPr>
                <w:rFonts w:ascii="Calibri" w:hAnsi="Calibri"/>
                <w:b/>
                <w:i w:val="0"/>
                <w:color w:val="FFFFFF"/>
                <w:sz w:val="19"/>
              </w:rPr>
              <w:t>Campo</w:t>
            </w:r>
          </w:p>
        </w:tc>
        <w:tc>
          <w:tcPr>
            <w:tcW w:type="dxa" w:w="3946"/>
            <w:vAlign w:val="center"/>
            <w:tcMar>
              <w:top w:w="80" w:type="dxa"/>
              <w:bottom w:w="80" w:type="dxa"/>
              <w:left w:w="95" w:type="dxa"/>
              <w:right w:w="95" w:type="dxa"/>
            </w:tcMar>
            <w:shd w:fill="00564E"/>
          </w:tcPr>
          <w:p>
            <w:pPr>
              <w:keepNext/>
              <w:spacing w:after="0" w:line="245" w:lineRule="auto"/>
              <w:jc w:val="left"/>
            </w:pPr>
            <w:r>
              <w:rPr>
                <w:rFonts w:ascii="Calibri" w:hAnsi="Calibri"/>
                <w:b/>
                <w:i w:val="0"/>
                <w:color w:val="FFFFFF"/>
                <w:sz w:val="19"/>
              </w:rPr>
              <w:t>Tipo y significado</w:t>
            </w:r>
          </w:p>
        </w:tc>
        <w:tc>
          <w:tcPr>
            <w:tcW w:type="dxa" w:w="4143"/>
            <w:vAlign w:val="center"/>
            <w:tcMar>
              <w:top w:w="80" w:type="dxa"/>
              <w:bottom w:w="80" w:type="dxa"/>
              <w:left w:w="95" w:type="dxa"/>
              <w:right w:w="95" w:type="dxa"/>
            </w:tcMar>
            <w:shd w:fill="00564E"/>
          </w:tcPr>
          <w:p>
            <w:pPr>
              <w:keepNext/>
              <w:spacing w:after="0" w:line="245" w:lineRule="auto"/>
              <w:jc w:val="left"/>
            </w:pPr>
            <w:r>
              <w:rPr>
                <w:rFonts w:ascii="Calibri" w:hAnsi="Calibri"/>
                <w:b/>
                <w:i w:val="0"/>
                <w:color w:val="FFFFFF"/>
                <w:sz w:val="19"/>
              </w:rPr>
              <w:t>Uso en el programa</w:t>
            </w:r>
          </w:p>
        </w:tc>
      </w:tr>
      <w:tr>
        <w:trPr>
          <w:cantSplit/>
        </w:trPr>
        <w:tc>
          <w:tcPr>
            <w:tcW w:type="dxa" w:w="1315"/>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flags</w:t>
            </w:r>
          </w:p>
        </w:tc>
        <w:tc>
          <w:tcPr>
            <w:tcW w:type="dxa" w:w="3946"/>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Texto; variaciones lingüísticas</w:t>
            </w:r>
          </w:p>
        </w:tc>
        <w:tc>
          <w:tcPr>
            <w:tcW w:type="dxa" w:w="4143"/>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Contexto y auditoría</w:t>
            </w:r>
          </w:p>
        </w:tc>
      </w:tr>
      <w:tr>
        <w:trPr>
          <w:cantSplit/>
        </w:trPr>
        <w:tc>
          <w:tcPr>
            <w:tcW w:type="dxa" w:w="1315"/>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instruction</w:t>
            </w:r>
          </w:p>
        </w:tc>
        <w:tc>
          <w:tcPr>
            <w:tcW w:type="dxa" w:w="3946"/>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Texto; solicitud del usuario</w:t>
            </w:r>
          </w:p>
        </w:tc>
        <w:tc>
          <w:tcPr>
            <w:tcW w:type="dxa" w:w="4143"/>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Único predictor, tras limpieza</w:t>
            </w:r>
          </w:p>
        </w:tc>
      </w:tr>
      <w:tr>
        <w:trPr>
          <w:cantSplit/>
        </w:trPr>
        <w:tc>
          <w:tcPr>
            <w:tcW w:type="dxa" w:w="1315"/>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category</w:t>
            </w:r>
          </w:p>
        </w:tc>
        <w:tc>
          <w:tcPr>
            <w:tcW w:type="dxa" w:w="3946"/>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Texto; grupo semántico</w:t>
            </w:r>
          </w:p>
        </w:tc>
        <w:tc>
          <w:tcPr>
            <w:tcW w:type="dxa" w:w="4143"/>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Contexto y mapeo de salida</w:t>
            </w:r>
          </w:p>
        </w:tc>
      </w:tr>
      <w:tr>
        <w:trPr>
          <w:cantSplit/>
        </w:trPr>
        <w:tc>
          <w:tcPr>
            <w:tcW w:type="dxa" w:w="1315"/>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intent</w:t>
            </w:r>
          </w:p>
        </w:tc>
        <w:tc>
          <w:tcPr>
            <w:tcW w:type="dxa" w:w="3946"/>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Texto; intención etiquetada</w:t>
            </w:r>
          </w:p>
        </w:tc>
        <w:tc>
          <w:tcPr>
            <w:tcW w:type="dxa" w:w="4143"/>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Variable objetivo nominal</w:t>
            </w:r>
          </w:p>
        </w:tc>
      </w:tr>
      <w:tr>
        <w:trPr>
          <w:cantSplit/>
        </w:trPr>
        <w:tc>
          <w:tcPr>
            <w:tcW w:type="dxa" w:w="1315"/>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response</w:t>
            </w:r>
          </w:p>
        </w:tc>
        <w:tc>
          <w:tcPr>
            <w:tcW w:type="dxa" w:w="3946"/>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Texto; respuesta de ejemplo</w:t>
            </w:r>
          </w:p>
        </w:tc>
        <w:tc>
          <w:tcPr>
            <w:tcW w:type="dxa" w:w="4143"/>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Excluida para prevenir fuga</w:t>
            </w:r>
          </w:p>
        </w:tc>
      </w:tr>
    </w:tbl>
    <w:p>
      <w:pPr>
        <w:spacing w:after="40" w:before="0" w:line="240" w:lineRule="auto"/>
      </w:pPr>
      <w:r>
        <w:rPr>
          <w:sz w:val="4"/>
        </w:rPr>
      </w:r>
    </w:p>
    <w:p>
      <w:pPr>
        <w:spacing w:after="100"/>
        <w:jc w:val="both"/>
      </w:pPr>
      <w:r>
        <w:rPr>
          <w:rFonts w:ascii="Calibri" w:hAnsi="Calibri"/>
          <w:b/>
          <w:i w:val="0"/>
          <w:color w:val="000000"/>
          <w:sz w:val="20"/>
        </w:rPr>
        <w:t>Fuente:</w:t>
      </w:r>
      <w:r>
        <w:rPr>
          <w:rFonts w:ascii="Calibri" w:hAnsi="Calibri"/>
          <w:b w:val="0"/>
          <w:i w:val="0"/>
          <w:color w:val="000000"/>
          <w:sz w:val="20"/>
        </w:rPr>
        <w:t xml:space="preserve"> </w:t>
      </w:r>
      <w:hyperlink r:id="R8c104effcc724b64">
        <w:r>
          <w:rPr>
            <w:rFonts w:ascii="Calibri" w:hAnsi="Calibri"/>
            <w:color w:val="0563A5"/>
            <w:sz w:val="20"/>
          </w:rPr>
          <w:t>Repositorio público de Bitext</w:t>
        </w:r>
      </w:hyperlink>
      <w:r>
        <w:rPr>
          <w:rFonts w:ascii="Calibri" w:hAnsi="Calibri"/>
          <w:b w:val="0"/>
          <w:i w:val="0"/>
          <w:color w:val="000000"/>
          <w:sz w:val="20"/>
        </w:rPr>
        <w:t xml:space="preserve">. </w:t>
      </w:r>
      <w:r>
        <w:rPr>
          <w:rFonts w:ascii="Calibri" w:hAnsi="Calibri"/>
          <w:b/>
          <w:i w:val="0"/>
          <w:color w:val="000000"/>
          <w:sz w:val="20"/>
        </w:rPr>
        <w:t>Licencia declarada:</w:t>
      </w:r>
      <w:r>
        <w:rPr>
          <w:rFonts w:ascii="Calibri" w:hAnsi="Calibri"/>
          <w:b w:val="0"/>
          <w:i w:val="0"/>
          <w:color w:val="000000"/>
          <w:sz w:val="20"/>
        </w:rPr>
        <w:t xml:space="preserve"> CDLA Sharing 1.0. </w:t>
      </w:r>
      <w:r>
        <w:rPr>
          <w:rFonts w:ascii="Calibri" w:hAnsi="Calibri"/>
          <w:b/>
          <w:i w:val="0"/>
          <w:color w:val="000000"/>
          <w:sz w:val="20"/>
        </w:rPr>
        <w:t>Supuestos:</w:t>
      </w:r>
      <w:r>
        <w:rPr>
          <w:rFonts w:ascii="Calibri" w:hAnsi="Calibri"/>
          <w:b w:val="0"/>
          <w:i w:val="0"/>
          <w:color w:val="000000"/>
          <w:sz w:val="20"/>
        </w:rPr>
        <w:t xml:space="preserve"> las etiquetas se usan como referencia de este benchmark; no hay identificadores de familias de paráfrasis. No se presume representatividad del soporte real de NovaMarket.</w:t>
      </w:r>
    </w:p>
    <w:p>
      <w:pPr>
        <w:pStyle w:val="Heading1"/>
      </w:pPr>
      <w:r>
        <w:t>2 Limpieza y estandarización</w:t>
      </w:r>
    </w:p>
    <w:p>
      <w:pPr>
        <w:jc w:val="both"/>
      </w:pPr>
      <w:r>
        <w:rPr>
          <w:rFonts w:ascii="Calibri" w:hAnsi="Calibri"/>
          <w:b w:val="0"/>
          <w:i w:val="0"/>
          <w:color w:val="000000"/>
          <w:sz w:val="22"/>
        </w:rPr>
        <w:t>El programa conserva el original y construye una auditoría por source_row, texto normalizado y motivo de exclusión. Las reglas se aplican antes de separar entrenamiento y prueba, para impedir coincidencias textuales exactas entre conjuntos. La función reutilizable clean_text se exporta a fuentes/datos_prep.py.</w:t>
      </w:r>
    </w:p>
    <w:p>
      <w:pPr>
        <w:jc w:val="both"/>
      </w:pPr>
      <w:r>
        <w:rPr>
          <w:rFonts w:ascii="Calibri" w:hAnsi="Calibri"/>
          <w:b/>
          <w:i w:val="0"/>
          <w:color w:val="000000"/>
          <w:sz w:val="22"/>
        </w:rPr>
        <w:t>Nulos y vacíos.</w:t>
      </w:r>
      <w:r>
        <w:rPr>
          <w:rFonts w:ascii="Calibri" w:hAnsi="Calibri"/>
          <w:b w:val="0"/>
          <w:i w:val="0"/>
          <w:color w:val="000000"/>
          <w:sz w:val="22"/>
        </w:rPr>
        <w:t xml:space="preserve"> Los cinco campos se leen con dtype=str. Si solicitud, intención o categoría están vacías, se excluye la fila. No se imputan textos ni etiquetas. Las salidas muestran cero nulos en los cinco campos.</w:t>
      </w:r>
    </w:p>
    <w:p>
      <w:pPr>
        <w:jc w:val="both"/>
      </w:pPr>
      <w:r>
        <w:rPr>
          <w:rFonts w:ascii="Calibri" w:hAnsi="Calibri"/>
          <w:b/>
          <w:i w:val="0"/>
          <w:color w:val="000000"/>
          <w:sz w:val="22"/>
        </w:rPr>
        <w:t>Normalización textual.</w:t>
      </w:r>
      <w:r>
        <w:rPr>
          <w:rFonts w:ascii="Calibri" w:hAnsi="Calibri"/>
          <w:b w:val="0"/>
          <w:i w:val="0"/>
          <w:color w:val="000000"/>
          <w:sz w:val="22"/>
        </w:rPr>
        <w:t xml:space="preserve"> Unicode NFKC, minúsculas y espacios homogéneos. Se conservan acentos, negaciones y errores ortográficos. Las etiquetas intent se recortan y convierten a minúsculas.</w:t>
      </w:r>
    </w:p>
    <w:p>
      <w:pPr>
        <w:jc w:val="both"/>
      </w:pPr>
      <w:r>
        <w:rPr>
          <w:rFonts w:ascii="Calibri" w:hAnsi="Calibri"/>
          <w:b/>
          <w:i w:val="0"/>
          <w:color w:val="000000"/>
          <w:sz w:val="22"/>
        </w:rPr>
        <w:t>Entidades y privacidad.</w:t>
      </w:r>
      <w:r>
        <w:rPr>
          <w:rFonts w:ascii="Calibri" w:hAnsi="Calibri"/>
          <w:b w:val="0"/>
          <w:i w:val="0"/>
          <w:color w:val="000000"/>
          <w:sz w:val="22"/>
        </w:rPr>
        <w:t xml:space="preserve"> {{...}} se sustituye por entity; correos y teléfonos, por marcadores mediante regex. Se reducen pistas del tipo de entidad; estas reglas no constituyen anonimización completa.</w:t>
      </w:r>
    </w:p>
    <w:p>
      <w:pPr>
        <w:jc w:val="both"/>
      </w:pPr>
      <w:r>
        <w:rPr>
          <w:rFonts w:ascii="Calibri" w:hAnsi="Calibri"/>
          <w:b/>
          <w:i w:val="0"/>
          <w:color w:val="000000"/>
          <w:sz w:val="22"/>
        </w:rPr>
        <w:t>Tipos y claves.</w:t>
      </w:r>
      <w:r>
        <w:rPr>
          <w:rFonts w:ascii="Calibri" w:hAnsi="Calibri"/>
          <w:b w:val="0"/>
          <w:i w:val="0"/>
          <w:color w:val="000000"/>
          <w:sz w:val="22"/>
        </w:rPr>
        <w:t xml:space="preserve"> source_row es entero; text_clean e intent_clean son texto. text_sha256 es una huella hexadecimal. No se usan identificadores como variables numéricas predictivas.</w:t>
      </w:r>
    </w:p>
    <w:p>
      <w:pPr>
        <w:jc w:val="both"/>
      </w:pPr>
      <w:r>
        <w:rPr>
          <w:rFonts w:ascii="Calibri" w:hAnsi="Calibri"/>
          <w:b/>
          <w:i w:val="0"/>
          <w:color w:val="000000"/>
          <w:sz w:val="22"/>
        </w:rPr>
        <w:t>Conflictos y duplicados.</w:t>
      </w:r>
      <w:r>
        <w:rPr>
          <w:rFonts w:ascii="Calibri" w:hAnsi="Calibri"/>
          <w:b w:val="0"/>
          <w:i w:val="0"/>
          <w:color w:val="000000"/>
          <w:sz w:val="22"/>
        </w:rPr>
        <w:t xml:space="preserve"> Se apartan textos normalizados con varias etiquetas. De los repetidos se conserva la primera aparición: regla determinista. No se deduplica por cliente o correo, pues puede haber solicitudes diferentes.</w:t>
      </w:r>
    </w:p>
    <w:p>
      <w:pPr>
        <w:jc w:val="both"/>
      </w:pPr>
      <w:r>
        <w:rPr>
          <w:rFonts w:ascii="Calibri" w:hAnsi="Calibri"/>
          <w:b/>
          <w:i w:val="0"/>
          <w:color w:val="000000"/>
          <w:sz w:val="22"/>
        </w:rPr>
        <w:t>Variables categóricas.</w:t>
      </w:r>
      <w:r>
        <w:rPr>
          <w:rFonts w:ascii="Calibri" w:hAnsi="Calibri"/>
          <w:b w:val="0"/>
          <w:i w:val="0"/>
          <w:color w:val="000000"/>
          <w:sz w:val="22"/>
        </w:rPr>
        <w:t xml:space="preserve"> La intención se mantiene como etiqueta nominal textual. category, flags y response no entran al predictor. La evaluación ROC convierte cada clase en un indicador binario frente al resto.</w:t>
      </w:r>
    </w:p>
    <w:p>
      <w:pPr>
        <w:jc w:val="both"/>
      </w:pPr>
      <w:r>
        <w:rPr>
          <w:rFonts w:ascii="Calibri" w:hAnsi="Calibri"/>
          <w:b w:val="0"/>
          <w:i w:val="0"/>
          <w:color w:val="000000"/>
          <w:sz w:val="22"/>
        </w:rPr>
        <w:t>Escalado y representación. TF-IDF produce características numéricas no negativas, con frecuencia sublineal, IDF suavizado y normalización L2. No se aplica StandardScaler ni se centra la matriz dispersa. Vocabulario e IDF se ajustan dentro de cada fold. Esta separación evita aprender el vocabulario con datos de prueba o con el fold de validación (Scikit-learn developers, s. f.-a, s. f.-e).</w:t>
      </w:r>
    </w:p>
    <w:p>
      <w:pPr>
        <w:pStyle w:val="Heading2"/>
      </w:pPr>
      <w:r>
        <w:t>Resultado comprobable de la preparación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393"/>
        <w:gridCol w:w="4011"/>
      </w:tblGrid>
      <w:tr>
        <w:trPr>
          <w:cantSplit/>
          <w:tblHeader/>
        </w:trPr>
        <w:tc>
          <w:tcPr>
            <w:tcW w:type="dxa" w:w="5393"/>
            <w:vAlign w:val="center"/>
            <w:tcMar>
              <w:top w:w="80" w:type="dxa"/>
              <w:bottom w:w="80" w:type="dxa"/>
              <w:left w:w="95" w:type="dxa"/>
              <w:right w:w="95" w:type="dxa"/>
            </w:tcMar>
            <w:shd w:fill="00564E"/>
          </w:tcPr>
          <w:p>
            <w:pPr>
              <w:keepNext/>
              <w:spacing w:after="0" w:line="245" w:lineRule="auto"/>
              <w:jc w:val="left"/>
            </w:pPr>
            <w:r>
              <w:rPr>
                <w:rFonts w:ascii="Calibri" w:hAnsi="Calibri"/>
                <w:b/>
                <w:i w:val="0"/>
                <w:color w:val="FFFFFF"/>
                <w:sz w:val="19"/>
              </w:rPr>
              <w:t>Indicador</w:t>
            </w:r>
          </w:p>
        </w:tc>
        <w:tc>
          <w:tcPr>
            <w:tcW w:type="dxa" w:w="4011"/>
            <w:vAlign w:val="center"/>
            <w:tcMar>
              <w:top w:w="80" w:type="dxa"/>
              <w:bottom w:w="80" w:type="dxa"/>
              <w:left w:w="95" w:type="dxa"/>
              <w:right w:w="95" w:type="dxa"/>
            </w:tcMar>
            <w:shd w:fill="00564E"/>
          </w:tcPr>
          <w:p>
            <w:pPr>
              <w:keepNext/>
              <w:spacing w:after="0" w:line="245" w:lineRule="auto"/>
              <w:jc w:val="center"/>
            </w:pPr>
            <w:r>
              <w:rPr>
                <w:rFonts w:ascii="Calibri" w:hAnsi="Calibri"/>
                <w:b/>
                <w:i w:val="0"/>
                <w:color w:val="FFFFFF"/>
                <w:sz w:val="19"/>
              </w:rPr>
              <w:t>Resultado</w:t>
            </w:r>
          </w:p>
        </w:tc>
      </w:tr>
      <w:tr>
        <w:trPr>
          <w:cantSplit/>
        </w:trPr>
        <w:tc>
          <w:tcPr>
            <w:tcW w:type="dxa" w:w="5393"/>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Registros originales / limpios</w:t>
            </w:r>
          </w:p>
        </w:tc>
        <w:tc>
          <w:tcPr>
            <w:tcW w:type="dxa" w:w="4011"/>
            <w:vAlign w:val="center"/>
            <w:tcMar>
              <w:top w:w="80" w:type="dxa"/>
              <w:bottom w:w="80" w:type="dxa"/>
              <w:left w:w="95" w:type="dxa"/>
              <w:right w:w="95" w:type="dxa"/>
            </w:tcMar>
            <w:shd w:fill="FFFFFF"/>
          </w:tcPr>
          <w:p>
            <w:pPr>
              <w:keepNext w:val="0"/>
              <w:spacing w:after="0" w:line="245" w:lineRule="auto"/>
              <w:jc w:val="center"/>
            </w:pPr>
            <w:r>
              <w:rPr>
                <w:rFonts w:ascii="Calibri" w:hAnsi="Calibri"/>
                <w:b w:val="0"/>
                <w:i w:val="0"/>
                <w:color w:val="000000"/>
                <w:sz w:val="19"/>
              </w:rPr>
              <w:t>26,872 / 24,014</w:t>
            </w:r>
          </w:p>
        </w:tc>
      </w:tr>
      <w:tr>
        <w:trPr>
          <w:cantSplit/>
        </w:trPr>
        <w:tc>
          <w:tcPr>
            <w:tcW w:type="dxa" w:w="5393"/>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Filas excluidas por repetición</w:t>
            </w:r>
          </w:p>
        </w:tc>
        <w:tc>
          <w:tcPr>
            <w:tcW w:type="dxa" w:w="4011"/>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2,858 (10.64 % del original)</w:t>
            </w:r>
          </w:p>
        </w:tc>
      </w:tr>
      <w:tr>
        <w:trPr>
          <w:cantSplit/>
        </w:trPr>
        <w:tc>
          <w:tcPr>
            <w:tcW w:type="dxa" w:w="5393"/>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Intenciones / categorías</w:t>
            </w:r>
          </w:p>
        </w:tc>
        <w:tc>
          <w:tcPr>
            <w:tcW w:type="dxa" w:w="4011"/>
            <w:vAlign w:val="center"/>
            <w:tcMar>
              <w:top w:w="80" w:type="dxa"/>
              <w:bottom w:w="80" w:type="dxa"/>
              <w:left w:w="95" w:type="dxa"/>
              <w:right w:w="95" w:type="dxa"/>
            </w:tcMar>
            <w:shd w:fill="FFFFFF"/>
          </w:tcPr>
          <w:p>
            <w:pPr>
              <w:keepNext w:val="0"/>
              <w:spacing w:after="0" w:line="245" w:lineRule="auto"/>
              <w:jc w:val="center"/>
            </w:pPr>
            <w:r>
              <w:rPr>
                <w:rFonts w:ascii="Calibri" w:hAnsi="Calibri"/>
                <w:b w:val="0"/>
                <w:i w:val="0"/>
                <w:color w:val="000000"/>
                <w:sz w:val="19"/>
              </w:rPr>
              <w:t>27 / 11</w:t>
            </w:r>
          </w:p>
        </w:tc>
      </w:tr>
      <w:tr>
        <w:trPr>
          <w:cantSplit/>
        </w:trPr>
        <w:tc>
          <w:tcPr>
            <w:tcW w:type="dxa" w:w="5393"/>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Textos idénticos entre train y test</w:t>
            </w:r>
          </w:p>
        </w:tc>
        <w:tc>
          <w:tcPr>
            <w:tcW w:type="dxa" w:w="4011"/>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0; aserción superada</w:t>
            </w:r>
          </w:p>
        </w:tc>
      </w:tr>
      <w:tr>
        <w:trPr>
          <w:cantSplit/>
        </w:trPr>
        <w:tc>
          <w:tcPr>
            <w:tcW w:type="dxa" w:w="5393"/>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Validación de etiqueta y categoría</w:t>
            </w:r>
          </w:p>
        </w:tc>
        <w:tc>
          <w:tcPr>
            <w:tcW w:type="dxa" w:w="4011"/>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Cada intención limpia pertenece a una sola categoría</w:t>
            </w:r>
          </w:p>
        </w:tc>
      </w:tr>
    </w:tbl>
    <w:p>
      <w:pPr>
        <w:spacing w:after="40" w:before="0" w:line="240" w:lineRule="auto"/>
      </w:pPr>
      <w:r>
        <w:rPr>
          <w:sz w:val="4"/>
        </w:rPr>
      </w:r>
    </w:p>
    <w:p>
      <w:pPr>
        <w:spacing w:after="100"/>
        <w:jc w:val="both"/>
      </w:pPr>
      <w:r>
        <w:rPr>
          <w:rFonts w:ascii="Calibri" w:hAnsi="Calibri"/>
          <w:b w:val="0"/>
          <w:i w:val="0"/>
          <w:color w:val="000000"/>
          <w:sz w:val="22"/>
        </w:rPr>
        <w:t>La tabla de motivos solo muestra conservado y texto_duplicado; las reglas de vacíos y conflicto no aportaron exclusiones. Eliminar filas no equivale a imputar faltantes ni corregir todos los problemas semánticos. El tokenizador de palabras usa tokens de al menos dos caracteres, sin stopwords; aunque la limpieza conserve signos, estos no se usan como tokens independientes (Scikit-learn developers, s. f.-b).</w:t>
      </w:r>
    </w:p>
    <w:p>
      <w:pPr>
        <w:pStyle w:val="Heading1"/>
      </w:pPr>
      <w:r>
        <w:t>3 Estrategia de versionamiento y entorno</w:t>
      </w:r>
    </w:p>
    <w:p>
      <w:pPr>
        <w:jc w:val="both"/>
      </w:pPr>
      <w:r>
        <w:rPr>
          <w:rFonts w:ascii="Calibri" w:hAnsi="Calibri"/>
          <w:b w:val="0"/>
          <w:i w:val="0"/>
          <w:color w:val="000000"/>
          <w:sz w:val="22"/>
        </w:rPr>
        <w:t>La trazabilidad combina una revisión de origen inmutable, hashes SHA-256, manifiestos de preparación, particiones guardadas y un identificador por lote. El dataset completo se obtiene mediante el código; sus archivos derivados se pueden regenerar con las mismas reglas.</w:t>
      </w:r>
    </w:p>
    <w:p>
      <w:pPr>
        <w:jc w:val="both"/>
      </w:pPr>
      <w:r>
        <w:rPr>
          <w:rFonts w:ascii="Calibri" w:hAnsi="Calibri"/>
          <w:b/>
          <w:i w:val="0"/>
          <w:color w:val="000000"/>
          <w:sz w:val="22"/>
        </w:rPr>
        <w:t>Fuente.</w:t>
      </w:r>
      <w:r>
        <w:rPr>
          <w:rFonts w:ascii="Calibri" w:hAnsi="Calibri"/>
          <w:b w:val="0"/>
          <w:i w:val="0"/>
          <w:color w:val="000000"/>
          <w:sz w:val="22"/>
        </w:rPr>
        <w:t xml:space="preserve"> Revisión fija 430d1a89bd93bd1fa23c16f29dd53e73f0087443. La descarga del CSV valida SHA-256 y se realiza con archivo temporal antes de instalar el definitivo.</w:t>
      </w:r>
    </w:p>
    <w:p>
      <w:pPr>
        <w:jc w:val="both"/>
      </w:pPr>
      <w:r>
        <w:rPr>
          <w:rFonts w:ascii="Calibri" w:hAnsi="Calibri"/>
          <w:b/>
          <w:i w:val="0"/>
          <w:color w:val="000000"/>
          <w:sz w:val="22"/>
        </w:rPr>
        <w:t>Origen documentado.</w:t>
      </w:r>
      <w:r>
        <w:rPr>
          <w:rFonts w:ascii="Calibri" w:hAnsi="Calibri"/>
          <w:b w:val="0"/>
          <w:i w:val="0"/>
          <w:color w:val="000000"/>
          <w:sz w:val="22"/>
        </w:rPr>
        <w:t xml:space="preserve"> datos/dataset.lock.json: dataset, revisión, URL, hash del CSV y ficha, licencia declarada y enlace.</w:t>
      </w:r>
    </w:p>
    <w:p>
      <w:pPr>
        <w:jc w:val="both"/>
      </w:pPr>
      <w:r>
        <w:rPr>
          <w:rFonts w:ascii="Calibri" w:hAnsi="Calibri"/>
          <w:b/>
          <w:i w:val="0"/>
          <w:color w:val="000000"/>
          <w:sz w:val="22"/>
        </w:rPr>
        <w:t>Preparación v1.</w:t>
      </w:r>
      <w:r>
        <w:rPr>
          <w:rFonts w:ascii="Calibri" w:hAnsi="Calibri"/>
          <w:b w:val="0"/>
          <w:i w:val="0"/>
          <w:color w:val="000000"/>
          <w:sz w:val="22"/>
        </w:rPr>
        <w:t xml:space="preserve"> datos/preparacion_v1.json: hashes de tickets_clean_v1.csv, split_v1.csv, folds_v1.csv y datos_prep.py; semilla, tamaños, predictor y objetivo.</w:t>
      </w:r>
    </w:p>
    <w:p>
      <w:pPr>
        <w:jc w:val="both"/>
      </w:pPr>
      <w:r>
        <w:rPr>
          <w:rFonts w:ascii="Calibri" w:hAnsi="Calibri"/>
          <w:b/>
          <w:i w:val="0"/>
          <w:color w:val="000000"/>
          <w:sz w:val="22"/>
        </w:rPr>
        <w:t>Particiones.</w:t>
      </w:r>
      <w:r>
        <w:rPr>
          <w:rFonts w:ascii="Calibri" w:hAnsi="Calibri"/>
          <w:b w:val="0"/>
          <w:i w:val="0"/>
          <w:color w:val="000000"/>
          <w:sz w:val="22"/>
        </w:rPr>
        <w:t xml:space="preserve"> 80 % entrenamiento: 19,211; 20 % prueba: 4,803. Cinco folds estratificados compartidos por ambos modelos; cada fila de entrenamiento tiene un fold de validación.</w:t>
      </w:r>
    </w:p>
    <w:p>
      <w:pPr>
        <w:jc w:val="both"/>
      </w:pPr>
      <w:r>
        <w:rPr>
          <w:rFonts w:ascii="Calibri" w:hAnsi="Calibri"/>
          <w:b/>
          <w:i w:val="0"/>
          <w:color w:val="000000"/>
          <w:sz w:val="22"/>
        </w:rPr>
        <w:t>Lote e historial.</w:t>
      </w:r>
      <w:r>
        <w:rPr>
          <w:rFonts w:ascii="Calibri" w:hAnsi="Calibri"/>
          <w:b w:val="0"/>
          <w:i w:val="0"/>
          <w:color w:val="000000"/>
          <w:sz w:val="22"/>
        </w:rPr>
        <w:t xml:space="preserve"> evidencias/20261019T042457_9c553501/ conserva resultados separados. CHANGELOG.md añade Programa integrado v2 con lote y cambios; README.md documenta reproducción, decisiones y límites.</w:t>
      </w:r>
    </w:p>
    <w:p>
      <w:pPr>
        <w:jc w:val="both"/>
      </w:pPr>
      <w:r>
        <w:rPr>
          <w:rFonts w:ascii="Calibri" w:hAnsi="Calibri"/>
          <w:b/>
          <w:i w:val="0"/>
          <w:color w:val="000000"/>
          <w:sz w:val="22"/>
        </w:rPr>
        <w:t>Código y dependencias.</w:t>
      </w:r>
      <w:r>
        <w:rPr>
          <w:rFonts w:ascii="Calibri" w:hAnsi="Calibri"/>
          <w:b w:val="0"/>
          <w:i w:val="0"/>
          <w:color w:val="000000"/>
          <w:sz w:val="22"/>
        </w:rPr>
        <w:t xml:space="preserve"> fuentes/train.py y datos_prep.py; requirements.txt y requirements_effective.txt. codigo_sha256.json guarda hashes del código exportado y dependencias.</w:t>
      </w:r>
    </w:p>
    <w:p>
      <w:pPr>
        <w:jc w:val="both"/>
      </w:pPr>
      <w:r>
        <w:rPr>
          <w:rFonts w:ascii="Calibri" w:hAnsi="Calibri"/>
          <w:b w:val="0"/>
          <w:i w:val="0"/>
          <w:color w:val="000000"/>
          <w:sz w:val="22"/>
        </w:rPr>
        <w:t>Git. La ejecución original de Colab registró sin_commit; ese dato histórico se conserva. En la verificación v3 se cerró la brecha: el código se publicó antes de entrenar y sus archivos se contrastaron byte a byte con el commit recuperado de GitHub. El mismo SHA queda en todos los runs y en los manifiestos.</w:t>
      </w:r>
    </w:p>
    <w:p>
      <w:pPr>
        <w:pStyle w:val="Heading2"/>
      </w:pPr>
      <w:r>
        <w:t>Identificación del material auditado</w:t>
      </w:r>
    </w:p>
    <w:p>
      <w:pPr>
        <w:spacing w:after="100"/>
        <w:jc w:val="both"/>
      </w:pPr>
      <w:r>
        <w:rPr>
          <w:rFonts w:ascii="Calibri" w:hAnsi="Calibri"/>
          <w:b/>
          <w:i w:val="0"/>
          <w:color w:val="000000"/>
          <w:sz w:val="20"/>
        </w:rPr>
        <w:t>SHA-256 del CSV original, fijado por el programa:</w:t>
      </w:r>
    </w:p>
    <w:p>
      <w:pPr>
        <w:spacing w:after="120"/>
      </w:pPr>
      <w:r>
        <w:rPr>
          <w:rFonts w:ascii="Consolas" w:hAnsi="Consolas"/>
          <w:sz w:val="16"/>
        </w:rPr>
        <w:t>6f81102b0100b97b8468eb04368033a23206bf1fde9d53500d5806ec1001a434</w:t>
      </w:r>
    </w:p>
    <w:p>
      <w:pPr>
        <w:spacing w:after="100"/>
        <w:jc w:val="both"/>
      </w:pPr>
      <w:r>
        <w:rPr>
          <w:rFonts w:ascii="Calibri" w:hAnsi="Calibri"/>
          <w:b w:val="0"/>
          <w:i w:val="0"/>
          <w:color w:val="000000"/>
          <w:sz w:val="22"/>
        </w:rPr>
        <w:t>SHA-256 del notebook original de Colab que sustenta los resultados históricos:</w:t>
      </w:r>
    </w:p>
    <w:p>
      <w:pPr>
        <w:spacing w:after="120"/>
      </w:pPr>
      <w:r>
        <w:rPr>
          <w:rFonts w:ascii="Consolas" w:hAnsi="Consolas"/>
          <w:sz w:val="16"/>
        </w:rPr>
        <w:t>4ee15a9fed358c4b4b2cf54dde9082c3ec966aa1ad0b86740bf8c90f92ad4634</w:t>
      </w:r>
    </w:p>
    <w:p>
      <w:pPr>
        <w:spacing w:after="100"/>
        <w:jc w:val="both"/>
      </w:pPr>
      <w:r>
        <w:rPr>
          <w:rFonts w:ascii="Calibri" w:hAnsi="Calibri"/>
          <w:b w:val="0"/>
          <w:i w:val="0"/>
          <w:color w:val="000000"/>
          <w:sz w:val="20"/>
        </w:rPr>
        <w:t>Los valores de las huellas derivadas se conservan en los manifiestos y en los artefactos del lote. Su comparación permite comprobar que la reproducción usa las mismas particiones. El lote del 19 de octubre de 2026 en UTC corresponde al 18 de octubre a las 22:24 en Ciudad de México.</w:t>
      </w:r>
    </w:p>
    <w:p>
      <w:pPr>
        <w:pStyle w:val="Heading2"/>
        <w:jc w:val="left"/>
      </w:pPr>
      <w:r>
        <w:rPr>
          <w:rFonts w:ascii="Calibri" w:hAnsi="Calibri"/>
          <w:b/>
          <w:i w:val="0"/>
          <w:color w:val="000000"/>
          <w:sz w:val="24"/>
        </w:rPr>
        <w:t>Código publicado y verificado en v3</w:t>
      </w:r>
    </w:p>
    <w:p>
      <w:pPr>
        <w:jc w:val="both"/>
      </w:pPr>
      <w:r>
        <w:rPr>
          <w:rFonts w:ascii="Calibri" w:hAnsi="Calibri"/>
          <w:b w:val="0"/>
          <w:i w:val="0"/>
          <w:color w:val="000000"/>
          <w:sz w:val="22"/>
        </w:rPr>
        <w:t>Commit de código: 8eee1626fc0c40ae2efcbc16130e24ed0e589648. La verificación se ejecutó después de publicarlo. codigo_versionado.json registra la URL, el SHA-256 del script y el resultado de la comparación exacta; preparacion_v1.json conserva también la huella del módulo de limpieza.</w:t>
      </w:r>
    </w:p>
    <w:p>
      <w:pPr>
        <w:jc w:val="left"/>
      </w:pPr>
      <w:hyperlink r:id="rId22">
        <w:r>
          <w:rPr>
            <w:rFonts w:ascii="Calibri" w:hAnsi="Calibri"/>
            <w:color w:val="0563A5"/>
            <w:sz w:val="22"/>
          </w:rPr>
          <w:t>Consultar código inmutable en GitHub</w:t>
        </w:r>
      </w:hyperlink>
      <w:r>
        <w:rPr>
          <w:rFonts w:ascii="Calibri" w:hAnsi="Calibri"/>
          <w:b w:val="0"/>
          <w:i w:val="0"/>
          <w:color w:val="000000"/>
          <w:sz w:val="22"/>
        </w:rPr>
        <w:t>. La rama main contiene además los resultados y el reporte final. La descarga del dataset se fija a una revisión y a una huella, por lo que no depende de la versión más reciente de la fuente.</w:t>
      </w:r>
    </w:p>
    <w:p>
      <w:pPr>
        <w:pStyle w:val="Heading2"/>
      </w:pPr>
      <w:r>
        <w:t>Entorno efectivamente mostrado</w:t>
      </w:r>
    </w:p>
    <w:p>
      <w:pPr>
        <w:spacing w:after="100"/>
        <w:jc w:val="both"/>
      </w:pPr>
      <w:r>
        <w:rPr>
          <w:rFonts w:ascii="Calibri" w:hAnsi="Calibri"/>
          <w:b w:val="0"/>
          <w:i w:val="0"/>
          <w:color w:val="000000"/>
          <w:sz w:val="20"/>
        </w:rPr>
        <w:t xml:space="preserve">Google Colab, CPU y Google Drive montado. La primera celda imprime </w:t>
      </w:r>
      <w:r>
        <w:rPr>
          <w:rFonts w:ascii="Calibri" w:hAnsi="Calibri"/>
          <w:b/>
          <w:i w:val="0"/>
          <w:color w:val="000000"/>
          <w:sz w:val="20"/>
        </w:rPr>
        <w:t>Python 3.13.16</w:t>
      </w:r>
      <w:r>
        <w:rPr>
          <w:rFonts w:ascii="Calibri" w:hAnsi="Calibri"/>
          <w:b w:val="0"/>
          <w:i w:val="0"/>
          <w:color w:val="000000"/>
          <w:sz w:val="20"/>
        </w:rPr>
        <w:t>; se usa este valor como evidencia de ejecución frente a la etiqueta estática Python 3.12 de los metadatos. Paquetes mostrados: numpy 2.2.6, pandas 2.3.3, scikit-learn 1.7.2, scipy 1.16.3, matplotlib 3.10.7, mlflow 3.5.0, joblib 1.5.2, sqlalchemy 2.0.43, packaging 25.0.</w:t>
      </w:r>
    </w:p>
    <w:p>
      <w:pPr>
        <w:spacing w:after="100"/>
        <w:jc w:val="both"/>
      </w:pPr>
      <w:r>
        <w:rPr>
          <w:rFonts w:ascii="Calibri" w:hAnsi="Calibri"/>
          <w:b w:val="0"/>
          <w:i w:val="0"/>
          <w:color w:val="000000"/>
          <w:sz w:val="20"/>
        </w:rPr>
        <w:t>La instalación muestra el progreso de pip, usa ruedas binarias para bibliotecas numéricas y evita reinicio automático forzado. Si se actualizan paquetes ya importados, se reinicia la sesión manualmente antes de continuar.</w:t>
      </w:r>
    </w:p>
    <w:p>
      <w:pPr>
        <w:pStyle w:val="Heading1"/>
      </w:pPr>
      <w:r>
        <w:t>4 Visualizaciones patrones y anomalías</w:t>
      </w:r>
    </w:p>
    <w:p>
      <w:pPr>
        <w:keepNext/>
        <w:spacing w:after="0"/>
        <w:jc w:val="center"/>
      </w:pPr>
      <w:r>
        <w:drawing>
          <wp:inline>
            <wp:extent cx="5806440" cy="2695847"/>
            <wp:docPr id="1" name="Picture 1" descr="Gráfica de la actividad que compara calidad de datos o resultados de los modelos"/>
            <wp:cNvGraphicFramePr>
              <a:graphicFrameLocks noChangeAspect="1"/>
            </wp:cNvGraphicFramePr>
            <a:graphic>
              <a:graphicData uri="http://schemas.openxmlformats.org/drawingml/2006/picture">
                <pic:pic>
                  <pic:nvPicPr>
                    <pic:cNvPr id="0" name="clases.png"/>
                    <pic:cNvPicPr/>
                  </pic:nvPicPr>
                  <pic:blipFill>
                    <a:blip r:embed="rId11"/>
                    <a:stretch>
                      <a:fillRect/>
                    </a:stretch>
                  </pic:blipFill>
                  <pic:spPr>
                    <a:xfrm>
                      <a:off x="0" y="0"/>
                      <a:ext cx="5806440" cy="2695847"/>
                    </a:xfrm>
                    <a:prstGeom prst="rect"/>
                  </pic:spPr>
                </pic:pic>
              </a:graphicData>
            </a:graphic>
          </wp:inline>
        </w:drawing>
      </w:r>
    </w:p>
    <w:p>
      <w:pPr>
        <w:pStyle w:val="Caption"/>
        <w:keepLines/>
        <w:spacing w:after="100"/>
        <w:jc w:val="left"/>
      </w:pPr>
      <w:r>
        <w:rPr>
          <w:rFonts w:ascii="Calibri" w:hAnsi="Calibri"/>
          <w:b w:val="0"/>
          <w:i w:val="0"/>
          <w:color w:val="000000"/>
          <w:sz w:val="18"/>
        </w:rPr>
        <w:t>Figura 1. Diez intenciones con menos solicitudes limpias: conteos originales y después de deduplicar. Visualización descriptiva reconstruida con el CSV fijado y la función de limpieza del adjunto; coincide con los totales de su salida.</w:t>
      </w:r>
    </w:p>
    <w:p>
      <w:pPr>
        <w:jc w:val="both"/>
      </w:pPr>
      <w:r>
        <w:rPr>
          <w:rFonts w:ascii="Calibri" w:hAnsi="Calibri"/>
          <w:b w:val="0"/>
          <w:i w:val="0"/>
          <w:color w:val="000000"/>
          <w:sz w:val="22"/>
        </w:rPr>
        <w:t>La distribución original es casi uniforme, pero la repetición afecta de manera desigual. cancel_order conserva 433 de 998 solicitudes y complaint conserva 997. La razón entre la clase mayor y menor es 2.30. Por ello se utiliza estratificación y se prioriza F1 macro para dar igual peso a las intenciones.</w:t>
      </w:r>
    </w:p>
    <w:p>
      <w:pPr>
        <w:keepNext/>
        <w:spacing w:after="0"/>
        <w:jc w:val="center"/>
      </w:pPr>
      <w:r>
        <w:drawing>
          <wp:inline>
            <wp:extent cx="5806440" cy="2073729"/>
            <wp:docPr id="2" name="Picture 2" descr="Gráfica de la actividad que compara calidad de datos o resultados de los modelos"/>
            <wp:cNvGraphicFramePr>
              <a:graphicFrameLocks noChangeAspect="1"/>
            </wp:cNvGraphicFramePr>
            <a:graphic>
              <a:graphicData uri="http://schemas.openxmlformats.org/drawingml/2006/picture">
                <pic:pic>
                  <pic:nvPicPr>
                    <pic:cNvPr id="0" name="longitudes.png"/>
                    <pic:cNvPicPr/>
                  </pic:nvPicPr>
                  <pic:blipFill>
                    <a:blip r:embed="rId12"/>
                    <a:stretch>
                      <a:fillRect/>
                    </a:stretch>
                  </pic:blipFill>
                  <pic:spPr>
                    <a:xfrm>
                      <a:off x="0" y="0"/>
                      <a:ext cx="5806440" cy="2073729"/>
                    </a:xfrm>
                    <a:prstGeom prst="rect"/>
                  </pic:spPr>
                </pic:pic>
              </a:graphicData>
            </a:graphic>
          </wp:inline>
        </w:drawing>
      </w:r>
    </w:p>
    <w:p>
      <w:pPr>
        <w:pStyle w:val="Caption"/>
        <w:keepLines/>
        <w:spacing w:after="100"/>
        <w:jc w:val="left"/>
      </w:pPr>
      <w:r>
        <w:rPr>
          <w:rFonts w:ascii="Calibri" w:hAnsi="Calibri"/>
          <w:b w:val="0"/>
          <w:i w:val="0"/>
          <w:color w:val="000000"/>
          <w:sz w:val="18"/>
        </w:rPr>
        <w:t>Figura 2. Longitudes del texto normalizado antes y después de deduplicar. Se reorganiza el histograma para facilitar su lectura; se usa la misma regla de limpieza del notebook.</w:t>
      </w:r>
    </w:p>
    <w:p>
      <w:pPr>
        <w:jc w:val="both"/>
      </w:pPr>
      <w:r>
        <w:rPr>
          <w:rFonts w:ascii="Calibri" w:hAnsi="Calibri"/>
          <w:b w:val="0"/>
          <w:i w:val="0"/>
          <w:color w:val="000000"/>
          <w:sz w:val="22"/>
        </w:rPr>
        <w:t>Las solicitudes limpias tienen longitud media de 45.23, mediana de 46 y rango de 6 a 69 caracteres. El cuaderno revisa cinco textos de 69 caracteres; no los elimina automáticamente. Las variaciones de escritura y la concentración de solicitudes cortas son rasgos del benchmark y no bastan para declarar errores.</w:t>
      </w:r>
    </w:p>
    <w:p>
      <w:pPr>
        <w:spacing w:after="100"/>
        <w:jc w:val="both"/>
      </w:pPr>
      <w:r>
        <w:rPr>
          <w:rFonts w:ascii="Calibri" w:hAnsi="Calibri"/>
          <w:b w:val="0"/>
          <w:i w:val="0"/>
          <w:color w:val="000000"/>
          <w:sz w:val="20"/>
        </w:rPr>
        <w:t>La exclusión de duplicados exactos disminuye redundancia, pero no demuestra independencia entre paráfrasis ni cobertura de casos reales. El desbalance surgido tras limpiar es un patrón de calidad que debe conservarse documentado; no se corrige reintroduciendo repeticiones.</w:t>
      </w:r>
    </w:p>
    <w:p>
      <w:pPr>
        <w:pStyle w:val="Heading1"/>
      </w:pPr>
      <w:r>
        <w:t>5 Modelos entrenados</w:t>
      </w:r>
    </w:p>
    <w:p>
      <w:pPr>
        <w:jc w:val="both"/>
      </w:pPr>
      <w:r>
        <w:rPr>
          <w:rFonts w:ascii="Calibri" w:hAnsi="Calibri"/>
          <w:b w:val="0"/>
          <w:i w:val="0"/>
          <w:color w:val="000000"/>
          <w:sz w:val="22"/>
        </w:rPr>
        <w:t>MultinomialNB: Naive Bayes multinomial, referencia probabilística rápida para texto disperso y características no negativas. alpha controla el suavizado. La independencia condicional de los términos es un supuesto simplificador; TF-IDF se usa como representación práctica (Scikit-learn developers, s. f.-d).</w:t>
      </w:r>
    </w:p>
    <w:p>
      <w:pPr>
        <w:jc w:val="both"/>
      </w:pPr>
      <w:r>
        <w:rPr>
          <w:rFonts w:ascii="Calibri" w:hAnsi="Calibri"/>
          <w:b w:val="0"/>
          <w:i w:val="0"/>
          <w:color w:val="000000"/>
          <w:sz w:val="22"/>
        </w:rPr>
        <w:t>LinearSVC: SVM lineal regularizada, con estrategia uno contra el resto para las 27 clases. C controla la penalización de errores. Se fijan random_state=42 y max_iter=10,000. Los márgenes de decisión no son probabilidades calibradas (Scikit-learn developers, s. f.-c).</w:t>
      </w:r>
    </w:p>
    <w:p>
      <w:pPr>
        <w:jc w:val="both"/>
      </w:pPr>
      <w:r>
        <w:rPr>
          <w:rFonts w:ascii="Calibri" w:hAnsi="Calibri"/>
          <w:b w:val="0"/>
          <w:i w:val="0"/>
          <w:color w:val="000000"/>
          <w:sz w:val="22"/>
        </w:rPr>
        <w:t>Ambos reciben únicamente text_clean dentro de un Pipeline TF-IDF + clasificador. DummyClassifier de clase mayoritaria se utiliza como referencia descriptiva y no interviene en la selección.</w:t>
      </w:r>
    </w:p>
    <w:p>
      <w:pPr>
        <w:pStyle w:val="Heading1"/>
      </w:pPr>
      <w:r>
        <w:t>6 Configuración de hiperparámetros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07"/>
        <w:gridCol w:w="7497"/>
      </w:tblGrid>
      <w:tr>
        <w:trPr>
          <w:cantSplit/>
          <w:tblHeader/>
        </w:trPr>
        <w:tc>
          <w:tcPr>
            <w:tcW w:type="dxa" w:w="1907"/>
            <w:vAlign w:val="center"/>
            <w:tcMar>
              <w:top w:w="80" w:type="dxa"/>
              <w:bottom w:w="80" w:type="dxa"/>
              <w:left w:w="95" w:type="dxa"/>
              <w:right w:w="95" w:type="dxa"/>
            </w:tcMar>
            <w:shd w:fill="00564E"/>
          </w:tcPr>
          <w:p>
            <w:pPr>
              <w:keepNext/>
              <w:spacing w:after="0" w:line="245" w:lineRule="auto"/>
              <w:jc w:val="left"/>
            </w:pPr>
            <w:r>
              <w:rPr>
                <w:rFonts w:ascii="Calibri" w:hAnsi="Calibri"/>
                <w:b/>
                <w:i w:val="0"/>
                <w:color w:val="FFFFFF"/>
                <w:sz w:val="19"/>
              </w:rPr>
              <w:t>Componente</w:t>
            </w:r>
          </w:p>
        </w:tc>
        <w:tc>
          <w:tcPr>
            <w:tcW w:type="dxa" w:w="7497"/>
            <w:vAlign w:val="center"/>
            <w:tcMar>
              <w:top w:w="80" w:type="dxa"/>
              <w:bottom w:w="80" w:type="dxa"/>
              <w:left w:w="95" w:type="dxa"/>
              <w:right w:w="95" w:type="dxa"/>
            </w:tcMar>
            <w:shd w:fill="00564E"/>
          </w:tcPr>
          <w:p>
            <w:pPr>
              <w:keepNext/>
              <w:spacing w:after="0" w:line="245" w:lineRule="auto"/>
              <w:jc w:val="left"/>
            </w:pPr>
            <w:r>
              <w:rPr>
                <w:rFonts w:ascii="Calibri" w:hAnsi="Calibri"/>
                <w:b/>
                <w:i w:val="0"/>
                <w:color w:val="FFFFFF"/>
                <w:sz w:val="19"/>
              </w:rPr>
              <w:t>Configuración evaluada</w:t>
            </w:r>
          </w:p>
        </w:tc>
      </w:tr>
      <w:tr>
        <w:trPr>
          <w:cantSplit/>
        </w:trPr>
        <w:tc>
          <w:tcPr>
            <w:tcW w:type="dxa" w:w="1907"/>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TF-IDF compartido</w:t>
            </w:r>
          </w:p>
        </w:tc>
        <w:tc>
          <w:tcPr>
            <w:tcW w:type="dxa" w:w="7497"/>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ngram_range: (1,1) y (1,2); min_df=2; max_features=20,000; sublinear_tf=True. Normalización L2 e IDF suavizado por defecto.</w:t>
            </w:r>
          </w:p>
        </w:tc>
      </w:tr>
      <w:tr>
        <w:trPr>
          <w:cantSplit/>
        </w:trPr>
        <w:tc>
          <w:tcPr>
            <w:tcW w:type="dxa" w:w="1907"/>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MultinomialNB</w:t>
            </w:r>
          </w:p>
        </w:tc>
        <w:tc>
          <w:tcPr>
            <w:tcW w:type="dxa" w:w="7497"/>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clf__alpha: 0.1, 0.5, 1.0; combinado con las dos opciones de n-gramas.</w:t>
            </w:r>
          </w:p>
        </w:tc>
      </w:tr>
      <w:tr>
        <w:trPr>
          <w:cantSplit/>
        </w:trPr>
        <w:tc>
          <w:tcPr>
            <w:tcW w:type="dxa" w:w="1907"/>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LinearSVC</w:t>
            </w:r>
          </w:p>
        </w:tc>
        <w:tc>
          <w:tcPr>
            <w:tcW w:type="dxa" w:w="7497"/>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clf__C: 0.5, 1.0, 2.0; combinado con las dos opciones de n-gramas.</w:t>
            </w:r>
          </w:p>
        </w:tc>
      </w:tr>
      <w:tr>
        <w:trPr>
          <w:cantSplit/>
        </w:trPr>
        <w:tc>
          <w:tcPr>
            <w:tcW w:type="dxa" w:w="1907"/>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Validación</w:t>
            </w:r>
          </w:p>
        </w:tc>
        <w:tc>
          <w:tcPr>
            <w:tcW w:type="dxa" w:w="7497"/>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StratifiedKFold: 5 folds, shuffle=True, random_state=42. La misma lista de índices se entrega a ambos GridSearchCV.</w:t>
            </w:r>
          </w:p>
        </w:tc>
      </w:tr>
      <w:tr>
        <w:trPr>
          <w:cantSplit/>
        </w:trPr>
        <w:tc>
          <w:tcPr>
            <w:tcW w:type="dxa" w:w="1907"/>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Búsqueda y selección</w:t>
            </w:r>
          </w:p>
        </w:tc>
        <w:tc>
          <w:tcPr>
            <w:tcW w:type="dxa" w:w="7497"/>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6 candidatos por modelo: 60 ajustes de CV y 2 refits finales. scoring: F1 macro y accuracy; refit=f1_macro; n_jobs=1; error_score=raise.</w:t>
            </w:r>
          </w:p>
        </w:tc>
      </w:tr>
    </w:tbl>
    <w:p>
      <w:pPr>
        <w:spacing w:after="40" w:before="0" w:line="240" w:lineRule="auto"/>
      </w:pPr>
      <w:r>
        <w:rPr>
          <w:sz w:val="4"/>
        </w:rPr>
      </w:r>
    </w:p>
    <w:p>
      <w:pPr>
        <w:spacing w:after="100"/>
        <w:jc w:val="both"/>
      </w:pPr>
      <w:r>
        <w:rPr>
          <w:rFonts w:ascii="Calibri" w:hAnsi="Calibri"/>
          <w:b w:val="0"/>
          <w:i w:val="0"/>
          <w:color w:val="000000"/>
          <w:sz w:val="22"/>
        </w:rPr>
        <w:t>GridSearchCV selecciona la media máxima de F1 macro en cinco folds y reentrena el Pipeline ganador con todo el entrenamiento. Las seis combinaciones por algoritmo se evalúan con las mismas particiones. La prueba permanece fuera de la elección (Scikit-learn developers, s. f.-a). En la ejecución original no se imprimió best_params; la verificación v3 añade la tabla ganadora y su exportación en CSV y JSON, sin atribuir valores no visibles al lote anterior.</w:t>
      </w:r>
    </w:p>
    <w:p>
      <w:pPr>
        <w:pStyle w:val="Heading2"/>
        <w:jc w:val="left"/>
      </w:pPr>
      <w:r>
        <w:rPr>
          <w:rFonts w:ascii="Calibri" w:hAnsi="Calibri"/>
          <w:b/>
          <w:i w:val="0"/>
          <w:color w:val="000000"/>
          <w:sz w:val="24"/>
        </w:rPr>
        <w:t>Configuración ganadora de la verificación v3</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49"/>
        <w:gridCol w:w="3475"/>
        <w:gridCol w:w="3680"/>
      </w:tblGrid>
      <w:tr>
        <w:trPr>
          <w:cantSplit/>
          <w:tblHeader/>
        </w:trPr>
        <w:tc>
          <w:tcPr>
            <w:tcW w:type="dxa" w:w="2249"/>
            <w:vAlign w:val="center"/>
            <w:tcMar>
              <w:top w:w="80" w:type="dxa"/>
              <w:bottom w:w="80" w:type="dxa"/>
              <w:left w:w="95" w:type="dxa"/>
              <w:right w:w="95" w:type="dxa"/>
            </w:tcMar>
            <w:shd w:fill="00564E"/>
          </w:tcPr>
          <w:p>
            <w:pPr>
              <w:keepNext/>
              <w:spacing w:after="0" w:line="245" w:lineRule="auto"/>
              <w:jc w:val="left"/>
            </w:pPr>
            <w:r>
              <w:rPr>
                <w:rFonts w:ascii="Calibri" w:hAnsi="Calibri"/>
                <w:b/>
                <w:i w:val="0"/>
                <w:color w:val="FFFFFF"/>
                <w:sz w:val="19"/>
              </w:rPr>
              <w:t>Modelo</w:t>
            </w:r>
          </w:p>
        </w:tc>
        <w:tc>
          <w:tcPr>
            <w:tcW w:type="dxa" w:w="3475"/>
            <w:vAlign w:val="center"/>
            <w:tcMar>
              <w:top w:w="80" w:type="dxa"/>
              <w:bottom w:w="80" w:type="dxa"/>
              <w:left w:w="95" w:type="dxa"/>
              <w:right w:w="95" w:type="dxa"/>
            </w:tcMar>
            <w:shd w:fill="00564E"/>
          </w:tcPr>
          <w:p>
            <w:pPr>
              <w:keepNext/>
              <w:spacing w:after="0" w:line="245" w:lineRule="auto"/>
              <w:jc w:val="center"/>
            </w:pPr>
            <w:r>
              <w:rPr>
                <w:rFonts w:ascii="Calibri" w:hAnsi="Calibri"/>
                <w:b/>
                <w:i w:val="0"/>
                <w:color w:val="FFFFFF"/>
                <w:sz w:val="19"/>
              </w:rPr>
              <w:t>Ganador</w:t>
            </w:r>
          </w:p>
        </w:tc>
        <w:tc>
          <w:tcPr>
            <w:tcW w:type="dxa" w:w="3680"/>
            <w:vAlign w:val="center"/>
            <w:tcMar>
              <w:top w:w="80" w:type="dxa"/>
              <w:bottom w:w="80" w:type="dxa"/>
              <w:left w:w="95" w:type="dxa"/>
              <w:right w:w="95" w:type="dxa"/>
            </w:tcMar>
            <w:shd w:fill="00564E"/>
          </w:tcPr>
          <w:p>
            <w:pPr>
              <w:keepNext/>
              <w:spacing w:after="0" w:line="245" w:lineRule="auto"/>
              <w:jc w:val="left"/>
            </w:pPr>
            <w:r>
              <w:rPr>
                <w:rFonts w:ascii="Calibri" w:hAnsi="Calibri"/>
                <w:b/>
                <w:i w:val="0"/>
                <w:color w:val="FFFFFF"/>
                <w:sz w:val="19"/>
              </w:rPr>
              <w:t>F1 macro CV (media ± DE)</w:t>
            </w:r>
          </w:p>
        </w:tc>
      </w:tr>
      <w:tr>
        <w:trPr>
          <w:cantSplit/>
        </w:trPr>
        <w:tc>
          <w:tcPr>
            <w:tcW w:type="dxa" w:w="2249"/>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MultinomialNB</w:t>
            </w:r>
          </w:p>
        </w:tc>
        <w:tc>
          <w:tcPr>
            <w:tcW w:type="dxa" w:w="3475"/>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alpha=0.1; n-gramas=(1, 2)</w:t>
            </w:r>
          </w:p>
        </w:tc>
        <w:tc>
          <w:tcPr>
            <w:tcW w:type="dxa" w:w="3680"/>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0.988880 ± 0.001882</w:t>
            </w:r>
          </w:p>
        </w:tc>
      </w:tr>
      <w:tr>
        <w:trPr>
          <w:cantSplit/>
        </w:trPr>
        <w:tc>
          <w:tcPr>
            <w:tcW w:type="dxa" w:w="2249"/>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LinearSVC</w:t>
            </w:r>
          </w:p>
        </w:tc>
        <w:tc>
          <w:tcPr>
            <w:tcW w:type="dxa" w:w="3475"/>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C=1.0; n-gramas=(1, 2)</w:t>
            </w:r>
          </w:p>
        </w:tc>
        <w:tc>
          <w:tcPr>
            <w:tcW w:type="dxa" w:w="3680"/>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0.991871 ± 0.001264</w:t>
            </w:r>
          </w:p>
        </w:tc>
      </w:tr>
    </w:tbl>
    <w:p>
      <w:pPr>
        <w:jc w:val="both"/>
      </w:pPr>
      <w:r>
        <w:rPr>
          <w:rFonts w:ascii="Calibri" w:hAnsi="Calibri"/>
          <w:b w:val="0"/>
          <w:i w:val="0"/>
          <w:color w:val="000000"/>
          <w:sz w:val="22"/>
        </w:rPr>
        <w:t>alpha=0.1 aplica menor suavizado que 0.5 y 1.0 y alcanzó el mayor F1 macro de CV en Naive Bayes. C=1.0 fue el mejor de 0.5, 1.0 y 2.0 para LinearSVC: un C mayor reduce la regularización. Los bigramas permiten conservar pares de palabras útiles para diferenciar intenciones. Se justifican como ganadores de la búsqueda definida, sin afirmar que sean óptimos fuera de ella.</w:t>
      </w:r>
    </w:p>
    <w:p>
      <w:pPr>
        <w:jc w:val="both"/>
      </w:pPr>
      <w:r>
        <w:rPr>
          <w:rFonts w:ascii="Calibri" w:hAnsi="Calibri"/>
          <w:b w:val="0"/>
          <w:i w:val="0"/>
          <w:color w:val="000000"/>
          <w:sz w:val="22"/>
        </w:rPr>
        <w:t>La nueva ejecución mantuvo el dataset, las particiones, la semilla y la cuadrícula originales. Los archivos mejores_hiperparametros.csv/json y los artefactos best_params.json de cada padre hacen explícitos los valores seleccionados; el notebook los imprime antes de exportar.</w:t>
      </w:r>
    </w:p>
    <w:p>
      <w:pPr>
        <w:keepNext/>
        <w:spacing w:after="0"/>
        <w:jc w:val="center"/>
      </w:pPr>
      <w:r>
        <w:drawing>
          <wp:inline>
            <wp:extent cx="5806440" cy="2079441"/>
            <wp:docPr id="3" name="Picture 3" descr="Gráfica de la actividad que compara calidad de datos o resultados de los modelos"/>
            <wp:cNvGraphicFramePr>
              <a:graphicFrameLocks noChangeAspect="1"/>
            </wp:cNvGraphicFramePr>
            <a:graphic>
              <a:graphicData uri="http://schemas.openxmlformats.org/drawingml/2006/picture">
                <pic:pic>
                  <pic:nvPicPr>
                    <pic:cNvPr id="0" name="cell17_1.png"/>
                    <pic:cNvPicPr/>
                  </pic:nvPicPr>
                  <pic:blipFill>
                    <a:blip r:embed="rId13"/>
                    <a:stretch>
                      <a:fillRect/>
                    </a:stretch>
                  </pic:blipFill>
                  <pic:spPr>
                    <a:xfrm>
                      <a:off x="0" y="0"/>
                      <a:ext cx="5806440" cy="2079441"/>
                    </a:xfrm>
                    <a:prstGeom prst="rect"/>
                  </pic:spPr>
                </pic:pic>
              </a:graphicData>
            </a:graphic>
          </wp:inline>
        </w:drawing>
      </w:r>
    </w:p>
    <w:p>
      <w:pPr>
        <w:pStyle w:val="Caption"/>
        <w:keepLines/>
        <w:spacing w:after="100"/>
        <w:jc w:val="left"/>
      </w:pPr>
      <w:r>
        <w:rPr>
          <w:rFonts w:ascii="Calibri" w:hAnsi="Calibri"/>
          <w:b w:val="0"/>
          <w:i w:val="0"/>
          <w:color w:val="000000"/>
          <w:sz w:val="18"/>
        </w:rPr>
        <w:t>Figura 3. Gráfica original del notebook: F1 macro de CV (media y desviación estándar), F1 de prueba y latencia p95. La desviación entre folds es descriptiva; no es un intervalo de confianza de la diferencia.</w:t>
      </w:r>
    </w:p>
    <w:p>
      <w:pPr>
        <w:pStyle w:val="Heading1"/>
      </w:pPr>
      <w:r>
        <w:t>7 Métricas obtenidas</w:t>
      </w:r>
    </w:p>
    <w:p>
      <w:pPr>
        <w:jc w:val="both"/>
      </w:pPr>
      <w:r>
        <w:rPr>
          <w:rFonts w:ascii="Calibri" w:hAnsi="Calibri"/>
          <w:b w:val="0"/>
          <w:i w:val="0"/>
          <w:color w:val="000000"/>
          <w:sz w:val="22"/>
        </w:rPr>
        <w:t>Accuracy mide la fracción de aciertos. Precision, recall y F1 se calculan por intención y se promedian sin ponderar (macro). F1 macro promedia los F1 de las clases, no la media armónica de precision macro y recall macro. ROC-AUC evalúa el ordenamiento de puntuaciones, no las etiquetas finales (Scikit-learn developers, s. f.-f).</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143"/>
        <w:gridCol w:w="2630"/>
        <w:gridCol w:w="2630"/>
      </w:tblGrid>
      <w:tr>
        <w:trPr>
          <w:cantSplit/>
          <w:tblHeader/>
        </w:trPr>
        <w:tc>
          <w:tcPr>
            <w:tcW w:type="dxa" w:w="4143"/>
            <w:vAlign w:val="center"/>
            <w:tcMar>
              <w:top w:w="60" w:type="dxa"/>
              <w:bottom w:w="60" w:type="dxa"/>
              <w:left w:w="95" w:type="dxa"/>
              <w:right w:w="95" w:type="dxa"/>
            </w:tcMar>
            <w:shd w:fill="00564E"/>
          </w:tcPr>
          <w:p>
            <w:pPr>
              <w:keepNext/>
              <w:spacing w:after="0" w:line="245" w:lineRule="auto"/>
              <w:jc w:val="left"/>
            </w:pPr>
            <w:r>
              <w:rPr>
                <w:rFonts w:ascii="Calibri" w:hAnsi="Calibri"/>
                <w:b/>
                <w:i w:val="0"/>
                <w:color w:val="FFFFFF"/>
                <w:sz w:val="19"/>
              </w:rPr>
              <w:t>Métrica</w:t>
            </w:r>
          </w:p>
        </w:tc>
        <w:tc>
          <w:tcPr>
            <w:tcW w:type="dxa" w:w="2630"/>
            <w:vAlign w:val="center"/>
            <w:tcMar>
              <w:top w:w="60" w:type="dxa"/>
              <w:bottom w:w="60" w:type="dxa"/>
              <w:left w:w="95" w:type="dxa"/>
              <w:right w:w="95" w:type="dxa"/>
            </w:tcMar>
            <w:shd w:fill="00564E"/>
          </w:tcPr>
          <w:p>
            <w:pPr>
              <w:keepNext/>
              <w:spacing w:after="0" w:line="245" w:lineRule="auto"/>
              <w:jc w:val="center"/>
            </w:pPr>
            <w:r>
              <w:rPr>
                <w:rFonts w:ascii="Calibri" w:hAnsi="Calibri"/>
                <w:b/>
                <w:i w:val="0"/>
                <w:color w:val="FFFFFF"/>
                <w:sz w:val="19"/>
              </w:rPr>
              <w:t>MultinomialNB</w:t>
            </w:r>
          </w:p>
        </w:tc>
        <w:tc>
          <w:tcPr>
            <w:tcW w:type="dxa" w:w="2630"/>
            <w:vAlign w:val="center"/>
            <w:tcMar>
              <w:top w:w="60" w:type="dxa"/>
              <w:bottom w:w="60" w:type="dxa"/>
              <w:left w:w="95" w:type="dxa"/>
              <w:right w:w="95" w:type="dxa"/>
            </w:tcMar>
            <w:shd w:fill="00564E"/>
          </w:tcPr>
          <w:p>
            <w:pPr>
              <w:keepNext/>
              <w:spacing w:after="0" w:line="245" w:lineRule="auto"/>
              <w:jc w:val="center"/>
            </w:pPr>
            <w:r>
              <w:rPr>
                <w:rFonts w:ascii="Calibri" w:hAnsi="Calibri"/>
                <w:b/>
                <w:i w:val="0"/>
                <w:color w:val="FFFFFF"/>
                <w:sz w:val="19"/>
              </w:rPr>
              <w:t>LinearSVC</w:t>
            </w:r>
          </w:p>
        </w:tc>
      </w:tr>
      <w:tr>
        <w:trPr>
          <w:cantSplit/>
        </w:trPr>
        <w:tc>
          <w:tcPr>
            <w:tcW w:type="dxa" w:w="4143"/>
            <w:vAlign w:val="center"/>
            <w:tcMar>
              <w:top w:w="60" w:type="dxa"/>
              <w:bottom w:w="60" w:type="dxa"/>
              <w:left w:w="95" w:type="dxa"/>
              <w:right w:w="95" w:type="dxa"/>
            </w:tcMar>
            <w:shd w:fill="FFFFFF"/>
          </w:tcPr>
          <w:p>
            <w:pPr>
              <w:keepNext w:val="0"/>
              <w:spacing w:after="0" w:line="245" w:lineRule="auto"/>
              <w:jc w:val="left"/>
            </w:pPr>
            <w:r>
              <w:rPr>
                <w:rFonts w:ascii="Calibri" w:hAnsi="Calibri"/>
                <w:b w:val="0"/>
                <w:i w:val="0"/>
                <w:color w:val="000000"/>
                <w:sz w:val="19"/>
              </w:rPr>
              <w:t>Accuracy</w:t>
            </w:r>
          </w:p>
        </w:tc>
        <w:tc>
          <w:tcPr>
            <w:tcW w:type="dxa" w:w="2630"/>
            <w:vAlign w:val="center"/>
            <w:tcMar>
              <w:top w:w="60" w:type="dxa"/>
              <w:bottom w:w="60" w:type="dxa"/>
              <w:left w:w="95" w:type="dxa"/>
              <w:right w:w="95" w:type="dxa"/>
            </w:tcMar>
            <w:shd w:fill="FFFFFF"/>
          </w:tcPr>
          <w:p>
            <w:pPr>
              <w:keepNext w:val="0"/>
              <w:spacing w:after="0" w:line="245" w:lineRule="auto"/>
              <w:jc w:val="center"/>
            </w:pPr>
            <w:r>
              <w:rPr>
                <w:rFonts w:ascii="Calibri" w:hAnsi="Calibri"/>
                <w:b w:val="0"/>
                <w:i w:val="0"/>
                <w:color w:val="000000"/>
                <w:sz w:val="19"/>
              </w:rPr>
              <w:t>0.9904</w:t>
            </w:r>
          </w:p>
        </w:tc>
        <w:tc>
          <w:tcPr>
            <w:tcW w:type="dxa" w:w="2630"/>
            <w:vAlign w:val="center"/>
            <w:tcMar>
              <w:top w:w="60" w:type="dxa"/>
              <w:bottom w:w="60" w:type="dxa"/>
              <w:left w:w="95" w:type="dxa"/>
              <w:right w:w="95" w:type="dxa"/>
            </w:tcMar>
            <w:shd w:fill="FFFFFF"/>
          </w:tcPr>
          <w:p>
            <w:pPr>
              <w:keepNext w:val="0"/>
              <w:spacing w:after="0" w:line="245" w:lineRule="auto"/>
              <w:jc w:val="center"/>
            </w:pPr>
            <w:r>
              <w:rPr>
                <w:rFonts w:ascii="Calibri" w:hAnsi="Calibri"/>
                <w:b w:val="0"/>
                <w:i w:val="0"/>
                <w:color w:val="000000"/>
                <w:sz w:val="19"/>
              </w:rPr>
              <w:t>0.9931</w:t>
            </w:r>
          </w:p>
        </w:tc>
      </w:tr>
      <w:tr>
        <w:trPr>
          <w:cantSplit/>
        </w:trPr>
        <w:tc>
          <w:tcPr>
            <w:tcW w:type="dxa" w:w="4143"/>
            <w:vAlign w:val="center"/>
            <w:tcMar>
              <w:top w:w="60" w:type="dxa"/>
              <w:bottom w:w="60" w:type="dxa"/>
              <w:left w:w="95" w:type="dxa"/>
              <w:right w:w="95" w:type="dxa"/>
            </w:tcMar>
            <w:shd w:fill="F1F6F5"/>
          </w:tcPr>
          <w:p>
            <w:pPr>
              <w:keepNext w:val="0"/>
              <w:spacing w:after="0" w:line="245" w:lineRule="auto"/>
              <w:jc w:val="left"/>
            </w:pPr>
            <w:r>
              <w:rPr>
                <w:rFonts w:ascii="Calibri" w:hAnsi="Calibri"/>
                <w:b w:val="0"/>
                <w:i w:val="0"/>
                <w:color w:val="000000"/>
                <w:sz w:val="19"/>
              </w:rPr>
              <w:t>Precision macro</w:t>
            </w:r>
          </w:p>
        </w:tc>
        <w:tc>
          <w:tcPr>
            <w:tcW w:type="dxa" w:w="2630"/>
            <w:vAlign w:val="center"/>
            <w:tcMar>
              <w:top w:w="60" w:type="dxa"/>
              <w:bottom w:w="60" w:type="dxa"/>
              <w:left w:w="95" w:type="dxa"/>
              <w:right w:w="95" w:type="dxa"/>
            </w:tcMar>
            <w:shd w:fill="F1F6F5"/>
          </w:tcPr>
          <w:p>
            <w:pPr>
              <w:keepNext w:val="0"/>
              <w:spacing w:after="0" w:line="245" w:lineRule="auto"/>
              <w:jc w:val="center"/>
            </w:pPr>
            <w:r>
              <w:rPr>
                <w:rFonts w:ascii="Calibri" w:hAnsi="Calibri"/>
                <w:b w:val="0"/>
                <w:i w:val="0"/>
                <w:color w:val="000000"/>
                <w:sz w:val="19"/>
              </w:rPr>
              <w:t>0.9904</w:t>
            </w:r>
          </w:p>
        </w:tc>
        <w:tc>
          <w:tcPr>
            <w:tcW w:type="dxa" w:w="2630"/>
            <w:vAlign w:val="center"/>
            <w:tcMar>
              <w:top w:w="60" w:type="dxa"/>
              <w:bottom w:w="60" w:type="dxa"/>
              <w:left w:w="95" w:type="dxa"/>
              <w:right w:w="95" w:type="dxa"/>
            </w:tcMar>
            <w:shd w:fill="F1F6F5"/>
          </w:tcPr>
          <w:p>
            <w:pPr>
              <w:keepNext w:val="0"/>
              <w:spacing w:after="0" w:line="245" w:lineRule="auto"/>
              <w:jc w:val="center"/>
            </w:pPr>
            <w:r>
              <w:rPr>
                <w:rFonts w:ascii="Calibri" w:hAnsi="Calibri"/>
                <w:b w:val="0"/>
                <w:i w:val="0"/>
                <w:color w:val="000000"/>
                <w:sz w:val="19"/>
              </w:rPr>
              <w:t>0.9934</w:t>
            </w:r>
          </w:p>
        </w:tc>
      </w:tr>
      <w:tr>
        <w:trPr>
          <w:cantSplit/>
        </w:trPr>
        <w:tc>
          <w:tcPr>
            <w:tcW w:type="dxa" w:w="4143"/>
            <w:vAlign w:val="center"/>
            <w:tcMar>
              <w:top w:w="60" w:type="dxa"/>
              <w:bottom w:w="60" w:type="dxa"/>
              <w:left w:w="95" w:type="dxa"/>
              <w:right w:w="95" w:type="dxa"/>
            </w:tcMar>
            <w:shd w:fill="FFFFFF"/>
          </w:tcPr>
          <w:p>
            <w:pPr>
              <w:keepNext w:val="0"/>
              <w:spacing w:after="0" w:line="245" w:lineRule="auto"/>
              <w:jc w:val="left"/>
            </w:pPr>
            <w:r>
              <w:rPr>
                <w:rFonts w:ascii="Calibri" w:hAnsi="Calibri"/>
                <w:b w:val="0"/>
                <w:i w:val="0"/>
                <w:color w:val="000000"/>
                <w:sz w:val="19"/>
              </w:rPr>
              <w:t>Recall macro</w:t>
            </w:r>
          </w:p>
        </w:tc>
        <w:tc>
          <w:tcPr>
            <w:tcW w:type="dxa" w:w="2630"/>
            <w:vAlign w:val="center"/>
            <w:tcMar>
              <w:top w:w="60" w:type="dxa"/>
              <w:bottom w:w="60" w:type="dxa"/>
              <w:left w:w="95" w:type="dxa"/>
              <w:right w:w="95" w:type="dxa"/>
            </w:tcMar>
            <w:shd w:fill="FFFFFF"/>
          </w:tcPr>
          <w:p>
            <w:pPr>
              <w:keepNext w:val="0"/>
              <w:spacing w:after="0" w:line="245" w:lineRule="auto"/>
              <w:jc w:val="center"/>
            </w:pPr>
            <w:r>
              <w:rPr>
                <w:rFonts w:ascii="Calibri" w:hAnsi="Calibri"/>
                <w:b w:val="0"/>
                <w:i w:val="0"/>
                <w:color w:val="000000"/>
                <w:sz w:val="19"/>
              </w:rPr>
              <w:t>0.9893</w:t>
            </w:r>
          </w:p>
        </w:tc>
        <w:tc>
          <w:tcPr>
            <w:tcW w:type="dxa" w:w="2630"/>
            <w:vAlign w:val="center"/>
            <w:tcMar>
              <w:top w:w="60" w:type="dxa"/>
              <w:bottom w:w="60" w:type="dxa"/>
              <w:left w:w="95" w:type="dxa"/>
              <w:right w:w="95" w:type="dxa"/>
            </w:tcMar>
            <w:shd w:fill="FFFFFF"/>
          </w:tcPr>
          <w:p>
            <w:pPr>
              <w:keepNext w:val="0"/>
              <w:spacing w:after="0" w:line="245" w:lineRule="auto"/>
              <w:jc w:val="center"/>
            </w:pPr>
            <w:r>
              <w:rPr>
                <w:rFonts w:ascii="Calibri" w:hAnsi="Calibri"/>
                <w:b w:val="0"/>
                <w:i w:val="0"/>
                <w:color w:val="000000"/>
                <w:sz w:val="19"/>
              </w:rPr>
              <w:t>0.9921</w:t>
            </w:r>
          </w:p>
        </w:tc>
      </w:tr>
      <w:tr>
        <w:trPr>
          <w:cantSplit/>
        </w:trPr>
        <w:tc>
          <w:tcPr>
            <w:tcW w:type="dxa" w:w="4143"/>
            <w:vAlign w:val="center"/>
            <w:tcMar>
              <w:top w:w="60" w:type="dxa"/>
              <w:bottom w:w="60" w:type="dxa"/>
              <w:left w:w="95" w:type="dxa"/>
              <w:right w:w="95" w:type="dxa"/>
            </w:tcMar>
            <w:shd w:fill="F1F6F5"/>
          </w:tcPr>
          <w:p>
            <w:pPr>
              <w:keepNext w:val="0"/>
              <w:spacing w:after="0" w:line="245" w:lineRule="auto"/>
              <w:jc w:val="left"/>
            </w:pPr>
            <w:r>
              <w:rPr>
                <w:rFonts w:ascii="Calibri" w:hAnsi="Calibri"/>
                <w:b w:val="0"/>
                <w:i w:val="0"/>
                <w:color w:val="000000"/>
                <w:sz w:val="19"/>
              </w:rPr>
              <w:t>F1 macro</w:t>
            </w:r>
          </w:p>
        </w:tc>
        <w:tc>
          <w:tcPr>
            <w:tcW w:type="dxa" w:w="2630"/>
            <w:vAlign w:val="center"/>
            <w:tcMar>
              <w:top w:w="60" w:type="dxa"/>
              <w:bottom w:w="60" w:type="dxa"/>
              <w:left w:w="95" w:type="dxa"/>
              <w:right w:w="95" w:type="dxa"/>
            </w:tcMar>
            <w:shd w:fill="F1F6F5"/>
          </w:tcPr>
          <w:p>
            <w:pPr>
              <w:keepNext w:val="0"/>
              <w:spacing w:after="0" w:line="245" w:lineRule="auto"/>
              <w:jc w:val="center"/>
            </w:pPr>
            <w:r>
              <w:rPr>
                <w:rFonts w:ascii="Calibri" w:hAnsi="Calibri"/>
                <w:b w:val="0"/>
                <w:i w:val="0"/>
                <w:color w:val="000000"/>
                <w:sz w:val="19"/>
              </w:rPr>
              <w:t>0.9898</w:t>
            </w:r>
          </w:p>
        </w:tc>
        <w:tc>
          <w:tcPr>
            <w:tcW w:type="dxa" w:w="2630"/>
            <w:vAlign w:val="center"/>
            <w:tcMar>
              <w:top w:w="60" w:type="dxa"/>
              <w:bottom w:w="60" w:type="dxa"/>
              <w:left w:w="95" w:type="dxa"/>
              <w:right w:w="95" w:type="dxa"/>
            </w:tcMar>
            <w:shd w:fill="F1F6F5"/>
          </w:tcPr>
          <w:p>
            <w:pPr>
              <w:keepNext w:val="0"/>
              <w:spacing w:after="0" w:line="245" w:lineRule="auto"/>
              <w:jc w:val="center"/>
            </w:pPr>
            <w:r>
              <w:rPr>
                <w:rFonts w:ascii="Calibri" w:hAnsi="Calibri"/>
                <w:b w:val="0"/>
                <w:i w:val="0"/>
                <w:color w:val="000000"/>
                <w:sz w:val="19"/>
              </w:rPr>
              <w:t>0.9927</w:t>
            </w:r>
          </w:p>
        </w:tc>
      </w:tr>
      <w:tr>
        <w:trPr>
          <w:cantSplit/>
        </w:trPr>
        <w:tc>
          <w:tcPr>
            <w:tcW w:type="dxa" w:w="4143"/>
            <w:vAlign w:val="center"/>
            <w:tcMar>
              <w:top w:w="60" w:type="dxa"/>
              <w:bottom w:w="60" w:type="dxa"/>
              <w:left w:w="95" w:type="dxa"/>
              <w:right w:w="95" w:type="dxa"/>
            </w:tcMar>
            <w:shd w:fill="FFFFFF"/>
          </w:tcPr>
          <w:p>
            <w:pPr>
              <w:keepNext w:val="0"/>
              <w:spacing w:after="0" w:line="245" w:lineRule="auto"/>
              <w:jc w:val="left"/>
            </w:pPr>
            <w:r>
              <w:rPr>
                <w:rFonts w:ascii="Calibri" w:hAnsi="Calibri"/>
                <w:b w:val="0"/>
                <w:i w:val="0"/>
                <w:color w:val="000000"/>
                <w:sz w:val="19"/>
              </w:rPr>
              <w:t>ROC-AUC macro OvR</w:t>
            </w:r>
          </w:p>
        </w:tc>
        <w:tc>
          <w:tcPr>
            <w:tcW w:type="dxa" w:w="2630"/>
            <w:vAlign w:val="center"/>
            <w:tcMar>
              <w:top w:w="60" w:type="dxa"/>
              <w:bottom w:w="60" w:type="dxa"/>
              <w:left w:w="95" w:type="dxa"/>
              <w:right w:w="95" w:type="dxa"/>
            </w:tcMar>
            <w:shd w:fill="FFFFFF"/>
          </w:tcPr>
          <w:p>
            <w:pPr>
              <w:keepNext w:val="0"/>
              <w:spacing w:after="0" w:line="245" w:lineRule="auto"/>
              <w:jc w:val="center"/>
            </w:pPr>
            <w:r>
              <w:rPr>
                <w:rFonts w:ascii="Calibri" w:hAnsi="Calibri"/>
                <w:b w:val="0"/>
                <w:i w:val="0"/>
                <w:color w:val="000000"/>
                <w:sz w:val="19"/>
              </w:rPr>
              <w:t>0.999988</w:t>
            </w:r>
          </w:p>
        </w:tc>
        <w:tc>
          <w:tcPr>
            <w:tcW w:type="dxa" w:w="2630"/>
            <w:vAlign w:val="center"/>
            <w:tcMar>
              <w:top w:w="60" w:type="dxa"/>
              <w:bottom w:w="60" w:type="dxa"/>
              <w:left w:w="95" w:type="dxa"/>
              <w:right w:w="95" w:type="dxa"/>
            </w:tcMar>
            <w:shd w:fill="FFFFFF"/>
          </w:tcPr>
          <w:p>
            <w:pPr>
              <w:keepNext w:val="0"/>
              <w:spacing w:after="0" w:line="245" w:lineRule="auto"/>
              <w:jc w:val="center"/>
            </w:pPr>
            <w:r>
              <w:rPr>
                <w:rFonts w:ascii="Calibri" w:hAnsi="Calibri"/>
                <w:b w:val="0"/>
                <w:i w:val="0"/>
                <w:color w:val="000000"/>
                <w:sz w:val="19"/>
              </w:rPr>
              <w:t>0.999981</w:t>
            </w:r>
          </w:p>
        </w:tc>
      </w:tr>
      <w:tr>
        <w:trPr>
          <w:cantSplit/>
        </w:trPr>
        <w:tc>
          <w:tcPr>
            <w:tcW w:type="dxa" w:w="4143"/>
            <w:vAlign w:val="center"/>
            <w:tcMar>
              <w:top w:w="60" w:type="dxa"/>
              <w:bottom w:w="60" w:type="dxa"/>
              <w:left w:w="95" w:type="dxa"/>
              <w:right w:w="95" w:type="dxa"/>
            </w:tcMar>
            <w:shd w:fill="F1F6F5"/>
          </w:tcPr>
          <w:p>
            <w:pPr>
              <w:keepNext w:val="0"/>
              <w:spacing w:after="0" w:line="245" w:lineRule="auto"/>
              <w:jc w:val="left"/>
            </w:pPr>
            <w:r>
              <w:rPr>
                <w:rFonts w:ascii="Calibri" w:hAnsi="Calibri"/>
                <w:b w:val="0"/>
                <w:i w:val="0"/>
                <w:color w:val="000000"/>
                <w:sz w:val="19"/>
              </w:rPr>
              <w:t>F1 macro CV: media</w:t>
            </w:r>
          </w:p>
        </w:tc>
        <w:tc>
          <w:tcPr>
            <w:tcW w:type="dxa" w:w="2630"/>
            <w:vAlign w:val="center"/>
            <w:tcMar>
              <w:top w:w="60" w:type="dxa"/>
              <w:bottom w:w="60" w:type="dxa"/>
              <w:left w:w="95" w:type="dxa"/>
              <w:right w:w="95" w:type="dxa"/>
            </w:tcMar>
            <w:shd w:fill="F1F6F5"/>
          </w:tcPr>
          <w:p>
            <w:pPr>
              <w:keepNext w:val="0"/>
              <w:spacing w:after="0" w:line="245" w:lineRule="auto"/>
              <w:jc w:val="center"/>
            </w:pPr>
            <w:r>
              <w:rPr>
                <w:rFonts w:ascii="Calibri" w:hAnsi="Calibri"/>
                <w:b w:val="0"/>
                <w:i w:val="0"/>
                <w:color w:val="000000"/>
                <w:sz w:val="19"/>
              </w:rPr>
              <w:t>0.9889</w:t>
            </w:r>
          </w:p>
        </w:tc>
        <w:tc>
          <w:tcPr>
            <w:tcW w:type="dxa" w:w="2630"/>
            <w:vAlign w:val="center"/>
            <w:tcMar>
              <w:top w:w="60" w:type="dxa"/>
              <w:bottom w:w="60" w:type="dxa"/>
              <w:left w:w="95" w:type="dxa"/>
              <w:right w:w="95" w:type="dxa"/>
            </w:tcMar>
            <w:shd w:fill="F1F6F5"/>
          </w:tcPr>
          <w:p>
            <w:pPr>
              <w:keepNext w:val="0"/>
              <w:spacing w:after="0" w:line="245" w:lineRule="auto"/>
              <w:jc w:val="center"/>
            </w:pPr>
            <w:r>
              <w:rPr>
                <w:rFonts w:ascii="Calibri" w:hAnsi="Calibri"/>
                <w:b w:val="0"/>
                <w:i w:val="0"/>
                <w:color w:val="000000"/>
                <w:sz w:val="19"/>
              </w:rPr>
              <w:t>0.9919</w:t>
            </w:r>
          </w:p>
        </w:tc>
      </w:tr>
      <w:tr>
        <w:trPr>
          <w:cantSplit/>
        </w:trPr>
        <w:tc>
          <w:tcPr>
            <w:tcW w:type="dxa" w:w="4143"/>
            <w:vAlign w:val="center"/>
            <w:tcMar>
              <w:top w:w="60" w:type="dxa"/>
              <w:bottom w:w="60" w:type="dxa"/>
              <w:left w:w="95" w:type="dxa"/>
              <w:right w:w="95" w:type="dxa"/>
            </w:tcMar>
            <w:shd w:fill="FFFFFF"/>
          </w:tcPr>
          <w:p>
            <w:pPr>
              <w:keepNext w:val="0"/>
              <w:spacing w:after="0" w:line="245" w:lineRule="auto"/>
              <w:jc w:val="left"/>
            </w:pPr>
            <w:r>
              <w:rPr>
                <w:rFonts w:ascii="Calibri" w:hAnsi="Calibri"/>
                <w:b w:val="0"/>
                <w:i w:val="0"/>
                <w:color w:val="000000"/>
                <w:sz w:val="19"/>
              </w:rPr>
              <w:t>F1 macro CV: desviación estándar</w:t>
            </w:r>
          </w:p>
        </w:tc>
        <w:tc>
          <w:tcPr>
            <w:tcW w:type="dxa" w:w="2630"/>
            <w:vAlign w:val="center"/>
            <w:tcMar>
              <w:top w:w="60" w:type="dxa"/>
              <w:bottom w:w="60" w:type="dxa"/>
              <w:left w:w="95" w:type="dxa"/>
              <w:right w:w="95" w:type="dxa"/>
            </w:tcMar>
            <w:shd w:fill="FFFFFF"/>
          </w:tcPr>
          <w:p>
            <w:pPr>
              <w:keepNext w:val="0"/>
              <w:spacing w:after="0" w:line="245" w:lineRule="auto"/>
              <w:jc w:val="center"/>
            </w:pPr>
            <w:r>
              <w:rPr>
                <w:rFonts w:ascii="Calibri" w:hAnsi="Calibri"/>
                <w:b w:val="0"/>
                <w:i w:val="0"/>
                <w:color w:val="000000"/>
                <w:sz w:val="19"/>
              </w:rPr>
              <w:t>0.0019</w:t>
            </w:r>
          </w:p>
        </w:tc>
        <w:tc>
          <w:tcPr>
            <w:tcW w:type="dxa" w:w="2630"/>
            <w:vAlign w:val="center"/>
            <w:tcMar>
              <w:top w:w="60" w:type="dxa"/>
              <w:bottom w:w="60" w:type="dxa"/>
              <w:left w:w="95" w:type="dxa"/>
              <w:right w:w="95" w:type="dxa"/>
            </w:tcMar>
            <w:shd w:fill="FFFFFF"/>
          </w:tcPr>
          <w:p>
            <w:pPr>
              <w:keepNext w:val="0"/>
              <w:spacing w:after="0" w:line="245" w:lineRule="auto"/>
              <w:jc w:val="center"/>
            </w:pPr>
            <w:r>
              <w:rPr>
                <w:rFonts w:ascii="Calibri" w:hAnsi="Calibri"/>
                <w:b w:val="0"/>
                <w:i w:val="0"/>
                <w:color w:val="000000"/>
                <w:sz w:val="19"/>
              </w:rPr>
              <w:t>0.0013</w:t>
            </w:r>
          </w:p>
        </w:tc>
      </w:tr>
      <w:tr>
        <w:trPr>
          <w:cantSplit/>
        </w:trPr>
        <w:tc>
          <w:tcPr>
            <w:tcW w:type="dxa" w:w="4143"/>
            <w:vAlign w:val="center"/>
            <w:tcMar>
              <w:top w:w="60" w:type="dxa"/>
              <w:bottom w:w="60" w:type="dxa"/>
              <w:left w:w="95" w:type="dxa"/>
              <w:right w:w="95" w:type="dxa"/>
            </w:tcMar>
            <w:shd w:fill="F1F6F5"/>
          </w:tcPr>
          <w:p>
            <w:pPr>
              <w:keepNext w:val="0"/>
              <w:spacing w:after="0" w:line="245" w:lineRule="auto"/>
              <w:jc w:val="left"/>
            </w:pPr>
            <w:r>
              <w:rPr>
                <w:rFonts w:ascii="Calibri" w:hAnsi="Calibri"/>
                <w:b w:val="0"/>
                <w:i w:val="0"/>
                <w:color w:val="000000"/>
                <w:sz w:val="19"/>
              </w:rPr>
              <w:t>F1 macro de entrenamiento</w:t>
            </w:r>
          </w:p>
        </w:tc>
        <w:tc>
          <w:tcPr>
            <w:tcW w:type="dxa" w:w="2630"/>
            <w:vAlign w:val="center"/>
            <w:tcMar>
              <w:top w:w="60" w:type="dxa"/>
              <w:bottom w:w="60" w:type="dxa"/>
              <w:left w:w="95" w:type="dxa"/>
              <w:right w:w="95" w:type="dxa"/>
            </w:tcMar>
            <w:shd w:fill="F1F6F5"/>
          </w:tcPr>
          <w:p>
            <w:pPr>
              <w:keepNext w:val="0"/>
              <w:spacing w:after="0" w:line="245" w:lineRule="auto"/>
              <w:jc w:val="center"/>
            </w:pPr>
            <w:r>
              <w:rPr>
                <w:rFonts w:ascii="Calibri" w:hAnsi="Calibri"/>
                <w:b w:val="0"/>
                <w:i w:val="0"/>
                <w:color w:val="000000"/>
                <w:sz w:val="19"/>
              </w:rPr>
              <w:t>0.9945</w:t>
            </w:r>
          </w:p>
        </w:tc>
        <w:tc>
          <w:tcPr>
            <w:tcW w:type="dxa" w:w="2630"/>
            <w:vAlign w:val="center"/>
            <w:tcMar>
              <w:top w:w="60" w:type="dxa"/>
              <w:bottom w:w="60" w:type="dxa"/>
              <w:left w:w="95" w:type="dxa"/>
              <w:right w:w="95" w:type="dxa"/>
            </w:tcMar>
            <w:shd w:fill="F1F6F5"/>
          </w:tcPr>
          <w:p>
            <w:pPr>
              <w:keepNext w:val="0"/>
              <w:spacing w:after="0" w:line="245" w:lineRule="auto"/>
              <w:jc w:val="center"/>
            </w:pPr>
            <w:r>
              <w:rPr>
                <w:rFonts w:ascii="Calibri" w:hAnsi="Calibri"/>
                <w:b w:val="0"/>
                <w:i w:val="0"/>
                <w:color w:val="000000"/>
                <w:sz w:val="19"/>
              </w:rPr>
              <w:t>0.9983</w:t>
            </w:r>
          </w:p>
        </w:tc>
      </w:tr>
    </w:tbl>
    <w:p>
      <w:pPr>
        <w:spacing w:after="40" w:before="0" w:line="240" w:lineRule="auto"/>
      </w:pPr>
      <w:r>
        <w:rPr>
          <w:sz w:val="4"/>
        </w:rPr>
      </w:r>
    </w:p>
    <w:p>
      <w:pPr>
        <w:spacing w:after="100"/>
        <w:jc w:val="both"/>
      </w:pPr>
      <w:r>
        <w:rPr>
          <w:rFonts w:ascii="Calibri" w:hAnsi="Calibri"/>
          <w:b w:val="0"/>
          <w:i w:val="0"/>
          <w:color w:val="000000"/>
          <w:sz w:val="20"/>
        </w:rPr>
        <w:t>Sobre 4,803 solicitudes de prueba, Naive Bayes comete 46 errores y SVM 33; los conteos se deducen de la exactitud mostrada y el tamaño de prueba. El baseline obtiene accuracy 0.0414 y F1 macro 0.0029. Los dos modelos lo superan; LinearSVC queda seleccionado por su mayor F1 macro de CV.</w:t>
      </w:r>
    </w:p>
    <w:p>
      <w:pPr>
        <w:keepNext/>
        <w:spacing w:after="0"/>
        <w:jc w:val="center"/>
      </w:pPr>
      <w:r>
        <w:drawing>
          <wp:inline>
            <wp:extent cx="4572000" cy="3246783"/>
            <wp:docPr id="4" name="Picture 4" descr="Gráfica de la actividad que compara calidad de datos o resultados de los modelos"/>
            <wp:cNvGraphicFramePr>
              <a:graphicFrameLocks noChangeAspect="1"/>
            </wp:cNvGraphicFramePr>
            <a:graphic>
              <a:graphicData uri="http://schemas.openxmlformats.org/drawingml/2006/picture">
                <pic:pic>
                  <pic:nvPicPr>
                    <pic:cNvPr id="0" name="cell17_8.png"/>
                    <pic:cNvPicPr/>
                  </pic:nvPicPr>
                  <pic:blipFill>
                    <a:blip r:embed="rId14"/>
                    <a:stretch>
                      <a:fillRect/>
                    </a:stretch>
                  </pic:blipFill>
                  <pic:spPr>
                    <a:xfrm>
                      <a:off x="0" y="0"/>
                      <a:ext cx="4572000" cy="3246783"/>
                    </a:xfrm>
                    <a:prstGeom prst="rect"/>
                  </pic:spPr>
                </pic:pic>
              </a:graphicData>
            </a:graphic>
          </wp:inline>
        </w:drawing>
      </w:r>
    </w:p>
    <w:p>
      <w:pPr>
        <w:pStyle w:val="Caption"/>
        <w:keepLines/>
        <w:spacing w:after="100"/>
        <w:jc w:val="left"/>
      </w:pPr>
      <w:r>
        <w:rPr>
          <w:rFonts w:ascii="Calibri" w:hAnsi="Calibri"/>
          <w:b w:val="0"/>
          <w:i w:val="0"/>
          <w:color w:val="000000"/>
          <w:sz w:val="18"/>
        </w:rPr>
        <w:t>Figura 4. ROC media interpolada, extraída del notebook. La leyenda muestra la media de las 27 AUC binarias: Naive Bayes usa predict_proba y SVM decision_function; no se aplica softmax ni se interpretan los márgenes como probabilidades.</w:t>
      </w:r>
    </w:p>
    <w:p>
      <w:pPr>
        <w:spacing w:after="100"/>
        <w:jc w:val="both"/>
      </w:pPr>
      <w:r>
        <w:rPr>
          <w:rFonts w:ascii="Calibri" w:hAnsi="Calibri"/>
          <w:b w:val="0"/>
          <w:i w:val="0"/>
          <w:color w:val="000000"/>
          <w:sz w:val="20"/>
        </w:rPr>
        <w:t>Naive Bayes tiene AUC ligeramente mayor y SVM mejor F1: las métricas evalúan ranking y decisiones de clase, respectivamente. Las cifras cercanas a uno corresponden al benchmark sintético. MAE, RMSE y R² no aplican a esta tarea de clasificación nominal.</w:t>
      </w:r>
    </w:p>
    <w:p>
      <w:pPr>
        <w:pStyle w:val="Heading1"/>
      </w:pPr>
      <w:r>
        <w:t>8 Comparación estadística de resultados</w:t>
      </w:r>
    </w:p>
    <w:p>
      <w:pPr>
        <w:jc w:val="both"/>
      </w:pPr>
      <w:r>
        <w:rPr>
          <w:rFonts w:ascii="Calibri" w:hAnsi="Calibri"/>
          <w:b w:val="0"/>
          <w:i w:val="0"/>
          <w:color w:val="000000"/>
          <w:sz w:val="22"/>
        </w:rPr>
        <w:t>McNemar exacta compara los aciertos pareados en los mismos 4,803 tickets. La hipótesis nula supone igual probabilidad de acierto; sobre los pares discordantes se evalúa una binomial bilateral con p=0.5 y nivel alfa=0.05. Se contrasta accuracy, mientras la selección del modelo usa F1 macro de CV (SciPy developers, s. f.).</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406"/>
        <w:gridCol w:w="2499"/>
        <w:gridCol w:w="2499"/>
      </w:tblGrid>
      <w:tr>
        <w:trPr>
          <w:cantSplit/>
          <w:tblHeader/>
        </w:trPr>
        <w:tc>
          <w:tcPr>
            <w:tcW w:type="dxa" w:w="4406"/>
            <w:vAlign w:val="center"/>
            <w:tcMar>
              <w:top w:w="80" w:type="dxa"/>
              <w:bottom w:w="80" w:type="dxa"/>
              <w:left w:w="95" w:type="dxa"/>
              <w:right w:w="95" w:type="dxa"/>
            </w:tcMar>
            <w:shd w:fill="00564E"/>
          </w:tcPr>
          <w:p>
            <w:pPr>
              <w:keepNext/>
              <w:spacing w:after="0" w:line="245" w:lineRule="auto"/>
              <w:jc w:val="left"/>
            </w:pPr>
            <w:r>
              <w:rPr>
                <w:rFonts w:ascii="Calibri" w:hAnsi="Calibri"/>
                <w:b/>
                <w:i w:val="0"/>
                <w:color w:val="FFFFFF"/>
                <w:sz w:val="19"/>
              </w:rPr>
              <w:t>Resultado pareado</w:t>
            </w:r>
          </w:p>
        </w:tc>
        <w:tc>
          <w:tcPr>
            <w:tcW w:type="dxa" w:w="2499"/>
            <w:vAlign w:val="center"/>
            <w:tcMar>
              <w:top w:w="80" w:type="dxa"/>
              <w:bottom w:w="80" w:type="dxa"/>
              <w:left w:w="95" w:type="dxa"/>
              <w:right w:w="95" w:type="dxa"/>
            </w:tcMar>
            <w:shd w:fill="00564E"/>
          </w:tcPr>
          <w:p>
            <w:pPr>
              <w:keepNext/>
              <w:spacing w:after="0" w:line="245" w:lineRule="auto"/>
              <w:jc w:val="center"/>
            </w:pPr>
            <w:r>
              <w:rPr>
                <w:rFonts w:ascii="Calibri" w:hAnsi="Calibri"/>
                <w:b/>
                <w:i w:val="0"/>
                <w:color w:val="FFFFFF"/>
                <w:sz w:val="19"/>
              </w:rPr>
              <w:t>SVM correcto</w:t>
            </w:r>
          </w:p>
        </w:tc>
        <w:tc>
          <w:tcPr>
            <w:tcW w:type="dxa" w:w="2499"/>
            <w:vAlign w:val="center"/>
            <w:tcMar>
              <w:top w:w="80" w:type="dxa"/>
              <w:bottom w:w="80" w:type="dxa"/>
              <w:left w:w="95" w:type="dxa"/>
              <w:right w:w="95" w:type="dxa"/>
            </w:tcMar>
            <w:shd w:fill="00564E"/>
          </w:tcPr>
          <w:p>
            <w:pPr>
              <w:keepNext/>
              <w:spacing w:after="0" w:line="245" w:lineRule="auto"/>
              <w:jc w:val="center"/>
            </w:pPr>
            <w:r>
              <w:rPr>
                <w:rFonts w:ascii="Calibri" w:hAnsi="Calibri"/>
                <w:b/>
                <w:i w:val="0"/>
                <w:color w:val="FFFFFF"/>
                <w:sz w:val="19"/>
              </w:rPr>
              <w:t>SVM incorrecto</w:t>
            </w:r>
          </w:p>
        </w:tc>
      </w:tr>
      <w:tr>
        <w:trPr>
          <w:cantSplit/>
        </w:trPr>
        <w:tc>
          <w:tcPr>
            <w:tcW w:type="dxa" w:w="4406"/>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Naive Bayes correcto</w:t>
            </w:r>
          </w:p>
        </w:tc>
        <w:tc>
          <w:tcPr>
            <w:tcW w:type="dxa" w:w="2499"/>
            <w:vAlign w:val="center"/>
            <w:tcMar>
              <w:top w:w="80" w:type="dxa"/>
              <w:bottom w:w="80" w:type="dxa"/>
              <w:left w:w="95" w:type="dxa"/>
              <w:right w:w="95" w:type="dxa"/>
            </w:tcMar>
            <w:shd w:fill="FFFFFF"/>
          </w:tcPr>
          <w:p>
            <w:pPr>
              <w:keepNext w:val="0"/>
              <w:spacing w:after="0" w:line="245" w:lineRule="auto"/>
              <w:jc w:val="center"/>
            </w:pPr>
            <w:r>
              <w:rPr>
                <w:rFonts w:ascii="Calibri" w:hAnsi="Calibri"/>
                <w:b w:val="0"/>
                <w:i w:val="0"/>
                <w:color w:val="000000"/>
                <w:sz w:val="19"/>
              </w:rPr>
              <w:t>4,741</w:t>
            </w:r>
          </w:p>
        </w:tc>
        <w:tc>
          <w:tcPr>
            <w:tcW w:type="dxa" w:w="2499"/>
            <w:vAlign w:val="center"/>
            <w:tcMar>
              <w:top w:w="80" w:type="dxa"/>
              <w:bottom w:w="80" w:type="dxa"/>
              <w:left w:w="95" w:type="dxa"/>
              <w:right w:w="95" w:type="dxa"/>
            </w:tcMar>
            <w:shd w:fill="FFFFFF"/>
          </w:tcPr>
          <w:p>
            <w:pPr>
              <w:keepNext w:val="0"/>
              <w:spacing w:after="0" w:line="245" w:lineRule="auto"/>
              <w:jc w:val="center"/>
            </w:pPr>
            <w:r>
              <w:rPr>
                <w:rFonts w:ascii="Calibri" w:hAnsi="Calibri"/>
                <w:b w:val="0"/>
                <w:i w:val="0"/>
                <w:color w:val="000000"/>
                <w:sz w:val="19"/>
              </w:rPr>
              <w:t>16</w:t>
            </w:r>
          </w:p>
        </w:tc>
      </w:tr>
      <w:tr>
        <w:trPr>
          <w:cantSplit/>
        </w:trPr>
        <w:tc>
          <w:tcPr>
            <w:tcW w:type="dxa" w:w="4406"/>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Naive Bayes incorrecto</w:t>
            </w:r>
          </w:p>
        </w:tc>
        <w:tc>
          <w:tcPr>
            <w:tcW w:type="dxa" w:w="2499"/>
            <w:vAlign w:val="center"/>
            <w:tcMar>
              <w:top w:w="80" w:type="dxa"/>
              <w:bottom w:w="80" w:type="dxa"/>
              <w:left w:w="95" w:type="dxa"/>
              <w:right w:w="95" w:type="dxa"/>
            </w:tcMar>
            <w:shd w:fill="F1F6F5"/>
          </w:tcPr>
          <w:p>
            <w:pPr>
              <w:keepNext w:val="0"/>
              <w:spacing w:after="0" w:line="245" w:lineRule="auto"/>
              <w:jc w:val="center"/>
            </w:pPr>
            <w:r>
              <w:rPr>
                <w:rFonts w:ascii="Calibri" w:hAnsi="Calibri"/>
                <w:b w:val="0"/>
                <w:i w:val="0"/>
                <w:color w:val="000000"/>
                <w:sz w:val="19"/>
              </w:rPr>
              <w:t>29</w:t>
            </w:r>
          </w:p>
        </w:tc>
        <w:tc>
          <w:tcPr>
            <w:tcW w:type="dxa" w:w="2499"/>
            <w:vAlign w:val="center"/>
            <w:tcMar>
              <w:top w:w="80" w:type="dxa"/>
              <w:bottom w:w="80" w:type="dxa"/>
              <w:left w:w="95" w:type="dxa"/>
              <w:right w:w="95" w:type="dxa"/>
            </w:tcMar>
            <w:shd w:fill="F1F6F5"/>
          </w:tcPr>
          <w:p>
            <w:pPr>
              <w:keepNext w:val="0"/>
              <w:spacing w:after="0" w:line="245" w:lineRule="auto"/>
              <w:jc w:val="center"/>
            </w:pPr>
            <w:r>
              <w:rPr>
                <w:rFonts w:ascii="Calibri" w:hAnsi="Calibri"/>
                <w:b w:val="0"/>
                <w:i w:val="0"/>
                <w:color w:val="000000"/>
                <w:sz w:val="19"/>
              </w:rPr>
              <w:t>17</w:t>
            </w:r>
          </w:p>
        </w:tc>
      </w:tr>
    </w:tbl>
    <w:p>
      <w:pPr>
        <w:spacing w:after="40" w:before="0" w:line="240" w:lineRule="auto"/>
      </w:pPr>
      <w:r>
        <w:rPr>
          <w:sz w:val="4"/>
        </w:rPr>
      </w:r>
    </w:p>
    <w:p>
      <w:pPr>
        <w:jc w:val="both"/>
      </w:pPr>
      <w:r>
        <w:rPr>
          <w:rFonts w:ascii="Calibri" w:hAnsi="Calibri"/>
          <w:b w:val="0"/>
          <w:i w:val="0"/>
          <w:color w:val="000000"/>
          <w:sz w:val="22"/>
        </w:rPr>
        <w:t xml:space="preserve">Hay 45 discordancias: 16 favorecen a Naive Bayes y 29 a SVM. La salida registra </w:t>
      </w:r>
      <w:r>
        <w:rPr>
          <w:rFonts w:ascii="Calibri" w:hAnsi="Calibri"/>
          <w:b/>
          <w:i w:val="0"/>
          <w:color w:val="000000"/>
          <w:sz w:val="22"/>
        </w:rPr>
        <w:t>p=0.072454</w:t>
      </w:r>
      <w:r>
        <w:rPr>
          <w:rFonts w:ascii="Calibri" w:hAnsi="Calibri"/>
          <w:b w:val="0"/>
          <w:i w:val="0"/>
          <w:color w:val="000000"/>
          <w:sz w:val="22"/>
        </w:rPr>
        <w:t>; no se rechaza igualdad de exactitud al 5 %. Esto no prueba equivalencia ni permite afirmar superioridad estadística. Los 17 errores comunes y los errores exclusivos producen los 62 casos con algún error que muestra el cuaderno.</w:t>
      </w:r>
    </w:p>
    <w:p>
      <w:pPr>
        <w:jc w:val="both"/>
      </w:pPr>
      <w:r>
        <w:rPr>
          <w:rFonts w:ascii="Calibri" w:hAnsi="Calibri"/>
          <w:b w:val="0"/>
          <w:i w:val="0"/>
          <w:color w:val="000000"/>
          <w:sz w:val="22"/>
        </w:rPr>
        <w:t xml:space="preserve">El bootstrap pareado usa 2,000 remuestreos y semilla 42. La diferencia accuracy(NB)-accuracy(SVM) es </w:t>
      </w:r>
      <w:r>
        <w:rPr>
          <w:rFonts w:ascii="Calibri" w:hAnsi="Calibri"/>
          <w:b/>
          <w:i w:val="0"/>
          <w:color w:val="000000"/>
          <w:sz w:val="22"/>
        </w:rPr>
        <w:t>-0.2707 puntos porcentuales</w:t>
      </w:r>
      <w:r>
        <w:rPr>
          <w:rFonts w:ascii="Calibri" w:hAnsi="Calibri"/>
          <w:b w:val="0"/>
          <w:i w:val="0"/>
          <w:color w:val="000000"/>
          <w:sz w:val="22"/>
        </w:rPr>
        <w:t xml:space="preserve">; el intervalo percentil del 95 % es </w:t>
      </w:r>
      <w:r>
        <w:rPr>
          <w:rFonts w:ascii="Calibri" w:hAnsi="Calibri"/>
          <w:b/>
          <w:i w:val="0"/>
          <w:color w:val="000000"/>
          <w:sz w:val="22"/>
        </w:rPr>
        <w:t>[-0.5205; 0.0000]</w:t>
      </w:r>
      <w:r>
        <w:rPr>
          <w:rFonts w:ascii="Calibri" w:hAnsi="Calibri"/>
          <w:b w:val="0"/>
          <w:i w:val="0"/>
          <w:color w:val="000000"/>
          <w:sz w:val="22"/>
        </w:rPr>
        <w:t xml:space="preserve"> puntos porcentuales. Incluye cero. La matriz pareada se reconstruye a partir de las salidas de exactitud, discordancias y errores conjuntos.</w:t>
      </w:r>
    </w:p>
    <w:p>
      <w:pPr>
        <w:spacing w:after="100"/>
        <w:jc w:val="both"/>
      </w:pPr>
      <w:r>
        <w:rPr>
          <w:rFonts w:ascii="Calibri" w:hAnsi="Calibri"/>
          <w:b w:val="0"/>
          <w:i w:val="0"/>
          <w:color w:val="000000"/>
          <w:sz w:val="20"/>
        </w:rPr>
        <w:t>Ambas pruebas se interpretan como exploratorias: presuponen independencia entre tickets, que las posibles familias de paráfrasis sintéticas pueden incumplir. No se aplica una prueba t ingenua a folds que comparten entrenamiento ni se presenta la desviación de CV como significancia de la diferencia.</w:t>
      </w:r>
    </w:p>
    <w:p>
      <w:pPr>
        <w:pStyle w:val="Heading2"/>
      </w:pPr>
      <w:r>
        <w:t>Análisis de errores observados en LinearSVC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551"/>
        <w:gridCol w:w="4998"/>
        <w:gridCol w:w="855"/>
      </w:tblGrid>
      <w:tr>
        <w:trPr>
          <w:cantSplit/>
          <w:tblHeader/>
        </w:trPr>
        <w:tc>
          <w:tcPr>
            <w:tcW w:type="dxa" w:w="3551"/>
            <w:vAlign w:val="center"/>
            <w:tcMar>
              <w:top w:w="80" w:type="dxa"/>
              <w:bottom w:w="80" w:type="dxa"/>
              <w:left w:w="95" w:type="dxa"/>
              <w:right w:w="95" w:type="dxa"/>
            </w:tcMar>
            <w:shd w:fill="00564E"/>
          </w:tcPr>
          <w:p>
            <w:pPr>
              <w:keepNext/>
              <w:spacing w:after="0" w:line="245" w:lineRule="auto"/>
              <w:jc w:val="left"/>
            </w:pPr>
            <w:r>
              <w:rPr>
                <w:rFonts w:ascii="Calibri" w:hAnsi="Calibri"/>
                <w:b/>
                <w:i w:val="0"/>
                <w:color w:val="FFFFFF"/>
                <w:sz w:val="19"/>
              </w:rPr>
              <w:t>Intención real</w:t>
            </w:r>
          </w:p>
        </w:tc>
        <w:tc>
          <w:tcPr>
            <w:tcW w:type="dxa" w:w="4998"/>
            <w:vAlign w:val="center"/>
            <w:tcMar>
              <w:top w:w="80" w:type="dxa"/>
              <w:bottom w:w="80" w:type="dxa"/>
              <w:left w:w="95" w:type="dxa"/>
              <w:right w:w="95" w:type="dxa"/>
            </w:tcMar>
            <w:shd w:fill="00564E"/>
          </w:tcPr>
          <w:p>
            <w:pPr>
              <w:keepNext/>
              <w:spacing w:after="0" w:line="245" w:lineRule="auto"/>
              <w:jc w:val="left"/>
            </w:pPr>
            <w:r>
              <w:rPr>
                <w:rFonts w:ascii="Calibri" w:hAnsi="Calibri"/>
                <w:b/>
                <w:i w:val="0"/>
                <w:color w:val="FFFFFF"/>
                <w:sz w:val="19"/>
              </w:rPr>
              <w:t>Predicción incorrecta</w:t>
            </w:r>
          </w:p>
        </w:tc>
        <w:tc>
          <w:tcPr>
            <w:tcW w:type="dxa" w:w="855"/>
            <w:vAlign w:val="center"/>
            <w:tcMar>
              <w:top w:w="80" w:type="dxa"/>
              <w:bottom w:w="80" w:type="dxa"/>
              <w:left w:w="95" w:type="dxa"/>
              <w:right w:w="95" w:type="dxa"/>
            </w:tcMar>
            <w:shd w:fill="00564E"/>
          </w:tcPr>
          <w:p>
            <w:pPr>
              <w:keepNext/>
              <w:spacing w:after="0" w:line="245" w:lineRule="auto"/>
              <w:jc w:val="center"/>
            </w:pPr>
            <w:r>
              <w:rPr>
                <w:rFonts w:ascii="Calibri" w:hAnsi="Calibri"/>
                <w:b/>
                <w:i w:val="0"/>
                <w:color w:val="FFFFFF"/>
                <w:sz w:val="19"/>
              </w:rPr>
              <w:t>Casos</w:t>
            </w:r>
          </w:p>
        </w:tc>
      </w:tr>
      <w:tr>
        <w:trPr>
          <w:cantSplit/>
        </w:trPr>
        <w:tc>
          <w:tcPr>
            <w:tcW w:type="dxa" w:w="3551"/>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cancel_order</w:t>
            </w:r>
          </w:p>
        </w:tc>
        <w:tc>
          <w:tcPr>
            <w:tcW w:type="dxa" w:w="4998"/>
            <w:vAlign w:val="center"/>
            <w:tcMar>
              <w:top w:w="80" w:type="dxa"/>
              <w:bottom w:w="80" w:type="dxa"/>
              <w:left w:w="95" w:type="dxa"/>
              <w:right w:w="95" w:type="dxa"/>
            </w:tcMar>
            <w:shd w:fill="FFFFFF"/>
          </w:tcPr>
          <w:p>
            <w:pPr>
              <w:keepNext w:val="0"/>
              <w:spacing w:after="0" w:line="245" w:lineRule="auto"/>
              <w:jc w:val="center"/>
            </w:pPr>
            <w:r>
              <w:rPr>
                <w:rFonts w:ascii="Calibri" w:hAnsi="Calibri"/>
                <w:b w:val="0"/>
                <w:i w:val="0"/>
                <w:color w:val="000000"/>
                <w:sz w:val="19"/>
              </w:rPr>
              <w:t>change_order</w:t>
            </w:r>
          </w:p>
        </w:tc>
        <w:tc>
          <w:tcPr>
            <w:tcW w:type="dxa" w:w="855"/>
            <w:vAlign w:val="center"/>
            <w:tcMar>
              <w:top w:w="80" w:type="dxa"/>
              <w:bottom w:w="80" w:type="dxa"/>
              <w:left w:w="95" w:type="dxa"/>
              <w:right w:w="95" w:type="dxa"/>
            </w:tcMar>
            <w:shd w:fill="FFFFFF"/>
          </w:tcPr>
          <w:p>
            <w:pPr>
              <w:keepNext w:val="0"/>
              <w:spacing w:after="0" w:line="245" w:lineRule="auto"/>
              <w:jc w:val="center"/>
            </w:pPr>
            <w:r>
              <w:rPr>
                <w:rFonts w:ascii="Calibri" w:hAnsi="Calibri"/>
                <w:b w:val="0"/>
                <w:i w:val="0"/>
                <w:color w:val="000000"/>
                <w:sz w:val="19"/>
              </w:rPr>
              <w:t>5</w:t>
            </w:r>
          </w:p>
        </w:tc>
      </w:tr>
      <w:tr>
        <w:trPr>
          <w:cantSplit/>
        </w:trPr>
        <w:tc>
          <w:tcPr>
            <w:tcW w:type="dxa" w:w="3551"/>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registration_problems</w:t>
            </w:r>
          </w:p>
        </w:tc>
        <w:tc>
          <w:tcPr>
            <w:tcW w:type="dxa" w:w="4998"/>
            <w:vAlign w:val="center"/>
            <w:tcMar>
              <w:top w:w="80" w:type="dxa"/>
              <w:bottom w:w="80" w:type="dxa"/>
              <w:left w:w="95" w:type="dxa"/>
              <w:right w:w="95" w:type="dxa"/>
            </w:tcMar>
            <w:shd w:fill="F1F6F5"/>
          </w:tcPr>
          <w:p>
            <w:pPr>
              <w:keepNext w:val="0"/>
              <w:spacing w:after="0" w:line="245" w:lineRule="auto"/>
              <w:jc w:val="center"/>
            </w:pPr>
            <w:r>
              <w:rPr>
                <w:rFonts w:ascii="Calibri" w:hAnsi="Calibri"/>
                <w:b w:val="0"/>
                <w:i w:val="0"/>
                <w:color w:val="000000"/>
                <w:sz w:val="19"/>
              </w:rPr>
              <w:t>payment_issue</w:t>
            </w:r>
          </w:p>
        </w:tc>
        <w:tc>
          <w:tcPr>
            <w:tcW w:type="dxa" w:w="855"/>
            <w:vAlign w:val="center"/>
            <w:tcMar>
              <w:top w:w="80" w:type="dxa"/>
              <w:bottom w:w="80" w:type="dxa"/>
              <w:left w:w="95" w:type="dxa"/>
              <w:right w:w="95" w:type="dxa"/>
            </w:tcMar>
            <w:shd w:fill="F1F6F5"/>
          </w:tcPr>
          <w:p>
            <w:pPr>
              <w:keepNext w:val="0"/>
              <w:spacing w:after="0" w:line="245" w:lineRule="auto"/>
              <w:jc w:val="center"/>
            </w:pPr>
            <w:r>
              <w:rPr>
                <w:rFonts w:ascii="Calibri" w:hAnsi="Calibri"/>
                <w:b w:val="0"/>
                <w:i w:val="0"/>
                <w:color w:val="000000"/>
                <w:sz w:val="19"/>
              </w:rPr>
              <w:t>5</w:t>
            </w:r>
          </w:p>
        </w:tc>
      </w:tr>
      <w:tr>
        <w:trPr>
          <w:cantSplit/>
        </w:trPr>
        <w:tc>
          <w:tcPr>
            <w:tcW w:type="dxa" w:w="3551"/>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get_invoice</w:t>
            </w:r>
          </w:p>
        </w:tc>
        <w:tc>
          <w:tcPr>
            <w:tcW w:type="dxa" w:w="4998"/>
            <w:vAlign w:val="center"/>
            <w:tcMar>
              <w:top w:w="80" w:type="dxa"/>
              <w:bottom w:w="80" w:type="dxa"/>
              <w:left w:w="95" w:type="dxa"/>
              <w:right w:w="95" w:type="dxa"/>
            </w:tcMar>
            <w:shd w:fill="FFFFFF"/>
          </w:tcPr>
          <w:p>
            <w:pPr>
              <w:keepNext w:val="0"/>
              <w:spacing w:after="0" w:line="245" w:lineRule="auto"/>
              <w:jc w:val="center"/>
            </w:pPr>
            <w:r>
              <w:rPr>
                <w:rFonts w:ascii="Calibri" w:hAnsi="Calibri"/>
                <w:b w:val="0"/>
                <w:i w:val="0"/>
                <w:color w:val="000000"/>
                <w:sz w:val="19"/>
              </w:rPr>
              <w:t>check_invoice</w:t>
            </w:r>
          </w:p>
        </w:tc>
        <w:tc>
          <w:tcPr>
            <w:tcW w:type="dxa" w:w="855"/>
            <w:vAlign w:val="center"/>
            <w:tcMar>
              <w:top w:w="80" w:type="dxa"/>
              <w:bottom w:w="80" w:type="dxa"/>
              <w:left w:w="95" w:type="dxa"/>
              <w:right w:w="95" w:type="dxa"/>
            </w:tcMar>
            <w:shd w:fill="FFFFFF"/>
          </w:tcPr>
          <w:p>
            <w:pPr>
              <w:keepNext w:val="0"/>
              <w:spacing w:after="0" w:line="245" w:lineRule="auto"/>
              <w:jc w:val="center"/>
            </w:pPr>
            <w:r>
              <w:rPr>
                <w:rFonts w:ascii="Calibri" w:hAnsi="Calibri"/>
                <w:b w:val="0"/>
                <w:i w:val="0"/>
                <w:color w:val="000000"/>
                <w:sz w:val="19"/>
              </w:rPr>
              <w:t>5</w:t>
            </w:r>
          </w:p>
        </w:tc>
      </w:tr>
      <w:tr>
        <w:trPr>
          <w:cantSplit/>
        </w:trPr>
        <w:tc>
          <w:tcPr>
            <w:tcW w:type="dxa" w:w="3551"/>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create_account</w:t>
            </w:r>
          </w:p>
        </w:tc>
        <w:tc>
          <w:tcPr>
            <w:tcW w:type="dxa" w:w="4998"/>
            <w:vAlign w:val="center"/>
            <w:tcMar>
              <w:top w:w="80" w:type="dxa"/>
              <w:bottom w:w="80" w:type="dxa"/>
              <w:left w:w="95" w:type="dxa"/>
              <w:right w:w="95" w:type="dxa"/>
            </w:tcMar>
            <w:shd w:fill="F1F6F5"/>
          </w:tcPr>
          <w:p>
            <w:pPr>
              <w:keepNext w:val="0"/>
              <w:spacing w:after="0" w:line="245" w:lineRule="auto"/>
              <w:jc w:val="center"/>
            </w:pPr>
            <w:r>
              <w:rPr>
                <w:rFonts w:ascii="Calibri" w:hAnsi="Calibri"/>
                <w:b w:val="0"/>
                <w:i w:val="0"/>
                <w:color w:val="000000"/>
                <w:sz w:val="19"/>
              </w:rPr>
              <w:t>delete_account</w:t>
            </w:r>
          </w:p>
        </w:tc>
        <w:tc>
          <w:tcPr>
            <w:tcW w:type="dxa" w:w="855"/>
            <w:vAlign w:val="center"/>
            <w:tcMar>
              <w:top w:w="80" w:type="dxa"/>
              <w:bottom w:w="80" w:type="dxa"/>
              <w:left w:w="95" w:type="dxa"/>
              <w:right w:w="95" w:type="dxa"/>
            </w:tcMar>
            <w:shd w:fill="F1F6F5"/>
          </w:tcPr>
          <w:p>
            <w:pPr>
              <w:keepNext w:val="0"/>
              <w:spacing w:after="0" w:line="245" w:lineRule="auto"/>
              <w:jc w:val="center"/>
            </w:pPr>
            <w:r>
              <w:rPr>
                <w:rFonts w:ascii="Calibri" w:hAnsi="Calibri"/>
                <w:b w:val="0"/>
                <w:i w:val="0"/>
                <w:color w:val="000000"/>
                <w:sz w:val="19"/>
              </w:rPr>
              <w:t>3</w:t>
            </w:r>
          </w:p>
        </w:tc>
      </w:tr>
      <w:tr>
        <w:trPr>
          <w:cantSplit/>
        </w:trPr>
        <w:tc>
          <w:tcPr>
            <w:tcW w:type="dxa" w:w="3551"/>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set_up_shipping_address</w:t>
            </w:r>
          </w:p>
        </w:tc>
        <w:tc>
          <w:tcPr>
            <w:tcW w:type="dxa" w:w="4998"/>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change_shipping_address</w:t>
            </w:r>
          </w:p>
        </w:tc>
        <w:tc>
          <w:tcPr>
            <w:tcW w:type="dxa" w:w="855"/>
            <w:vAlign w:val="center"/>
            <w:tcMar>
              <w:top w:w="80" w:type="dxa"/>
              <w:bottom w:w="80" w:type="dxa"/>
              <w:left w:w="95" w:type="dxa"/>
              <w:right w:w="95" w:type="dxa"/>
            </w:tcMar>
            <w:shd w:fill="FFFFFF"/>
          </w:tcPr>
          <w:p>
            <w:pPr>
              <w:keepNext w:val="0"/>
              <w:spacing w:after="0" w:line="245" w:lineRule="auto"/>
              <w:jc w:val="center"/>
            </w:pPr>
            <w:r>
              <w:rPr>
                <w:rFonts w:ascii="Calibri" w:hAnsi="Calibri"/>
                <w:b w:val="0"/>
                <w:i w:val="0"/>
                <w:color w:val="000000"/>
                <w:sz w:val="19"/>
              </w:rPr>
              <w:t>3</w:t>
            </w:r>
          </w:p>
        </w:tc>
      </w:tr>
    </w:tbl>
    <w:p>
      <w:pPr>
        <w:spacing w:after="40" w:before="0" w:line="240" w:lineRule="auto"/>
      </w:pPr>
      <w:r>
        <w:rPr>
          <w:sz w:val="4"/>
        </w:rPr>
      </w:r>
    </w:p>
    <w:p>
      <w:pPr>
        <w:jc w:val="both"/>
      </w:pPr>
      <w:r>
        <w:rPr>
          <w:rFonts w:ascii="Calibri" w:hAnsi="Calibri"/>
          <w:b w:val="0"/>
          <w:i w:val="0"/>
          <w:color w:val="000000"/>
          <w:sz w:val="22"/>
        </w:rPr>
        <w:t>Los errores se concentran en intenciones cercanas, como cancelar frente a cambiar pedido u obtener frente a consultar factura. Requieren revisión por intención y supervisión humana, aunque la métrica global sea alta.</w:t>
      </w:r>
    </w:p>
    <w:p>
      <w:pPr>
        <w:pStyle w:val="Heading2"/>
      </w:pPr>
      <w:r>
        <w:t>Recursos y decisión técnica</w:t>
      </w:r>
    </w:p>
    <w:p>
      <w:pPr>
        <w:spacing w:after="100"/>
        <w:jc w:val="both"/>
      </w:pPr>
      <w:r>
        <w:rPr>
          <w:rFonts w:ascii="Calibri" w:hAnsi="Calibri"/>
          <w:b w:val="0"/>
          <w:i w:val="0"/>
          <w:color w:val="000000"/>
          <w:sz w:val="20"/>
        </w:rPr>
        <w:t>Se recomienda LinearSVC para continuar el prototipo por su mayor F1 macro de CV y menor tamaño. Su p95 observado es algo menor, pero no es una prueba de rendimiento bajo carga. Naive Bayes requiere menos tiempo de búsqueda. La latencia usa 200 solicitudes tras calentamiento y excluye red, CRM, LLM y RAG.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538"/>
        <w:gridCol w:w="2433"/>
        <w:gridCol w:w="2433"/>
      </w:tblGrid>
      <w:tr>
        <w:trPr>
          <w:cantSplit/>
          <w:tblHeader/>
        </w:trPr>
        <w:tc>
          <w:tcPr>
            <w:tcW w:type="dxa" w:w="4538"/>
            <w:vAlign w:val="center"/>
            <w:tcMar>
              <w:top w:w="80" w:type="dxa"/>
              <w:bottom w:w="80" w:type="dxa"/>
              <w:left w:w="95" w:type="dxa"/>
              <w:right w:w="95" w:type="dxa"/>
            </w:tcMar>
            <w:shd w:fill="00564E"/>
          </w:tcPr>
          <w:p>
            <w:r>
              <w:rPr>
                <w:rFonts w:ascii="Calibri" w:hAnsi="Calibri"/>
                <w:b/>
                <w:i w:val="0"/>
                <w:color w:val="FFFFFF"/>
                <w:sz w:val="19"/>
              </w:rPr>
              <w:t>Medición original en Colab</w:t>
            </w:r>
          </w:p>
        </w:tc>
        <w:tc>
          <w:tcPr>
            <w:tcW w:type="dxa" w:w="2433"/>
            <w:vAlign w:val="center"/>
            <w:tcMar>
              <w:top w:w="80" w:type="dxa"/>
              <w:bottom w:w="80" w:type="dxa"/>
              <w:left w:w="95" w:type="dxa"/>
              <w:right w:w="95" w:type="dxa"/>
            </w:tcMar>
            <w:shd w:fill="00564E"/>
          </w:tcPr>
          <w:p>
            <w:pPr>
              <w:keepNext/>
              <w:spacing w:after="0" w:line="245" w:lineRule="auto"/>
              <w:jc w:val="center"/>
            </w:pPr>
            <w:r>
              <w:rPr>
                <w:rFonts w:ascii="Calibri" w:hAnsi="Calibri"/>
                <w:b/>
                <w:i w:val="0"/>
                <w:color w:val="FFFFFF"/>
                <w:sz w:val="19"/>
              </w:rPr>
              <w:t>Naive Bayes</w:t>
            </w:r>
          </w:p>
        </w:tc>
        <w:tc>
          <w:tcPr>
            <w:tcW w:type="dxa" w:w="2433"/>
            <w:vAlign w:val="center"/>
            <w:tcMar>
              <w:top w:w="80" w:type="dxa"/>
              <w:bottom w:w="80" w:type="dxa"/>
              <w:left w:w="95" w:type="dxa"/>
              <w:right w:w="95" w:type="dxa"/>
            </w:tcMar>
            <w:shd w:fill="00564E"/>
          </w:tcPr>
          <w:p>
            <w:pPr>
              <w:keepNext/>
              <w:spacing w:after="0" w:line="245" w:lineRule="auto"/>
              <w:jc w:val="center"/>
            </w:pPr>
            <w:r>
              <w:rPr>
                <w:rFonts w:ascii="Calibri" w:hAnsi="Calibri"/>
                <w:b/>
                <w:i w:val="0"/>
                <w:color w:val="FFFFFF"/>
                <w:sz w:val="19"/>
              </w:rPr>
              <w:t>SVM lineal</w:t>
            </w:r>
          </w:p>
        </w:tc>
      </w:tr>
      <w:tr>
        <w:trPr>
          <w:cantSplit/>
        </w:trPr>
        <w:tc>
          <w:tcPr>
            <w:tcW w:type="dxa" w:w="4538"/>
            <w:vAlign w:val="center"/>
            <w:tcMar>
              <w:top w:w="80" w:type="dxa"/>
              <w:bottom w:w="80" w:type="dxa"/>
              <w:left w:w="95" w:type="dxa"/>
              <w:right w:w="95" w:type="dxa"/>
            </w:tcMar>
            <w:shd w:fill="FFFFFF"/>
          </w:tcPr>
          <w:p>
            <w:pPr>
              <w:keepNext/>
              <w:spacing w:after="0" w:line="245" w:lineRule="auto"/>
              <w:jc w:val="left"/>
            </w:pPr>
            <w:r>
              <w:rPr>
                <w:rFonts w:ascii="Calibri" w:hAnsi="Calibri"/>
                <w:b w:val="0"/>
                <w:i w:val="0"/>
                <w:color w:val="000000"/>
                <w:sz w:val="19"/>
              </w:rPr>
              <w:t>Búsqueda CV (s)</w:t>
            </w:r>
          </w:p>
        </w:tc>
        <w:tc>
          <w:tcPr>
            <w:tcW w:type="dxa" w:w="2433"/>
            <w:vAlign w:val="center"/>
            <w:tcMar>
              <w:top w:w="80" w:type="dxa"/>
              <w:bottom w:w="80" w:type="dxa"/>
              <w:left w:w="95" w:type="dxa"/>
              <w:right w:w="95" w:type="dxa"/>
            </w:tcMar>
            <w:shd w:fill="FFFFFF"/>
          </w:tcPr>
          <w:p>
            <w:pPr>
              <w:keepNext/>
              <w:spacing w:after="0" w:line="245" w:lineRule="auto"/>
              <w:jc w:val="center"/>
            </w:pPr>
            <w:r>
              <w:rPr>
                <w:rFonts w:ascii="Calibri" w:hAnsi="Calibri"/>
                <w:b w:val="0"/>
                <w:i w:val="0"/>
                <w:color w:val="000000"/>
                <w:sz w:val="19"/>
              </w:rPr>
              <w:t>23.18</w:t>
            </w:r>
          </w:p>
        </w:tc>
        <w:tc>
          <w:tcPr>
            <w:tcW w:type="dxa" w:w="2433"/>
            <w:vAlign w:val="center"/>
            <w:tcMar>
              <w:top w:w="80" w:type="dxa"/>
              <w:bottom w:w="80" w:type="dxa"/>
              <w:left w:w="95" w:type="dxa"/>
              <w:right w:w="95" w:type="dxa"/>
            </w:tcMar>
            <w:shd w:fill="FFFFFF"/>
          </w:tcPr>
          <w:p>
            <w:pPr>
              <w:keepNext/>
              <w:spacing w:after="0" w:line="245" w:lineRule="auto"/>
              <w:jc w:val="center"/>
            </w:pPr>
            <w:r>
              <w:rPr>
                <w:rFonts w:ascii="Calibri" w:hAnsi="Calibri"/>
                <w:b w:val="0"/>
                <w:i w:val="0"/>
                <w:color w:val="000000"/>
                <w:sz w:val="19"/>
              </w:rPr>
              <w:t>44.59</w:t>
            </w:r>
          </w:p>
        </w:tc>
      </w:tr>
      <w:tr>
        <w:trPr>
          <w:cantSplit/>
        </w:trPr>
        <w:tc>
          <w:tcPr>
            <w:tcW w:type="dxa" w:w="4538"/>
            <w:vAlign w:val="center"/>
            <w:tcMar>
              <w:top w:w="80" w:type="dxa"/>
              <w:bottom w:w="80" w:type="dxa"/>
              <w:left w:w="95" w:type="dxa"/>
              <w:right w:w="95" w:type="dxa"/>
            </w:tcMar>
            <w:shd w:fill="F1F6F5"/>
          </w:tcPr>
          <w:p>
            <w:pPr>
              <w:keepNext/>
              <w:spacing w:after="0" w:line="245" w:lineRule="auto"/>
              <w:jc w:val="left"/>
            </w:pPr>
            <w:r>
              <w:rPr>
                <w:rFonts w:ascii="Calibri" w:hAnsi="Calibri"/>
                <w:b w:val="0"/>
                <w:i w:val="0"/>
                <w:color w:val="000000"/>
                <w:sz w:val="19"/>
              </w:rPr>
              <w:t>Latencia p95 (ms / solicitud)</w:t>
            </w:r>
          </w:p>
        </w:tc>
        <w:tc>
          <w:tcPr>
            <w:tcW w:type="dxa" w:w="2433"/>
            <w:vAlign w:val="center"/>
            <w:tcMar>
              <w:top w:w="80" w:type="dxa"/>
              <w:bottom w:w="80" w:type="dxa"/>
              <w:left w:w="95" w:type="dxa"/>
              <w:right w:w="95" w:type="dxa"/>
            </w:tcMar>
            <w:shd w:fill="F1F6F5"/>
          </w:tcPr>
          <w:p>
            <w:pPr>
              <w:keepNext/>
              <w:spacing w:after="0" w:line="245" w:lineRule="auto"/>
              <w:jc w:val="center"/>
            </w:pPr>
            <w:r>
              <w:rPr>
                <w:rFonts w:ascii="Calibri" w:hAnsi="Calibri"/>
                <w:b w:val="0"/>
                <w:i w:val="0"/>
                <w:color w:val="000000"/>
                <w:sz w:val="19"/>
              </w:rPr>
              <w:t>0.976</w:t>
            </w:r>
          </w:p>
        </w:tc>
        <w:tc>
          <w:tcPr>
            <w:tcW w:type="dxa" w:w="2433"/>
            <w:vAlign w:val="center"/>
            <w:tcMar>
              <w:top w:w="80" w:type="dxa"/>
              <w:bottom w:w="80" w:type="dxa"/>
              <w:left w:w="95" w:type="dxa"/>
              <w:right w:w="95" w:type="dxa"/>
            </w:tcMar>
            <w:shd w:fill="F1F6F5"/>
          </w:tcPr>
          <w:p>
            <w:pPr>
              <w:keepNext/>
              <w:spacing w:after="0" w:line="245" w:lineRule="auto"/>
              <w:jc w:val="center"/>
            </w:pPr>
            <w:r>
              <w:rPr>
                <w:rFonts w:ascii="Calibri" w:hAnsi="Calibri"/>
                <w:b w:val="0"/>
                <w:i w:val="0"/>
                <w:color w:val="000000"/>
                <w:sz w:val="19"/>
              </w:rPr>
              <w:t>0.938</w:t>
            </w:r>
          </w:p>
        </w:tc>
      </w:tr>
      <w:tr>
        <w:trPr>
          <w:cantSplit/>
        </w:trPr>
        <w:tc>
          <w:tcPr>
            <w:tcW w:type="dxa" w:w="4538"/>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Pipeline serializado (MiB)</w:t>
            </w:r>
          </w:p>
        </w:tc>
        <w:tc>
          <w:tcPr>
            <w:tcW w:type="dxa" w:w="2433"/>
            <w:vAlign w:val="center"/>
            <w:tcMar>
              <w:top w:w="80" w:type="dxa"/>
              <w:bottom w:w="80" w:type="dxa"/>
              <w:left w:w="95" w:type="dxa"/>
              <w:right w:w="95" w:type="dxa"/>
            </w:tcMar>
            <w:shd w:fill="FFFFFF"/>
          </w:tcPr>
          <w:p>
            <w:pPr>
              <w:keepNext w:val="0"/>
              <w:spacing w:after="0" w:line="245" w:lineRule="auto"/>
              <w:jc w:val="center"/>
            </w:pPr>
            <w:r>
              <w:rPr>
                <w:rFonts w:ascii="Calibri" w:hAnsi="Calibri"/>
                <w:b w:val="0"/>
                <w:i w:val="0"/>
                <w:color w:val="000000"/>
                <w:sz w:val="19"/>
              </w:rPr>
              <w:t>2.23</w:t>
            </w:r>
          </w:p>
        </w:tc>
        <w:tc>
          <w:tcPr>
            <w:tcW w:type="dxa" w:w="2433"/>
            <w:vAlign w:val="center"/>
            <w:tcMar>
              <w:top w:w="80" w:type="dxa"/>
              <w:bottom w:w="80" w:type="dxa"/>
              <w:left w:w="95" w:type="dxa"/>
              <w:right w:w="95" w:type="dxa"/>
            </w:tcMar>
            <w:shd w:fill="FFFFFF"/>
          </w:tcPr>
          <w:p>
            <w:pPr>
              <w:keepNext w:val="0"/>
              <w:spacing w:after="0" w:line="245" w:lineRule="auto"/>
              <w:jc w:val="center"/>
            </w:pPr>
            <w:r>
              <w:rPr>
                <w:rFonts w:ascii="Calibri" w:hAnsi="Calibri"/>
                <w:b w:val="0"/>
                <w:i w:val="0"/>
                <w:color w:val="000000"/>
                <w:sz w:val="19"/>
              </w:rPr>
              <w:t>1.21</w:t>
            </w:r>
          </w:p>
        </w:tc>
      </w:tr>
    </w:tbl>
    <w:p>
      <w:pPr>
        <w:spacing w:after="40" w:before="0" w:line="240" w:lineRule="auto"/>
      </w:pPr>
      <w:r>
        <w:rPr>
          <w:sz w:val="4"/>
        </w:rPr>
      </w:r>
    </w:p>
    <w:p>
      <w:pPr>
        <w:pStyle w:val="Heading1"/>
      </w:pPr>
      <w:r>
        <w:t>9 Evidencia del uso de MLflow</w:t>
      </w:r>
    </w:p>
    <w:p>
      <w:pPr>
        <w:jc w:val="both"/>
      </w:pPr>
      <w:r>
        <w:rPr>
          <w:rFonts w:ascii="Calibri" w:hAnsi="Calibri"/>
          <w:b w:val="0"/>
          <w:i w:val="0"/>
          <w:color w:val="000000"/>
          <w:sz w:val="22"/>
        </w:rPr>
        <w:t>Se utiliza MLflow 3.5.0 con SQLite y almacén local de artefactos en Google Drive. El experimento de entrenamiento es Actividad5_AI_SupportAssist_Intent_v2. El lote 20261019T042457_9c553501 contiene dos padres de modelos, doce candidatos y una comparación estadística. Un run de configuración se guarda en un experimento separado (MLflow Project, s. f.-b).</w:t>
      </w:r>
    </w:p>
    <w:p>
      <w:pPr>
        <w:pStyle w:val="Heading2"/>
      </w:pPr>
      <w:r>
        <w:rPr>
          <w:rFonts w:ascii="Calibri" w:hAnsi="Calibri"/>
          <w:b/>
          <w:i w:val="0"/>
          <w:color w:val="000000"/>
          <w:sz w:val="24"/>
        </w:rPr>
        <w:t>Ejecuciones originales de Colab</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9"/>
        <w:gridCol w:w="5195"/>
        <w:gridCol w:w="1249"/>
      </w:tblGrid>
      <w:tr>
        <w:trPr>
          <w:cantSplit/>
          <w:tblHeader/>
        </w:trPr>
        <w:tc>
          <w:tcPr>
            <w:tcW w:type="dxa" w:w="2959"/>
            <w:vAlign w:val="center"/>
            <w:tcMar>
              <w:top w:w="80" w:type="dxa"/>
              <w:bottom w:w="80" w:type="dxa"/>
              <w:left w:w="95" w:type="dxa"/>
              <w:right w:w="95" w:type="dxa"/>
            </w:tcMar>
            <w:shd w:fill="00564E"/>
          </w:tcPr>
          <w:p>
            <w:pPr>
              <w:keepNext/>
              <w:spacing w:after="0" w:line="245" w:lineRule="auto"/>
              <w:jc w:val="left"/>
            </w:pPr>
            <w:r>
              <w:rPr>
                <w:rFonts w:ascii="Calibri" w:hAnsi="Calibri"/>
                <w:b/>
                <w:i w:val="0"/>
                <w:color w:val="FFFFFF"/>
                <w:sz w:val="18"/>
              </w:rPr>
              <w:t>Nombre del run</w:t>
            </w:r>
          </w:p>
        </w:tc>
        <w:tc>
          <w:tcPr>
            <w:tcW w:type="dxa" w:w="5195"/>
            <w:vAlign w:val="center"/>
            <w:tcMar>
              <w:top w:w="80" w:type="dxa"/>
              <w:bottom w:w="80" w:type="dxa"/>
              <w:left w:w="95" w:type="dxa"/>
              <w:right w:w="95" w:type="dxa"/>
            </w:tcMar>
            <w:shd w:fill="00564E"/>
          </w:tcPr>
          <w:p>
            <w:pPr>
              <w:keepNext/>
              <w:spacing w:after="0" w:line="245" w:lineRule="auto"/>
              <w:jc w:val="center"/>
            </w:pPr>
            <w:r>
              <w:rPr>
                <w:rFonts w:ascii="Calibri" w:hAnsi="Calibri"/>
                <w:b/>
                <w:i w:val="0"/>
                <w:color w:val="FFFFFF"/>
                <w:sz w:val="18"/>
              </w:rPr>
              <w:t>Run ID</w:t>
            </w:r>
          </w:p>
        </w:tc>
        <w:tc>
          <w:tcPr>
            <w:tcW w:type="dxa" w:w="1249"/>
            <w:vAlign w:val="center"/>
            <w:tcMar>
              <w:top w:w="80" w:type="dxa"/>
              <w:bottom w:w="80" w:type="dxa"/>
              <w:left w:w="95" w:type="dxa"/>
              <w:right w:w="95" w:type="dxa"/>
            </w:tcMar>
            <w:shd w:fill="00564E"/>
          </w:tcPr>
          <w:p>
            <w:pPr>
              <w:keepNext/>
              <w:spacing w:after="0" w:line="245" w:lineRule="auto"/>
              <w:jc w:val="center"/>
            </w:pPr>
            <w:r>
              <w:rPr>
                <w:rFonts w:ascii="Calibri" w:hAnsi="Calibri"/>
                <w:b/>
                <w:i w:val="0"/>
                <w:color w:val="FFFFFF"/>
                <w:sz w:val="18"/>
              </w:rPr>
              <w:t>Estado</w:t>
            </w:r>
          </w:p>
        </w:tc>
      </w:tr>
      <w:tr>
        <w:trPr>
          <w:cantSplit/>
        </w:trPr>
        <w:tc>
          <w:tcPr>
            <w:tcW w:type="dxa" w:w="2959"/>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8"/>
              </w:rPr>
              <w:t>comparacion_estadistica</w:t>
            </w:r>
          </w:p>
        </w:tc>
        <w:tc>
          <w:tcPr>
            <w:tcW w:type="dxa" w:w="5195"/>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8"/>
              </w:rPr>
              <w:t>70b7a5b64a774dab8af56bd89887f609</w:t>
            </w:r>
          </w:p>
        </w:tc>
        <w:tc>
          <w:tcPr>
            <w:tcW w:type="dxa" w:w="1249"/>
            <w:vAlign w:val="center"/>
            <w:tcMar>
              <w:top w:w="80" w:type="dxa"/>
              <w:bottom w:w="80" w:type="dxa"/>
              <w:left w:w="95" w:type="dxa"/>
              <w:right w:w="95" w:type="dxa"/>
            </w:tcMar>
            <w:shd w:fill="FFFFFF"/>
          </w:tcPr>
          <w:p>
            <w:pPr>
              <w:keepNext w:val="0"/>
              <w:spacing w:after="0" w:line="245" w:lineRule="auto"/>
              <w:jc w:val="center"/>
            </w:pPr>
            <w:r>
              <w:rPr>
                <w:rFonts w:ascii="Calibri" w:hAnsi="Calibri"/>
                <w:b w:val="0"/>
                <w:i w:val="0"/>
                <w:color w:val="000000"/>
                <w:sz w:val="18"/>
              </w:rPr>
              <w:t>FINISHED</w:t>
            </w:r>
          </w:p>
        </w:tc>
      </w:tr>
      <w:tr>
        <w:trPr>
          <w:cantSplit/>
        </w:trPr>
        <w:tc>
          <w:tcPr>
            <w:tcW w:type="dxa" w:w="2959"/>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8"/>
              </w:rPr>
              <w:t>LinearSVC_candidate_5</w:t>
            </w:r>
          </w:p>
        </w:tc>
        <w:tc>
          <w:tcPr>
            <w:tcW w:type="dxa" w:w="5195"/>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8"/>
              </w:rPr>
              <w:t>27fd20b1de0b4a4b922cffa11f011fa6</w:t>
            </w:r>
          </w:p>
        </w:tc>
        <w:tc>
          <w:tcPr>
            <w:tcW w:type="dxa" w:w="1249"/>
            <w:vAlign w:val="center"/>
            <w:tcMar>
              <w:top w:w="80" w:type="dxa"/>
              <w:bottom w:w="80" w:type="dxa"/>
              <w:left w:w="95" w:type="dxa"/>
              <w:right w:w="95" w:type="dxa"/>
            </w:tcMar>
            <w:shd w:fill="F1F6F5"/>
          </w:tcPr>
          <w:p>
            <w:pPr>
              <w:keepNext w:val="0"/>
              <w:spacing w:after="0" w:line="245" w:lineRule="auto"/>
              <w:jc w:val="center"/>
            </w:pPr>
            <w:r>
              <w:rPr>
                <w:rFonts w:ascii="Calibri" w:hAnsi="Calibri"/>
                <w:b w:val="0"/>
                <w:i w:val="0"/>
                <w:color w:val="000000"/>
                <w:sz w:val="18"/>
              </w:rPr>
              <w:t>FINISHED</w:t>
            </w:r>
          </w:p>
        </w:tc>
      </w:tr>
      <w:tr>
        <w:trPr>
          <w:cantSplit/>
        </w:trPr>
        <w:tc>
          <w:tcPr>
            <w:tcW w:type="dxa" w:w="2959"/>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8"/>
              </w:rPr>
              <w:t>LinearSVC_candidate_4</w:t>
            </w:r>
          </w:p>
        </w:tc>
        <w:tc>
          <w:tcPr>
            <w:tcW w:type="dxa" w:w="5195"/>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8"/>
              </w:rPr>
              <w:t>530aa3f2503f446f83391edadf8f12f6</w:t>
            </w:r>
          </w:p>
        </w:tc>
        <w:tc>
          <w:tcPr>
            <w:tcW w:type="dxa" w:w="1249"/>
            <w:vAlign w:val="center"/>
            <w:tcMar>
              <w:top w:w="80" w:type="dxa"/>
              <w:bottom w:w="80" w:type="dxa"/>
              <w:left w:w="95" w:type="dxa"/>
              <w:right w:w="95" w:type="dxa"/>
            </w:tcMar>
            <w:shd w:fill="FFFFFF"/>
          </w:tcPr>
          <w:p>
            <w:pPr>
              <w:keepNext w:val="0"/>
              <w:spacing w:after="0" w:line="245" w:lineRule="auto"/>
              <w:jc w:val="center"/>
            </w:pPr>
            <w:r>
              <w:rPr>
                <w:rFonts w:ascii="Calibri" w:hAnsi="Calibri"/>
                <w:b w:val="0"/>
                <w:i w:val="0"/>
                <w:color w:val="000000"/>
                <w:sz w:val="18"/>
              </w:rPr>
              <w:t>FINISHED</w:t>
            </w:r>
          </w:p>
        </w:tc>
      </w:tr>
      <w:tr>
        <w:trPr>
          <w:cantSplit/>
        </w:trPr>
        <w:tc>
          <w:tcPr>
            <w:tcW w:type="dxa" w:w="2959"/>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8"/>
              </w:rPr>
              <w:t>LinearSVC_candidate_3</w:t>
            </w:r>
          </w:p>
        </w:tc>
        <w:tc>
          <w:tcPr>
            <w:tcW w:type="dxa" w:w="5195"/>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8"/>
              </w:rPr>
              <w:t>c1565472d10a4beea060b210df2d522f</w:t>
            </w:r>
          </w:p>
        </w:tc>
        <w:tc>
          <w:tcPr>
            <w:tcW w:type="dxa" w:w="1249"/>
            <w:vAlign w:val="center"/>
            <w:tcMar>
              <w:top w:w="80" w:type="dxa"/>
              <w:bottom w:w="80" w:type="dxa"/>
              <w:left w:w="95" w:type="dxa"/>
              <w:right w:w="95" w:type="dxa"/>
            </w:tcMar>
            <w:shd w:fill="F1F6F5"/>
          </w:tcPr>
          <w:p>
            <w:pPr>
              <w:keepNext w:val="0"/>
              <w:spacing w:after="0" w:line="245" w:lineRule="auto"/>
              <w:jc w:val="center"/>
            </w:pPr>
            <w:r>
              <w:rPr>
                <w:rFonts w:ascii="Calibri" w:hAnsi="Calibri"/>
                <w:b w:val="0"/>
                <w:i w:val="0"/>
                <w:color w:val="000000"/>
                <w:sz w:val="18"/>
              </w:rPr>
              <w:t>FINISHED</w:t>
            </w:r>
          </w:p>
        </w:tc>
      </w:tr>
      <w:tr>
        <w:trPr>
          <w:cantSplit/>
        </w:trPr>
        <w:tc>
          <w:tcPr>
            <w:tcW w:type="dxa" w:w="2959"/>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8"/>
              </w:rPr>
              <w:t>LinearSVC_candidate_2</w:t>
            </w:r>
          </w:p>
        </w:tc>
        <w:tc>
          <w:tcPr>
            <w:tcW w:type="dxa" w:w="5195"/>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8"/>
              </w:rPr>
              <w:t>48298877fd774709a8cea2062757064f</w:t>
            </w:r>
          </w:p>
        </w:tc>
        <w:tc>
          <w:tcPr>
            <w:tcW w:type="dxa" w:w="1249"/>
            <w:vAlign w:val="center"/>
            <w:tcMar>
              <w:top w:w="80" w:type="dxa"/>
              <w:bottom w:w="80" w:type="dxa"/>
              <w:left w:w="95" w:type="dxa"/>
              <w:right w:w="95" w:type="dxa"/>
            </w:tcMar>
            <w:shd w:fill="FFFFFF"/>
          </w:tcPr>
          <w:p>
            <w:pPr>
              <w:keepNext w:val="0"/>
              <w:spacing w:after="0" w:line="245" w:lineRule="auto"/>
              <w:jc w:val="center"/>
            </w:pPr>
            <w:r>
              <w:rPr>
                <w:rFonts w:ascii="Calibri" w:hAnsi="Calibri"/>
                <w:b w:val="0"/>
                <w:i w:val="0"/>
                <w:color w:val="000000"/>
                <w:sz w:val="18"/>
              </w:rPr>
              <w:t>FINISHED</w:t>
            </w:r>
          </w:p>
        </w:tc>
      </w:tr>
      <w:tr>
        <w:trPr>
          <w:cantSplit/>
        </w:trPr>
        <w:tc>
          <w:tcPr>
            <w:tcW w:type="dxa" w:w="2959"/>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8"/>
              </w:rPr>
              <w:t>LinearSVC_candidate_1</w:t>
            </w:r>
          </w:p>
        </w:tc>
        <w:tc>
          <w:tcPr>
            <w:tcW w:type="dxa" w:w="5195"/>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8"/>
              </w:rPr>
              <w:t>cfab2c6882f047a8b7603cd46f55d27f</w:t>
            </w:r>
          </w:p>
        </w:tc>
        <w:tc>
          <w:tcPr>
            <w:tcW w:type="dxa" w:w="1249"/>
            <w:vAlign w:val="center"/>
            <w:tcMar>
              <w:top w:w="80" w:type="dxa"/>
              <w:bottom w:w="80" w:type="dxa"/>
              <w:left w:w="95" w:type="dxa"/>
              <w:right w:w="95" w:type="dxa"/>
            </w:tcMar>
            <w:shd w:fill="F1F6F5"/>
          </w:tcPr>
          <w:p>
            <w:pPr>
              <w:keepNext w:val="0"/>
              <w:spacing w:after="0" w:line="245" w:lineRule="auto"/>
              <w:jc w:val="center"/>
            </w:pPr>
            <w:r>
              <w:rPr>
                <w:rFonts w:ascii="Calibri" w:hAnsi="Calibri"/>
                <w:b w:val="0"/>
                <w:i w:val="0"/>
                <w:color w:val="000000"/>
                <w:sz w:val="18"/>
              </w:rPr>
              <w:t>FINISHED</w:t>
            </w:r>
          </w:p>
        </w:tc>
      </w:tr>
      <w:tr>
        <w:trPr>
          <w:cantSplit/>
        </w:trPr>
        <w:tc>
          <w:tcPr>
            <w:tcW w:type="dxa" w:w="2959"/>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8"/>
              </w:rPr>
              <w:t>LinearSVC_candidate_0</w:t>
            </w:r>
          </w:p>
        </w:tc>
        <w:tc>
          <w:tcPr>
            <w:tcW w:type="dxa" w:w="5195"/>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8"/>
              </w:rPr>
              <w:t>aac84627d1244e41a509301b683bd5c9</w:t>
            </w:r>
          </w:p>
        </w:tc>
        <w:tc>
          <w:tcPr>
            <w:tcW w:type="dxa" w:w="1249"/>
            <w:vAlign w:val="center"/>
            <w:tcMar>
              <w:top w:w="80" w:type="dxa"/>
              <w:bottom w:w="80" w:type="dxa"/>
              <w:left w:w="95" w:type="dxa"/>
              <w:right w:w="95" w:type="dxa"/>
            </w:tcMar>
            <w:shd w:fill="FFFFFF"/>
          </w:tcPr>
          <w:p>
            <w:pPr>
              <w:keepNext w:val="0"/>
              <w:spacing w:after="0" w:line="245" w:lineRule="auto"/>
              <w:jc w:val="center"/>
            </w:pPr>
            <w:r>
              <w:rPr>
                <w:rFonts w:ascii="Calibri" w:hAnsi="Calibri"/>
                <w:b w:val="0"/>
                <w:i w:val="0"/>
                <w:color w:val="000000"/>
                <w:sz w:val="18"/>
              </w:rPr>
              <w:t>FINISHED</w:t>
            </w:r>
          </w:p>
        </w:tc>
      </w:tr>
      <w:tr>
        <w:trPr>
          <w:cantSplit/>
        </w:trPr>
        <w:tc>
          <w:tcPr>
            <w:tcW w:type="dxa" w:w="2959"/>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8"/>
              </w:rPr>
              <w:t>LinearSVC</w:t>
            </w:r>
          </w:p>
        </w:tc>
        <w:tc>
          <w:tcPr>
            <w:tcW w:type="dxa" w:w="5195"/>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8"/>
              </w:rPr>
              <w:t>4a8f35ae796448a58efd208d1292b082</w:t>
            </w:r>
          </w:p>
        </w:tc>
        <w:tc>
          <w:tcPr>
            <w:tcW w:type="dxa" w:w="1249"/>
            <w:vAlign w:val="center"/>
            <w:tcMar>
              <w:top w:w="80" w:type="dxa"/>
              <w:bottom w:w="80" w:type="dxa"/>
              <w:left w:w="95" w:type="dxa"/>
              <w:right w:w="95" w:type="dxa"/>
            </w:tcMar>
            <w:shd w:fill="F1F6F5"/>
          </w:tcPr>
          <w:p>
            <w:pPr>
              <w:keepNext w:val="0"/>
              <w:spacing w:after="0" w:line="245" w:lineRule="auto"/>
              <w:jc w:val="center"/>
            </w:pPr>
            <w:r>
              <w:rPr>
                <w:rFonts w:ascii="Calibri" w:hAnsi="Calibri"/>
                <w:b w:val="0"/>
                <w:i w:val="0"/>
                <w:color w:val="000000"/>
                <w:sz w:val="18"/>
              </w:rPr>
              <w:t>FINISHED</w:t>
            </w:r>
          </w:p>
        </w:tc>
      </w:tr>
      <w:tr>
        <w:trPr>
          <w:cantSplit/>
        </w:trPr>
        <w:tc>
          <w:tcPr>
            <w:tcW w:type="dxa" w:w="2959"/>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8"/>
              </w:rPr>
              <w:t>MultinomialNB_candidate_5</w:t>
            </w:r>
          </w:p>
        </w:tc>
        <w:tc>
          <w:tcPr>
            <w:tcW w:type="dxa" w:w="5195"/>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8"/>
              </w:rPr>
              <w:t>eb4b131e0faa48bcb9d307ce1cb5eff3</w:t>
            </w:r>
          </w:p>
        </w:tc>
        <w:tc>
          <w:tcPr>
            <w:tcW w:type="dxa" w:w="1249"/>
            <w:vAlign w:val="center"/>
            <w:tcMar>
              <w:top w:w="80" w:type="dxa"/>
              <w:bottom w:w="80" w:type="dxa"/>
              <w:left w:w="95" w:type="dxa"/>
              <w:right w:w="95" w:type="dxa"/>
            </w:tcMar>
            <w:shd w:fill="FFFFFF"/>
          </w:tcPr>
          <w:p>
            <w:pPr>
              <w:keepNext w:val="0"/>
              <w:spacing w:after="0" w:line="245" w:lineRule="auto"/>
              <w:jc w:val="center"/>
            </w:pPr>
            <w:r>
              <w:rPr>
                <w:rFonts w:ascii="Calibri" w:hAnsi="Calibri"/>
                <w:b w:val="0"/>
                <w:i w:val="0"/>
                <w:color w:val="000000"/>
                <w:sz w:val="18"/>
              </w:rPr>
              <w:t>FINISHED</w:t>
            </w:r>
          </w:p>
        </w:tc>
      </w:tr>
      <w:tr>
        <w:trPr>
          <w:cantSplit/>
        </w:trPr>
        <w:tc>
          <w:tcPr>
            <w:tcW w:type="dxa" w:w="2959"/>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8"/>
              </w:rPr>
              <w:t>MultinomialNB_candidate_4</w:t>
            </w:r>
          </w:p>
        </w:tc>
        <w:tc>
          <w:tcPr>
            <w:tcW w:type="dxa" w:w="5195"/>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8"/>
              </w:rPr>
              <w:t>dd78dd7925694c69a345050e72eafbfb</w:t>
            </w:r>
          </w:p>
        </w:tc>
        <w:tc>
          <w:tcPr>
            <w:tcW w:type="dxa" w:w="1249"/>
            <w:vAlign w:val="center"/>
            <w:tcMar>
              <w:top w:w="80" w:type="dxa"/>
              <w:bottom w:w="80" w:type="dxa"/>
              <w:left w:w="95" w:type="dxa"/>
              <w:right w:w="95" w:type="dxa"/>
            </w:tcMar>
            <w:shd w:fill="F1F6F5"/>
          </w:tcPr>
          <w:p>
            <w:pPr>
              <w:keepNext w:val="0"/>
              <w:spacing w:after="0" w:line="245" w:lineRule="auto"/>
              <w:jc w:val="center"/>
            </w:pPr>
            <w:r>
              <w:rPr>
                <w:rFonts w:ascii="Calibri" w:hAnsi="Calibri"/>
                <w:b w:val="0"/>
                <w:i w:val="0"/>
                <w:color w:val="000000"/>
                <w:sz w:val="18"/>
              </w:rPr>
              <w:t>FINISHED</w:t>
            </w:r>
          </w:p>
        </w:tc>
      </w:tr>
      <w:tr>
        <w:trPr>
          <w:cantSplit/>
        </w:trPr>
        <w:tc>
          <w:tcPr>
            <w:tcW w:type="dxa" w:w="2959"/>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8"/>
              </w:rPr>
              <w:t>MultinomialNB_candidate_3</w:t>
            </w:r>
          </w:p>
        </w:tc>
        <w:tc>
          <w:tcPr>
            <w:tcW w:type="dxa" w:w="5195"/>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8"/>
              </w:rPr>
              <w:t>b98bb1a45be540988b52c74f6c2c6643</w:t>
            </w:r>
          </w:p>
        </w:tc>
        <w:tc>
          <w:tcPr>
            <w:tcW w:type="dxa" w:w="1249"/>
            <w:vAlign w:val="center"/>
            <w:tcMar>
              <w:top w:w="80" w:type="dxa"/>
              <w:bottom w:w="80" w:type="dxa"/>
              <w:left w:w="95" w:type="dxa"/>
              <w:right w:w="95" w:type="dxa"/>
            </w:tcMar>
            <w:shd w:fill="FFFFFF"/>
          </w:tcPr>
          <w:p>
            <w:pPr>
              <w:keepNext w:val="0"/>
              <w:spacing w:after="0" w:line="245" w:lineRule="auto"/>
              <w:jc w:val="center"/>
            </w:pPr>
            <w:r>
              <w:rPr>
                <w:rFonts w:ascii="Calibri" w:hAnsi="Calibri"/>
                <w:b w:val="0"/>
                <w:i w:val="0"/>
                <w:color w:val="000000"/>
                <w:sz w:val="18"/>
              </w:rPr>
              <w:t>FINISHED</w:t>
            </w:r>
          </w:p>
        </w:tc>
      </w:tr>
      <w:tr>
        <w:trPr>
          <w:cantSplit/>
        </w:trPr>
        <w:tc>
          <w:tcPr>
            <w:tcW w:type="dxa" w:w="2959"/>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8"/>
              </w:rPr>
              <w:t>MultinomialNB_candidate_2</w:t>
            </w:r>
          </w:p>
        </w:tc>
        <w:tc>
          <w:tcPr>
            <w:tcW w:type="dxa" w:w="5195"/>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8"/>
              </w:rPr>
              <w:t>4642196383f54987a0c4212584ee8c11</w:t>
            </w:r>
          </w:p>
        </w:tc>
        <w:tc>
          <w:tcPr>
            <w:tcW w:type="dxa" w:w="1249"/>
            <w:vAlign w:val="center"/>
            <w:tcMar>
              <w:top w:w="80" w:type="dxa"/>
              <w:bottom w:w="80" w:type="dxa"/>
              <w:left w:w="95" w:type="dxa"/>
              <w:right w:w="95" w:type="dxa"/>
            </w:tcMar>
            <w:shd w:fill="F1F6F5"/>
          </w:tcPr>
          <w:p>
            <w:pPr>
              <w:keepNext w:val="0"/>
              <w:spacing w:after="0" w:line="245" w:lineRule="auto"/>
              <w:jc w:val="center"/>
            </w:pPr>
            <w:r>
              <w:rPr>
                <w:rFonts w:ascii="Calibri" w:hAnsi="Calibri"/>
                <w:b w:val="0"/>
                <w:i w:val="0"/>
                <w:color w:val="000000"/>
                <w:sz w:val="18"/>
              </w:rPr>
              <w:t>FINISHED</w:t>
            </w:r>
          </w:p>
        </w:tc>
      </w:tr>
      <w:tr>
        <w:trPr>
          <w:cantSplit/>
        </w:trPr>
        <w:tc>
          <w:tcPr>
            <w:tcW w:type="dxa" w:w="2959"/>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8"/>
              </w:rPr>
              <w:t>MultinomialNB_candidate_1</w:t>
            </w:r>
          </w:p>
        </w:tc>
        <w:tc>
          <w:tcPr>
            <w:tcW w:type="dxa" w:w="5195"/>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8"/>
              </w:rPr>
              <w:t>e4fe36ea2439436b9454288b74318e23</w:t>
            </w:r>
          </w:p>
        </w:tc>
        <w:tc>
          <w:tcPr>
            <w:tcW w:type="dxa" w:w="1249"/>
            <w:vAlign w:val="center"/>
            <w:tcMar>
              <w:top w:w="80" w:type="dxa"/>
              <w:bottom w:w="80" w:type="dxa"/>
              <w:left w:w="95" w:type="dxa"/>
              <w:right w:w="95" w:type="dxa"/>
            </w:tcMar>
            <w:shd w:fill="FFFFFF"/>
          </w:tcPr>
          <w:p>
            <w:pPr>
              <w:keepNext w:val="0"/>
              <w:spacing w:after="0" w:line="245" w:lineRule="auto"/>
              <w:jc w:val="center"/>
            </w:pPr>
            <w:r>
              <w:rPr>
                <w:rFonts w:ascii="Calibri" w:hAnsi="Calibri"/>
                <w:b w:val="0"/>
                <w:i w:val="0"/>
                <w:color w:val="000000"/>
                <w:sz w:val="18"/>
              </w:rPr>
              <w:t>FINISHED</w:t>
            </w:r>
          </w:p>
        </w:tc>
      </w:tr>
      <w:tr>
        <w:trPr>
          <w:cantSplit/>
        </w:trPr>
        <w:tc>
          <w:tcPr>
            <w:tcW w:type="dxa" w:w="2959"/>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8"/>
              </w:rPr>
              <w:t>MultinomialNB_candidate_0</w:t>
            </w:r>
          </w:p>
        </w:tc>
        <w:tc>
          <w:tcPr>
            <w:tcW w:type="dxa" w:w="5195"/>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8"/>
              </w:rPr>
              <w:t>8b31c401ac334e0a9d65f767208b9c98</w:t>
            </w:r>
          </w:p>
        </w:tc>
        <w:tc>
          <w:tcPr>
            <w:tcW w:type="dxa" w:w="1249"/>
            <w:vAlign w:val="center"/>
            <w:tcMar>
              <w:top w:w="80" w:type="dxa"/>
              <w:bottom w:w="80" w:type="dxa"/>
              <w:left w:w="95" w:type="dxa"/>
              <w:right w:w="95" w:type="dxa"/>
            </w:tcMar>
            <w:shd w:fill="F1F6F5"/>
          </w:tcPr>
          <w:p>
            <w:pPr>
              <w:keepNext w:val="0"/>
              <w:spacing w:after="0" w:line="245" w:lineRule="auto"/>
              <w:jc w:val="center"/>
            </w:pPr>
            <w:r>
              <w:rPr>
                <w:rFonts w:ascii="Calibri" w:hAnsi="Calibri"/>
                <w:b w:val="0"/>
                <w:i w:val="0"/>
                <w:color w:val="000000"/>
                <w:sz w:val="18"/>
              </w:rPr>
              <w:t>FINISHED</w:t>
            </w:r>
          </w:p>
        </w:tc>
      </w:tr>
      <w:tr>
        <w:trPr>
          <w:cantSplit/>
        </w:trPr>
        <w:tc>
          <w:tcPr>
            <w:tcW w:type="dxa" w:w="2959"/>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8"/>
              </w:rPr>
              <w:t>MultinomialNB</w:t>
            </w:r>
          </w:p>
        </w:tc>
        <w:tc>
          <w:tcPr>
            <w:tcW w:type="dxa" w:w="5195"/>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8"/>
              </w:rPr>
              <w:t>698fde88293f416d98ba0468f0044954</w:t>
            </w:r>
          </w:p>
        </w:tc>
        <w:tc>
          <w:tcPr>
            <w:tcW w:type="dxa" w:w="1249"/>
            <w:vAlign w:val="center"/>
            <w:tcMar>
              <w:top w:w="80" w:type="dxa"/>
              <w:bottom w:w="80" w:type="dxa"/>
              <w:left w:w="95" w:type="dxa"/>
              <w:right w:w="95" w:type="dxa"/>
            </w:tcMar>
            <w:shd w:fill="FFFFFF"/>
          </w:tcPr>
          <w:p>
            <w:pPr>
              <w:keepNext w:val="0"/>
              <w:spacing w:after="0" w:line="245" w:lineRule="auto"/>
              <w:jc w:val="center"/>
            </w:pPr>
            <w:r>
              <w:rPr>
                <w:rFonts w:ascii="Calibri" w:hAnsi="Calibri"/>
                <w:b w:val="0"/>
                <w:i w:val="0"/>
                <w:color w:val="000000"/>
                <w:sz w:val="18"/>
              </w:rPr>
              <w:t>FINISHED</w:t>
            </w:r>
          </w:p>
        </w:tc>
      </w:tr>
    </w:tbl>
    <w:p>
      <w:pPr>
        <w:spacing w:after="40" w:before="0" w:line="240" w:lineRule="auto"/>
      </w:pPr>
      <w:r>
        <w:rPr>
          <w:sz w:val="4"/>
        </w:rPr>
      </w:r>
    </w:p>
    <w:p>
      <w:pPr>
        <w:pStyle w:val="Caption"/>
        <w:keepLines/>
        <w:spacing w:after="100"/>
        <w:jc w:val="left"/>
      </w:pPr>
      <w:r>
        <w:rPr>
          <w:rFonts w:ascii="Calibri" w:hAnsi="Calibri"/>
          <w:b w:val="0"/>
          <w:i w:val="0"/>
          <w:color w:val="000000"/>
          <w:sz w:val="18"/>
        </w:rPr>
        <w:t>Fuente: tabla de la celda de auditoría, ejecución [13]. El filtro usa tags.batch_id y comprueba 15 resultados, 12 candidatos y estados FINISHED. No se confunden estos runs con la prueba inicial de configuración.</w:t>
      </w:r>
    </w:p>
    <w:p>
      <w:pPr>
        <w:pStyle w:val="Heading2"/>
      </w:pPr>
      <w:r>
        <w:t>Parámetros, métricas y modelos registrados</w:t>
      </w:r>
    </w:p>
    <w:p>
      <w:pPr>
        <w:spacing w:after="100"/>
        <w:jc w:val="both"/>
      </w:pPr>
      <w:r>
        <w:rPr>
          <w:rFonts w:ascii="Calibri" w:hAnsi="Calibri"/>
          <w:b w:val="0"/>
          <w:i w:val="0"/>
          <w:color w:val="000000"/>
          <w:sz w:val="20"/>
        </w:rPr>
        <w:t>Los padres conservan semilla, folds, métrica de selección, tamaño de train/test y hashes del dataset, split y folds. Cada candidato registra su configuración y F1 por fold. Se guardan los Pipelines completos con firma y ejemplo de entrada; las métricas incluyen accuracy, precision, recall, F1, ROC-AUC, tiempo, latencia y tamaño.</w:t>
      </w:r>
    </w:p>
    <w:p>
      <w:pPr>
        <w:spacing w:after="100"/>
        <w:jc w:val="both"/>
      </w:pPr>
      <w:r>
        <w:rPr>
          <w:rFonts w:ascii="Calibri" w:hAnsi="Calibri"/>
          <w:b w:val="0"/>
          <w:i w:val="0"/>
          <w:color w:val="000000"/>
          <w:sz w:val="20"/>
        </w:rPr>
        <w:t>El registro de experimentos y modelos en MLflow no implica un despliegue ni un proceso de promoción a producción. La base y sus artefactos deben conservarse en la ruta de trabajo; el ZIP de entrega permite reproducir, pero no transporta SQLite.</w:t>
      </w:r>
    </w:p>
    <w:p>
      <w:pPr>
        <w:pStyle w:val="Heading1"/>
      </w:pPr>
      <w:r>
        <w:t>9.1 Verificación de persistencia y artefactos</w:t>
      </w:r>
    </w:p>
    <w:p>
      <w:pPr>
        <w:jc w:val="both"/>
      </w:pPr>
      <w:r>
        <w:rPr>
          <w:rFonts w:ascii="Calibri" w:hAnsi="Calibri"/>
          <w:b w:val="0"/>
          <w:i w:val="0"/>
          <w:color w:val="000000"/>
          <w:sz w:val="22"/>
        </w:rPr>
        <w:t>La prueba inicial de configuración imprime finished=True, parametro=True, metrica=True y artefacto=True. Después del entrenamiento, la auditoría finaliza sin excepciones y muestra ambos modelos recuperados desde MLflow.</w:t>
      </w:r>
    </w:p>
    <w:p>
      <w:pPr>
        <w:jc w:val="both"/>
      </w:pPr>
      <w:r>
        <w:rPr>
          <w:rFonts w:ascii="Calibri" w:hAnsi="Calibri"/>
          <w:b/>
          <w:i w:val="0"/>
          <w:color w:val="000000"/>
          <w:sz w:val="22"/>
        </w:rPr>
        <w:t>Parámetros persistidos.</w:t>
      </w:r>
      <w:r>
        <w:rPr>
          <w:rFonts w:ascii="Calibri" w:hAnsi="Calibri"/>
          <w:b w:val="0"/>
          <w:i w:val="0"/>
          <w:color w:val="000000"/>
          <w:sz w:val="22"/>
        </w:rPr>
        <w:t xml:space="preserve"> MlflowClient.get_run recupera dataset_sha256 y folds_sha256 y los compara con el manifiesto del lote.</w:t>
      </w:r>
    </w:p>
    <w:p>
      <w:pPr>
        <w:jc w:val="both"/>
      </w:pPr>
      <w:r>
        <w:rPr>
          <w:rFonts w:ascii="Calibri" w:hAnsi="Calibri"/>
          <w:b/>
          <w:i w:val="0"/>
          <w:color w:val="000000"/>
          <w:sz w:val="22"/>
        </w:rPr>
        <w:t>Métricas persistidas.</w:t>
      </w:r>
      <w:r>
        <w:rPr>
          <w:rFonts w:ascii="Calibri" w:hAnsi="Calibri"/>
          <w:b w:val="0"/>
          <w:i w:val="0"/>
          <w:color w:val="000000"/>
          <w:sz w:val="22"/>
        </w:rPr>
        <w:t xml:space="preserve"> Se comparan accuracy, precision_macro, recall_macro, f1_macro y roc_auc_macro_ovr con tolerancia absoluta 1e-12 frente a los registros en memoria.</w:t>
      </w:r>
    </w:p>
    <w:p>
      <w:pPr>
        <w:jc w:val="both"/>
      </w:pPr>
      <w:r>
        <w:rPr>
          <w:rFonts w:ascii="Calibri" w:hAnsi="Calibri"/>
          <w:b/>
          <w:i w:val="0"/>
          <w:color w:val="000000"/>
          <w:sz w:val="22"/>
        </w:rPr>
        <w:t>Archivos descargados.</w:t>
      </w:r>
      <w:r>
        <w:rPr>
          <w:rFonts w:ascii="Calibri" w:hAnsi="Calibri"/>
          <w:b w:val="0"/>
          <w:i w:val="0"/>
          <w:color w:val="000000"/>
          <w:sz w:val="22"/>
        </w:rPr>
        <w:t xml:space="preserve"> download_artifacts obtiene la tabla Grid Search de cada modelo en un directorio separado; se compara SHA-256 con el archivo de origen.</w:t>
      </w:r>
    </w:p>
    <w:p>
      <w:pPr>
        <w:jc w:val="both"/>
      </w:pPr>
      <w:r>
        <w:rPr>
          <w:rFonts w:ascii="Calibri" w:hAnsi="Calibri"/>
          <w:b w:val="0"/>
          <w:i w:val="0"/>
          <w:color w:val="000000"/>
          <w:sz w:val="22"/>
        </w:rPr>
        <w:t>Recarga desde MLflow. mlflow.sklearn.load_model usa el model_uri devuelto al registrar cada Pipeline. Se exige igualdad de todas las predicciones de prueba respecto al entrenamiento. La API utilizada corresponde a mlflow.sklearn (MLflow Project, s. f.-a).</w:t>
      </w:r>
    </w:p>
    <w:p>
      <w:pPr>
        <w:jc w:val="both"/>
      </w:pPr>
      <w:r>
        <w:rPr>
          <w:rFonts w:ascii="Calibri" w:hAnsi="Calibri"/>
          <w:b/>
          <w:i w:val="0"/>
          <w:color w:val="000000"/>
          <w:sz w:val="22"/>
        </w:rPr>
        <w:t>Recarga local adicional.</w:t>
      </w:r>
      <w:r>
        <w:rPr>
          <w:rFonts w:ascii="Calibri" w:hAnsi="Calibri"/>
          <w:b w:val="0"/>
          <w:i w:val="0"/>
          <w:color w:val="000000"/>
          <w:sz w:val="22"/>
        </w:rPr>
        <w:t xml:space="preserve"> También se recargan ambos archivos Joblib y se comprueba igualdad de predicciones. Es una verificación complementaria a la del almacén MLflow.</w:t>
      </w:r>
    </w:p>
    <w:p>
      <w:pPr>
        <w:jc w:val="both"/>
      </w:pPr>
      <w:r>
        <w:rPr>
          <w:rFonts w:ascii="Calibri" w:hAnsi="Calibri"/>
          <w:b/>
          <w:i w:val="0"/>
          <w:color w:val="000000"/>
          <w:sz w:val="22"/>
        </w:rPr>
        <w:t>Artefactos exportados.</w:t>
      </w:r>
      <w:r>
        <w:rPr>
          <w:rFonts w:ascii="Calibri" w:hAnsi="Calibri"/>
          <w:b w:val="0"/>
          <w:i w:val="0"/>
          <w:color w:val="000000"/>
          <w:sz w:val="22"/>
        </w:rPr>
        <w:t xml:space="preserve"> mlflow_verificacion.json, mlflow_runs.csv, model_comparison.csv, *_grid.csv, *_classification_report.csv, *_auc_por_clase.csv, quality.json, statistics.json y gráficas.</w:t>
      </w:r>
    </w:p>
    <w:p>
      <w:pPr>
        <w:pStyle w:val="Heading2"/>
      </w:pPr>
      <w:r>
        <w:t>Salida final y ejemplos de inferencia</w:t>
      </w:r>
    </w:p>
    <w:p>
      <w:pPr>
        <w:spacing w:after="100"/>
        <w:jc w:val="both"/>
      </w:pPr>
      <w:r>
        <w:rPr>
          <w:rFonts w:ascii="Calibri" w:hAnsi="Calibri"/>
          <w:b w:val="0"/>
          <w:i w:val="0"/>
          <w:color w:val="000000"/>
          <w:sz w:val="20"/>
        </w:rPr>
        <w:t xml:space="preserve">La ejecución [13] muestra: </w:t>
      </w:r>
      <w:r>
        <w:rPr>
          <w:rFonts w:ascii="Calibri" w:hAnsi="Calibri"/>
          <w:b/>
          <w:i w:val="0"/>
          <w:color w:val="000000"/>
          <w:sz w:val="20"/>
        </w:rPr>
        <w:t>VERIFICACIÓN COMPLETA: 15 runs de entrenamiento/comparación y ambos modelos recuperados desde MLflow.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590"/>
        <w:gridCol w:w="3814"/>
      </w:tblGrid>
      <w:tr>
        <w:trPr>
          <w:cantSplit/>
          <w:tblHeader/>
        </w:trPr>
        <w:tc>
          <w:tcPr>
            <w:tcW w:type="dxa" w:w="5590"/>
            <w:vAlign w:val="center"/>
            <w:tcMar>
              <w:top w:w="80" w:type="dxa"/>
              <w:bottom w:w="80" w:type="dxa"/>
              <w:left w:w="95" w:type="dxa"/>
              <w:right w:w="95" w:type="dxa"/>
            </w:tcMar>
            <w:shd w:fill="00564E"/>
          </w:tcPr>
          <w:p>
            <w:pPr>
              <w:keepNext/>
              <w:spacing w:after="0" w:line="245" w:lineRule="auto"/>
              <w:jc w:val="left"/>
            </w:pPr>
            <w:r>
              <w:rPr>
                <w:rFonts w:ascii="Calibri" w:hAnsi="Calibri"/>
                <w:b/>
                <w:i w:val="0"/>
                <w:color w:val="FFFFFF"/>
                <w:sz w:val="19"/>
              </w:rPr>
              <w:t>Solicitud de demostración</w:t>
            </w:r>
          </w:p>
        </w:tc>
        <w:tc>
          <w:tcPr>
            <w:tcW w:type="dxa" w:w="3814"/>
            <w:vAlign w:val="center"/>
            <w:tcMar>
              <w:top w:w="80" w:type="dxa"/>
              <w:bottom w:w="80" w:type="dxa"/>
              <w:left w:w="95" w:type="dxa"/>
              <w:right w:w="95" w:type="dxa"/>
            </w:tcMar>
            <w:shd w:fill="00564E"/>
          </w:tcPr>
          <w:p>
            <w:pPr>
              <w:keepNext/>
              <w:spacing w:after="0" w:line="245" w:lineRule="auto"/>
              <w:jc w:val="left"/>
            </w:pPr>
            <w:r>
              <w:rPr>
                <w:rFonts w:ascii="Calibri" w:hAnsi="Calibri"/>
                <w:b/>
                <w:i w:val="0"/>
                <w:color w:val="FFFFFF"/>
                <w:sz w:val="19"/>
              </w:rPr>
              <w:t>Intención / categoría</w:t>
            </w:r>
          </w:p>
        </w:tc>
      </w:tr>
      <w:tr>
        <w:trPr>
          <w:cantSplit/>
        </w:trPr>
        <w:tc>
          <w:tcPr>
            <w:tcW w:type="dxa" w:w="5590"/>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I want to cancel my order</w:t>
            </w:r>
          </w:p>
        </w:tc>
        <w:tc>
          <w:tcPr>
            <w:tcW w:type="dxa" w:w="3814"/>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cancel_order / ORDER</w:t>
            </w:r>
          </w:p>
        </w:tc>
      </w:tr>
      <w:tr>
        <w:trPr>
          <w:cantSplit/>
        </w:trPr>
        <w:tc>
          <w:tcPr>
            <w:tcW w:type="dxa" w:w="5590"/>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How can I get my invoice?</w:t>
            </w:r>
          </w:p>
        </w:tc>
        <w:tc>
          <w:tcPr>
            <w:tcW w:type="dxa" w:w="3814"/>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get_invoice / INVOICE</w:t>
            </w:r>
          </w:p>
        </w:tc>
      </w:tr>
      <w:tr>
        <w:trPr>
          <w:cantSplit/>
        </w:trPr>
        <w:tc>
          <w:tcPr>
            <w:tcW w:type="dxa" w:w="5590"/>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Where is my refund?</w:t>
            </w:r>
          </w:p>
        </w:tc>
        <w:tc>
          <w:tcPr>
            <w:tcW w:type="dxa" w:w="3814"/>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track_refund / REFUND</w:t>
            </w:r>
          </w:p>
        </w:tc>
      </w:tr>
    </w:tbl>
    <w:p>
      <w:pPr>
        <w:spacing w:after="40" w:before="0" w:line="240" w:lineRule="auto"/>
      </w:pPr>
      <w:r>
        <w:rPr>
          <w:sz w:val="4"/>
        </w:rPr>
      </w:r>
    </w:p>
    <w:p>
      <w:pPr>
        <w:spacing w:after="100"/>
        <w:jc w:val="both"/>
      </w:pPr>
      <w:r>
        <w:rPr>
          <w:rFonts w:ascii="Calibri" w:hAnsi="Calibri"/>
          <w:b w:val="0"/>
          <w:i w:val="0"/>
          <w:color w:val="000000"/>
          <w:sz w:val="20"/>
        </w:rPr>
        <w:t>Los tres ejemplos ilustran el contrato de inferencia, pero no son una evaluación adicional ni justifican auto-resolución. Antes de inferir se aplica la misma limpieza al texto de entrada.</w:t>
      </w:r>
    </w:p>
    <w:p>
      <w:pPr>
        <w:pStyle w:val="Heading2"/>
      </w:pPr>
      <w:r>
        <w:t>Ubicación y exportación del lote</w:t>
      </w:r>
    </w:p>
    <w:p>
      <w:pPr>
        <w:spacing w:after="100"/>
        <w:jc w:val="both"/>
      </w:pPr>
      <w:r>
        <w:rPr>
          <w:rFonts w:ascii="Calibri" w:hAnsi="Calibri"/>
          <w:b w:val="0"/>
          <w:i w:val="0"/>
          <w:color w:val="000000"/>
          <w:sz w:val="20"/>
        </w:rPr>
        <w:t xml:space="preserve">Raíz de trabajo: MyDrive/Act5_GP/Actividad5. Evidencias: evidencias/20261019T042457_9c553501/. El ZIP generado es </w:t>
      </w:r>
      <w:r>
        <w:rPr>
          <w:rFonts w:ascii="Calibri" w:hAnsi="Calibri"/>
          <w:b/>
          <w:i w:val="0"/>
          <w:color w:val="000000"/>
          <w:sz w:val="20"/>
        </w:rPr>
        <w:t>Actividad5_resultados_20261019T042457_9c553501.zip</w:t>
      </w:r>
      <w:r>
        <w:rPr>
          <w:rFonts w:ascii="Calibri" w:hAnsi="Calibri"/>
          <w:b w:val="0"/>
          <w:i w:val="0"/>
          <w:color w:val="000000"/>
          <w:sz w:val="20"/>
        </w:rPr>
        <w:t>. La última celda inicia su descarga mediante google.colab.files.download.</w:t>
      </w:r>
    </w:p>
    <w:p>
      <w:pPr>
        <w:pStyle w:val="Heading1"/>
        <w:jc w:val="left"/>
      </w:pPr>
      <w:r>
        <w:rPr>
          <w:rFonts w:ascii="Calibri" w:hAnsi="Calibri"/>
          <w:b/>
          <w:i w:val="0"/>
          <w:color w:val="000000"/>
          <w:sz w:val="28"/>
        </w:rPr>
        <w:t>9.2 Verificación v3 y publicación</w:t>
      </w:r>
    </w:p>
    <w:p>
      <w:pPr>
        <w:jc w:val="both"/>
      </w:pPr>
      <w:r>
        <w:rPr>
          <w:rFonts w:ascii="Calibri" w:hAnsi="Calibri"/>
          <w:b w:val="0"/>
          <w:i w:val="0"/>
          <w:color w:val="000000"/>
          <w:sz w:val="22"/>
        </w:rPr>
        <w:t>Se ejecutaron de principio a fin las celdas del notebook actualizado en Python local, sin simular una sesión de Colab. Lote: 20261019T051743_4b3d97f7. Experimento: Actividad5_AI_SupportAssist_Intent_v3. Se conserva separada la ejecución original de Colab, cuyo lote y entorno se documentan arriba.</w:t>
      </w:r>
    </w:p>
    <w:p>
      <w:pPr>
        <w:jc w:val="both"/>
      </w:pPr>
      <w:r>
        <w:rPr>
          <w:rFonts w:ascii="Calibri" w:hAnsi="Calibri"/>
          <w:b w:val="0"/>
          <w:i w:val="0"/>
          <w:color w:val="000000"/>
          <w:sz w:val="22"/>
        </w:rPr>
        <w:t>La auditoría exige 15 runs FINISHED, doce candidatos, dos padres y una comparación, todos con el commit 8eee1626fc0c. Comprueba parámetros y métricas persistidos, descarga de artefactos, igualdad de predicciones al recargar ambos modelos y correspondencia de los mejores hiperparámetros. Los resultados de clasificación y la conclusión estadística se reprodujeron con el protocolo fijado.</w:t>
      </w:r>
    </w:p>
    <w:p>
      <w:pPr>
        <w:jc w:val="both"/>
      </w:pPr>
      <w:r>
        <w:rPr>
          <w:rFonts w:ascii="Calibri" w:hAnsi="Calibri"/>
          <w:b w:val="0"/>
          <w:i w:val="0"/>
          <w:color w:val="000000"/>
          <w:sz w:val="22"/>
        </w:rPr>
        <w:t>Runs padre de la verificación v3: MultinomialNB: be92b6e307e24f70833d9eb1457a64b8; LinearSVC: 611908d7a35c4d3395791f779b166fa1. Los identificadores completos, parámetros, métricas y modelos recuperados se conservan en mlflow_verificacion.json.</w:t>
      </w:r>
    </w:p>
    <w:p>
      <w:pPr>
        <w:pStyle w:val="Heading2"/>
        <w:jc w:val="left"/>
      </w:pPr>
      <w:r>
        <w:rPr>
          <w:rFonts w:ascii="Calibri" w:hAnsi="Calibri"/>
          <w:b/>
          <w:i w:val="0"/>
          <w:color w:val="000000"/>
          <w:sz w:val="24"/>
        </w:rPr>
        <w:t>Evidencias publicadas</w:t>
      </w:r>
    </w:p>
    <w:p>
      <w:pPr>
        <w:jc w:val="left"/>
      </w:pPr>
      <w:hyperlink r:id="rId23">
        <w:r>
          <w:rPr>
            <w:rFonts w:ascii="Calibri" w:hAnsi="Calibri"/>
            <w:color w:val="0563A5"/>
            <w:sz w:val="22"/>
          </w:rPr>
          <w:t>Notebook ejecutado</w:t>
        </w:r>
      </w:hyperlink>
      <w:r>
        <w:rPr>
          <w:rFonts w:ascii="Calibri" w:hAnsi="Calibri"/>
          <w:b w:val="0"/>
          <w:i w:val="0"/>
          <w:color w:val="000000"/>
          <w:sz w:val="22"/>
        </w:rPr>
        <w:t>: fuentes/entrena.ipynb.</w:t>
      </w:r>
    </w:p>
    <w:p>
      <w:pPr>
        <w:jc w:val="left"/>
      </w:pPr>
      <w:hyperlink r:id="rId24">
        <w:r>
          <w:rPr>
            <w:rFonts w:ascii="Calibri" w:hAnsi="Calibri"/>
            <w:color w:val="0563A5"/>
            <w:sz w:val="22"/>
          </w:rPr>
          <w:t>Hiperparámetros seleccionados</w:t>
        </w:r>
      </w:hyperlink>
      <w:r>
        <w:rPr>
          <w:rFonts w:ascii="Calibri" w:hAnsi="Calibri"/>
          <w:b w:val="0"/>
          <w:i w:val="0"/>
          <w:color w:val="000000"/>
          <w:sz w:val="22"/>
        </w:rPr>
        <w:t>: evidencias/20261019T051743_4b3d97f7/mejores_hiperparametros.json.</w:t>
      </w:r>
    </w:p>
    <w:p>
      <w:pPr>
        <w:jc w:val="left"/>
      </w:pPr>
      <w:hyperlink r:id="rId25">
        <w:r>
          <w:rPr>
            <w:rFonts w:ascii="Calibri" w:hAnsi="Calibri"/>
            <w:color w:val="0563A5"/>
            <w:sz w:val="22"/>
          </w:rPr>
          <w:t>Verificación de MLflow y commit</w:t>
        </w:r>
      </w:hyperlink>
      <w:r>
        <w:rPr>
          <w:rFonts w:ascii="Calibri" w:hAnsi="Calibri"/>
          <w:b w:val="0"/>
          <w:i w:val="0"/>
          <w:color w:val="000000"/>
          <w:sz w:val="22"/>
        </w:rPr>
        <w:t>: evidencias/20261019T051743_4b3d97f7/mlflow_verificacion.json.</w:t>
      </w:r>
    </w:p>
    <w:p>
      <w:pPr>
        <w:jc w:val="left"/>
      </w:pPr>
      <w:hyperlink r:id="rId26">
        <w:r>
          <w:rPr>
            <w:rFonts w:ascii="Calibri" w:hAnsi="Calibri"/>
            <w:color w:val="0563A5"/>
            <w:sz w:val="22"/>
          </w:rPr>
          <w:t>Manifiestos y particiones</w:t>
        </w:r>
      </w:hyperlink>
      <w:r>
        <w:rPr>
          <w:rFonts w:ascii="Calibri" w:hAnsi="Calibri"/>
          <w:b w:val="0"/>
          <w:i w:val="0"/>
          <w:color w:val="000000"/>
          <w:sz w:val="22"/>
        </w:rPr>
        <w:t>: datos/preparacion_v1.json.</w:t>
      </w:r>
    </w:p>
    <w:p>
      <w:pPr>
        <w:jc w:val="left"/>
      </w:pPr>
      <w:hyperlink r:id="rId27">
        <w:r>
          <w:rPr>
            <w:rFonts w:ascii="Calibri" w:hAnsi="Calibri"/>
            <w:color w:val="0563A5"/>
            <w:sz w:val="22"/>
          </w:rPr>
          <w:t>Guía de reproducción e historial</w:t>
        </w:r>
      </w:hyperlink>
      <w:r>
        <w:rPr>
          <w:rFonts w:ascii="Calibri" w:hAnsi="Calibri"/>
          <w:b w:val="0"/>
          <w:i w:val="0"/>
          <w:color w:val="000000"/>
          <w:sz w:val="22"/>
        </w:rPr>
        <w:t>: README.md.</w:t>
      </w:r>
    </w:p>
    <w:p>
      <w:pPr>
        <w:jc w:val="both"/>
      </w:pPr>
      <w:r>
        <w:rPr>
          <w:rFonts w:ascii="Calibri" w:hAnsi="Calibri"/>
          <w:b w:val="0"/>
          <w:i w:val="0"/>
          <w:color w:val="000000"/>
          <w:sz w:val="22"/>
        </w:rPr>
        <w:t>README.md y CHANGELOG.md describen la transición a v3. La publicación conserva el código de entrenamiento que originó el lote: el commit posterior que añade salidas o el informe no reemplaza retrospectivamente esa procedencia.</w:t>
      </w:r>
    </w:p>
    <w:p>
      <w:pPr>
        <w:pStyle w:val="Heading1"/>
      </w:pPr>
      <w:r>
        <w:t>10 Deuda técnica y enfoque MLOps</w:t>
      </w:r>
    </w:p>
    <w:p>
      <w:pPr>
        <w:jc w:val="both"/>
      </w:pPr>
      <w:r>
        <w:rPr>
          <w:rFonts w:ascii="Calibri" w:hAnsi="Calibri"/>
          <w:b w:val="0"/>
          <w:i w:val="0"/>
          <w:color w:val="000000"/>
          <w:sz w:val="22"/>
        </w:rPr>
        <w:t>La reproducibilidad requiere sostener datos, código, dependencias y modelos durante todo el ciclo de vida. La deuda técnica puede crecer por dependencias de datos, cambios del entorno y acoplamiento entre componentes, aunque el código de entrenamiento sea reducido (Sculley et al., 2015).</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5"/>
        <w:gridCol w:w="4538"/>
        <w:gridCol w:w="3051"/>
      </w:tblGrid>
      <w:tr>
        <w:trPr>
          <w:cantSplit/>
          <w:tblHeader/>
        </w:trPr>
        <w:tc>
          <w:tcPr>
            <w:tcW w:type="dxa" w:w="1815"/>
            <w:vAlign w:val="center"/>
            <w:tcMar>
              <w:top w:w="80" w:type="dxa"/>
              <w:bottom w:w="80" w:type="dxa"/>
              <w:left w:w="95" w:type="dxa"/>
              <w:right w:w="95" w:type="dxa"/>
            </w:tcMar>
            <w:shd w:fill="00564E"/>
          </w:tcPr>
          <w:p>
            <w:pPr>
              <w:keepNext/>
              <w:spacing w:after="0" w:line="245" w:lineRule="auto"/>
              <w:jc w:val="left"/>
            </w:pPr>
            <w:r>
              <w:rPr>
                <w:rFonts w:ascii="Calibri" w:hAnsi="Calibri"/>
                <w:b/>
                <w:i w:val="0"/>
                <w:color w:val="FFFFFF"/>
                <w:sz w:val="19"/>
              </w:rPr>
              <w:t>Deuda o riesgo</w:t>
            </w:r>
          </w:p>
        </w:tc>
        <w:tc>
          <w:tcPr>
            <w:tcW w:type="dxa" w:w="4538"/>
            <w:vAlign w:val="center"/>
            <w:tcMar>
              <w:top w:w="80" w:type="dxa"/>
              <w:bottom w:w="80" w:type="dxa"/>
              <w:left w:w="95" w:type="dxa"/>
              <w:right w:w="95" w:type="dxa"/>
            </w:tcMar>
            <w:shd w:fill="00564E"/>
          </w:tcPr>
          <w:p>
            <w:pPr>
              <w:keepNext/>
              <w:spacing w:after="0" w:line="245" w:lineRule="auto"/>
              <w:jc w:val="center"/>
            </w:pPr>
            <w:r>
              <w:rPr>
                <w:rFonts w:ascii="Calibri" w:hAnsi="Calibri"/>
                <w:b/>
                <w:i w:val="0"/>
                <w:color w:val="FFFFFF"/>
                <w:sz w:val="19"/>
              </w:rPr>
              <w:t>Acción propuesta</w:t>
            </w:r>
          </w:p>
        </w:tc>
        <w:tc>
          <w:tcPr>
            <w:tcW w:type="dxa" w:w="3051"/>
            <w:vAlign w:val="center"/>
            <w:tcMar>
              <w:top w:w="80" w:type="dxa"/>
              <w:bottom w:w="80" w:type="dxa"/>
              <w:left w:w="95" w:type="dxa"/>
              <w:right w:w="95" w:type="dxa"/>
            </w:tcMar>
            <w:shd w:fill="00564E"/>
          </w:tcPr>
          <w:p>
            <w:pPr>
              <w:keepNext/>
              <w:spacing w:after="0" w:line="245" w:lineRule="auto"/>
              <w:jc w:val="left"/>
            </w:pPr>
            <w:r>
              <w:rPr>
                <w:rFonts w:ascii="Calibri" w:hAnsi="Calibri"/>
                <w:b/>
                <w:i w:val="0"/>
                <w:color w:val="FFFFFF"/>
                <w:sz w:val="19"/>
              </w:rPr>
              <w:t>Responsable e indicador</w:t>
            </w:r>
          </w:p>
        </w:tc>
      </w:tr>
      <w:tr>
        <w:trPr>
          <w:cantSplit/>
        </w:trPr>
        <w:tc>
          <w:tcPr>
            <w:tcW w:type="dxa" w:w="1815"/>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Idioma y dominio</w:t>
            </w:r>
          </w:p>
        </w:tc>
        <w:tc>
          <w:tcPr>
            <w:tcW w:type="dxa" w:w="4538"/>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Evaluación externa con tickets reales anonimizados en español, etiquetas revisadas y periodos posteriores.</w:t>
            </w:r>
          </w:p>
        </w:tc>
        <w:tc>
          <w:tcPr>
            <w:tcW w:type="dxa" w:w="3051"/>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Soporte y ciencia de datos; F1 y recall por intención e idioma.</w:t>
            </w:r>
          </w:p>
        </w:tc>
      </w:tr>
      <w:tr>
        <w:trPr>
          <w:cantSplit/>
        </w:trPr>
        <w:tc>
          <w:tcPr>
            <w:tcW w:type="dxa" w:w="1815"/>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Paráfrasis relacionadas</w:t>
            </w:r>
          </w:p>
        </w:tc>
        <w:tc>
          <w:tcPr>
            <w:tcW w:type="dxa" w:w="4538"/>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Solicitar familias o plantillas; separar evaluación por grupos y revisar duplicación aproximada.</w:t>
            </w:r>
          </w:p>
        </w:tc>
        <w:tc>
          <w:tcPr>
            <w:tcW w:type="dxa" w:w="3051"/>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Ingeniería de datos; intersección de familias y caída de desempeño externo.</w:t>
            </w:r>
          </w:p>
        </w:tc>
      </w:tr>
      <w:tr>
        <w:trPr>
          <w:cantSplit/>
        </w:trPr>
        <w:tc>
          <w:tcPr>
            <w:tcW w:type="dxa" w:w="1815"/>
            <w:vAlign w:val="center"/>
            <w:tcMar>
              <w:top w:w="80" w:type="dxa"/>
              <w:bottom w:w="80" w:type="dxa"/>
              <w:left w:w="95" w:type="dxa"/>
              <w:right w:w="95" w:type="dxa"/>
            </w:tcMar>
            <w:shd w:fill="FFFFFF"/>
          </w:tcPr>
          <w:p>
            <w:pPr>
              <w:spacing w:after="0"/>
            </w:pPr>
            <w:r>
              <w:rPr>
                <w:rFonts w:ascii="Calibri" w:hAnsi="Calibri"/>
                <w:b w:val="0"/>
                <w:i w:val="0"/>
                <w:color w:val="000000"/>
                <w:sz w:val="19"/>
              </w:rPr>
              <w:t>Integridad del código</w:t>
            </w:r>
          </w:p>
        </w:tc>
        <w:tc>
          <w:tcPr>
            <w:tcW w:type="dxa" w:w="4538"/>
            <w:vAlign w:val="center"/>
            <w:tcMar>
              <w:top w:w="80" w:type="dxa"/>
              <w:bottom w:w="80" w:type="dxa"/>
              <w:left w:w="95" w:type="dxa"/>
              <w:right w:w="95" w:type="dxa"/>
            </w:tcMar>
            <w:shd w:fill="FFFFFF"/>
          </w:tcPr>
          <w:p>
            <w:pPr>
              <w:spacing w:after="0"/>
            </w:pPr>
            <w:r>
              <w:rPr>
                <w:rFonts w:ascii="Calibri" w:hAnsi="Calibri"/>
                <w:b w:val="0"/>
                <w:i w:val="0"/>
                <w:color w:val="000000"/>
                <w:sz w:val="19"/>
              </w:rPr>
              <w:t>Control v3 aplicado: comparar scripts con el commit antes de entrenar y guardar su SHA en cada run. Mantenerlo en futuras actualizaciones.</w:t>
            </w:r>
          </w:p>
        </w:tc>
        <w:tc>
          <w:tcPr>
            <w:tcW w:type="dxa" w:w="3051"/>
            <w:vAlign w:val="center"/>
            <w:tcMar>
              <w:top w:w="80" w:type="dxa"/>
              <w:bottom w:w="80" w:type="dxa"/>
              <w:left w:w="95" w:type="dxa"/>
              <w:right w:w="95" w:type="dxa"/>
            </w:tcMar>
            <w:shd w:fill="FFFFFF"/>
          </w:tcPr>
          <w:p>
            <w:pPr>
              <w:spacing w:after="0"/>
            </w:pPr>
            <w:r>
              <w:rPr>
                <w:rFonts w:ascii="Calibri" w:hAnsi="Calibri"/>
                <w:b w:val="0"/>
                <w:i w:val="0"/>
                <w:color w:val="000000"/>
                <w:sz w:val="19"/>
              </w:rPr>
              <w:t>Desarrollo/MLOps; 100 % de los 15 runs del nuevo lote ligados al mismo commit.</w:t>
            </w:r>
          </w:p>
        </w:tc>
      </w:tr>
      <w:tr>
        <w:trPr>
          <w:cantSplit/>
        </w:trPr>
        <w:tc>
          <w:tcPr>
            <w:tcW w:type="dxa" w:w="1815"/>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Entorno y metadatos</w:t>
            </w:r>
          </w:p>
        </w:tc>
        <w:tc>
          <w:tcPr>
            <w:tcW w:type="dxa" w:w="4538"/>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Conservar versiones efectivas; actualizar metadatos del notebook y probar instalación y recarga en entorno limpio.</w:t>
            </w:r>
          </w:p>
        </w:tc>
        <w:tc>
          <w:tcPr>
            <w:tcW w:type="dxa" w:w="3051"/>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MLOps; reproducción sin errores y coincidencia de versiones.</w:t>
            </w:r>
          </w:p>
        </w:tc>
      </w:tr>
      <w:tr>
        <w:trPr>
          <w:cantSplit/>
        </w:trPr>
        <w:tc>
          <w:tcPr>
            <w:tcW w:type="dxa" w:w="1815"/>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Drift y nuevas intenciones</w:t>
            </w:r>
          </w:p>
        </w:tc>
        <w:tc>
          <w:tcPr>
            <w:tcW w:type="dxa" w:w="4538"/>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Monitorear clases y errores con etiquetas humanas; revisar y reentrenar de manera controlada.</w:t>
            </w:r>
          </w:p>
        </w:tc>
        <w:tc>
          <w:tcPr>
            <w:tcW w:type="dxa" w:w="3051"/>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MLOps y soporte; calidad por clase y alertas respecto a línea base externa.</w:t>
            </w:r>
          </w:p>
        </w:tc>
      </w:tr>
      <w:tr>
        <w:trPr>
          <w:cantSplit/>
        </w:trPr>
        <w:tc>
          <w:tcPr>
            <w:tcW w:type="dxa" w:w="1815"/>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Privacidad y acceso</w:t>
            </w:r>
          </w:p>
        </w:tc>
        <w:tc>
          <w:tcPr>
            <w:tcW w:type="dxa" w:w="4538"/>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Ampliar anonimización, controles de acceso y revisión de ejemplos antes de operar con datos reales.</w:t>
            </w:r>
          </w:p>
        </w:tc>
        <w:tc>
          <w:tcPr>
            <w:tcW w:type="dxa" w:w="3051"/>
            <w:vAlign w:val="center"/>
            <w:tcMar>
              <w:top w:w="80" w:type="dxa"/>
              <w:bottom w:w="80" w:type="dxa"/>
              <w:left w:w="95" w:type="dxa"/>
              <w:right w:w="95" w:type="dxa"/>
            </w:tcMar>
            <w:shd w:fill="F1F6F5"/>
          </w:tcPr>
          <w:p>
            <w:pPr>
              <w:keepNext w:val="0"/>
              <w:spacing w:after="0" w:line="245" w:lineRule="auto"/>
              <w:jc w:val="left"/>
            </w:pPr>
            <w:r>
              <w:rPr>
                <w:rFonts w:ascii="Calibri" w:hAnsi="Calibri"/>
                <w:b w:val="0"/>
                <w:i w:val="0"/>
                <w:color w:val="000000"/>
                <w:sz w:val="19"/>
              </w:rPr>
              <w:t>Seguridad y datos; incidentes y hallazgos en muestras.</w:t>
            </w:r>
          </w:p>
        </w:tc>
      </w:tr>
      <w:tr>
        <w:trPr>
          <w:cantSplit/>
        </w:trPr>
        <w:tc>
          <w:tcPr>
            <w:tcW w:type="dxa" w:w="1815"/>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Abstención y reversión</w:t>
            </w:r>
          </w:p>
        </w:tc>
        <w:tc>
          <w:tcPr>
            <w:tcW w:type="dxa" w:w="4538"/>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Validar umbrales en conjunto separado, escalar casos sensibles y conservar la versión anterior.</w:t>
            </w:r>
          </w:p>
        </w:tc>
        <w:tc>
          <w:tcPr>
            <w:tcW w:type="dxa" w:w="3051"/>
            <w:vAlign w:val="center"/>
            <w:tcMar>
              <w:top w:w="80" w:type="dxa"/>
              <w:bottom w:w="80" w:type="dxa"/>
              <w:left w:w="95" w:type="dxa"/>
              <w:right w:w="95" w:type="dxa"/>
            </w:tcMar>
            <w:shd w:fill="FFFFFF"/>
          </w:tcPr>
          <w:p>
            <w:pPr>
              <w:keepNext w:val="0"/>
              <w:spacing w:after="0" w:line="245" w:lineRule="auto"/>
              <w:jc w:val="left"/>
            </w:pPr>
            <w:r>
              <w:rPr>
                <w:rFonts w:ascii="Calibri" w:hAnsi="Calibri"/>
                <w:b w:val="0"/>
                <w:i w:val="0"/>
                <w:color w:val="000000"/>
                <w:sz w:val="19"/>
              </w:rPr>
              <w:t>Líder de soporte; cobertura, error de casos aceptados y tiempo de reversión.</w:t>
            </w:r>
          </w:p>
        </w:tc>
      </w:tr>
    </w:tbl>
    <w:p>
      <w:pPr>
        <w:spacing w:after="40" w:before="0" w:line="240" w:lineRule="auto"/>
      </w:pPr>
      <w:r>
        <w:rPr>
          <w:sz w:val="4"/>
        </w:rPr>
      </w:r>
    </w:p>
    <w:p>
      <w:pPr>
        <w:pStyle w:val="Heading2"/>
      </w:pPr>
      <w:r>
        <w:t>Reflexión técnica</w:t>
      </w:r>
    </w:p>
    <w:p>
      <w:pPr>
        <w:jc w:val="both"/>
      </w:pPr>
      <w:r>
        <w:rPr>
          <w:rFonts w:ascii="Calibri" w:hAnsi="Calibri"/>
          <w:b w:val="0"/>
          <w:i w:val="0"/>
          <w:color w:val="000000"/>
          <w:sz w:val="22"/>
        </w:rPr>
        <w:t>La principal deuda pendiente es la validez externa. Un F1 macro alto en solicitudes sintéticas cortas puede coexistir con errores en lenguaje espontáneo, varias intenciones o políticas propias del negocio. Registrar más runs no reemplaza conseguir datos adecuados: el siguiente hito debe medir el costo de los errores de triaje y la necesidad de intervención humana.</w:t>
      </w:r>
    </w:p>
    <w:p>
      <w:pPr>
        <w:jc w:val="both"/>
      </w:pPr>
      <w:r>
        <w:rPr>
          <w:rFonts w:ascii="Calibri" w:hAnsi="Calibri"/>
          <w:b w:val="0"/>
          <w:i w:val="0"/>
          <w:color w:val="000000"/>
          <w:sz w:val="22"/>
        </w:rPr>
        <w:t>Los Pipelines completos y la verificación de recarga reducen diferencias entre entrenamiento e inferencia. La versión v3 vincula código, datos y runs mediante commit y hashes verificados. Un almacén SQLite en Drive aún requiere respaldo y control de acceso; una operación multiusuario demanda una arquitectura y promoción de modelos adicionales, que no se consideran demostradas por este prototipo.</w:t>
      </w:r>
    </w:p>
    <w:p>
      <w:pPr>
        <w:pStyle w:val="Heading2"/>
      </w:pPr>
      <w:r>
        <w:t>Reproducción y continuidad del proyecto</w:t>
      </w:r>
    </w:p>
    <w:p>
      <w:pPr>
        <w:jc w:val="both"/>
      </w:pPr>
      <w:r>
        <w:rPr>
          <w:rFonts w:ascii="Calibri" w:hAnsi="Calibri"/>
          <w:b w:val="0"/>
          <w:i w:val="0"/>
          <w:color w:val="000000"/>
          <w:sz w:val="22"/>
        </w:rPr>
        <w:t>El notebook se ejecuta en Colab con CPU y celdas en orden. La raíz de trabajo se conserva en Google Drive cuando GUARDAR_EN_DRIVE=True. Si la instalación actualiza bibliotecas ya importadas, se reinicia la sesión manualmente antes de continuar. Cada ejecución genera un lote y run_id nuevos; los resultados se contrastan mediante manifiestos y evidencias, sin esperar identificadores idénticos.</w:t>
      </w:r>
    </w:p>
    <w:p>
      <w:pPr>
        <w:jc w:val="both"/>
      </w:pPr>
      <w:r>
        <w:rPr>
          <w:rFonts w:ascii="Calibri" w:hAnsi="Calibri"/>
          <w:b w:val="0"/>
          <w:i w:val="0"/>
          <w:color w:val="000000"/>
          <w:sz w:val="22"/>
        </w:rPr>
        <w:t>Los scripts se ejecutan desde Actividad5/ con python -m pip install -r requirements.txt y python fuentes/train.py. El código obtiene el CSV fijado y verifica su hash. ACT5_CODE_REF permite fijar el commit del código, y ACT5_CODE_REPO reutilizar un clon. El notebook y los scripts se encuentran en el repositorio de continuidad https://github.com/efrainkun-ai/Act5_GP, junto con manifiestos, evidencias y documentación actualizados.</w:t>
      </w:r>
    </w:p>
    <w:p>
      <w:pPr>
        <w:pStyle w:val="Heading1"/>
      </w:pPr>
      <w:r>
        <w:t>Conclusión</w:t>
      </w:r>
    </w:p>
    <w:p>
      <w:pPr>
        <w:jc w:val="both"/>
      </w:pPr>
      <w:r>
        <w:rPr>
          <w:rFonts w:ascii="Calibri" w:hAnsi="Calibri"/>
          <w:b w:val="0"/>
          <w:i w:val="0"/>
          <w:color w:val="000000"/>
          <w:sz w:val="22"/>
        </w:rPr>
        <w:t>La actividad permitió integrar preparación de datos, versionamiento, ajuste de modelos y seguimiento de experimentos en un mismo flujo reproducible. De 26,872 solicitudes originales se conservaron 24,014 después de excluir 2,858 repeticiones del texto normalizado. La auditoría, las particiones guardadas y las verificaciones de ausencia de textos idénticos entre entrenamiento y prueba fortalecen la trazabilidad y reducen una fuente concreta de fuga de información.</w:t>
      </w:r>
    </w:p>
    <w:p>
      <w:pPr>
        <w:jc w:val="both"/>
      </w:pPr>
      <w:r>
        <w:rPr>
          <w:rFonts w:ascii="Calibri" w:hAnsi="Calibri"/>
          <w:b w:val="0"/>
          <w:i w:val="0"/>
          <w:color w:val="000000"/>
          <w:sz w:val="22"/>
        </w:rPr>
        <w:t>La comparación entre MultinomialNB y LinearSVC mostró que ambos modelos superan la referencia de clase mayoritaria. LinearSVC obtuvo el mayor F1 macro de validación cruzada, 0.9919, y alcanzó 0.9927 de F1 macro y 0.9931 de exactitud en prueba, por lo que se recomienda para continuar el prototipo. Sin embargo, McNemar produjo p=0.072454 y el intervalo bootstrap de la diferencia de exactitud incluyó cero; estos resultados no permiten afirmar una ventaja estadística al nivel del 5 %. La selección por validación y el análisis estadístico cumplen propósitos distintos y deben interpretarse conjuntamente.</w:t>
      </w:r>
    </w:p>
    <w:p>
      <w:pPr>
        <w:jc w:val="both"/>
      </w:pPr>
      <w:r>
        <w:rPr>
          <w:rFonts w:ascii="Calibri" w:hAnsi="Calibri"/>
          <w:b w:val="0"/>
          <w:i w:val="0"/>
          <w:color w:val="000000"/>
          <w:sz w:val="22"/>
        </w:rPr>
        <w:t>El registro de 15 ejecuciones de entrenamiento y comparación en MLflow, junto con la descarga de artefactos y la recarga de ambos Pipelines, demuestra que la persistencia debe comprobarse y no darse por supuesta. La deuda principal sigue siendo la validez externa: los datos sintéticos en inglés no representan por sí mismos la operación de NovaMarket en español. Antes de un piloto se requiere evaluación externa, revisión humana y controles de privacidad y monitoreo. Las metas de enrutamiento, auto-resolución y ROI de fase 1 permanecen como objetivos del negocio y no como beneficios demostrados por este experimento. La publicación v3 incorpora la vinculación Git y la evidencia de los hiperparámetros ganadores; estos controles completan la trazabilidad técnica del nuevo lote.</w:t>
      </w:r>
    </w:p>
    <w:p>
      <w:pPr>
        <w:pStyle w:val="Heading1"/>
        <w:pageBreakBefore/>
      </w:pPr>
      <w:r>
        <w:t>Referencias</w:t>
      </w:r>
    </w:p>
    <w:p>
      <w:pPr>
        <w:spacing w:after="40" w:before="0" w:line="240" w:lineRule="auto"/>
      </w:pPr>
      <w:r>
        <w:rPr>
          <w:sz w:val="4"/>
        </w:rPr>
      </w:r>
    </w:p>
    <w:p>
      <w:pPr>
        <w:keepLines/>
        <w:spacing w:line="480" w:lineRule="auto" w:after="0"/>
        <w:ind w:left="720" w:hanging="720"/>
        <w:jc w:val="left"/>
      </w:pPr>
      <w:r>
        <w:rPr>
          <w:rFonts w:ascii="Calibri" w:hAnsi="Calibri"/>
          <w:b w:val="0"/>
          <w:i w:val="0"/>
          <w:color w:val="000000"/>
          <w:sz w:val="22"/>
        </w:rPr>
        <w:t xml:space="preserve">Bitext Innovations. (s. f.). </w:t>
      </w:r>
      <w:r>
        <w:rPr>
          <w:rFonts w:ascii="Calibri" w:hAnsi="Calibri"/>
          <w:b w:val="0"/>
          <w:i/>
          <w:color w:val="000000"/>
          <w:sz w:val="22"/>
        </w:rPr>
        <w:t>Bitext customer support LLM chatbot training dataset</w:t>
      </w:r>
      <w:r>
        <w:rPr>
          <w:rFonts w:ascii="Calibri" w:hAnsi="Calibri"/>
          <w:b w:val="0"/>
          <w:i w:val="0"/>
          <w:color w:val="000000"/>
          <w:sz w:val="22"/>
        </w:rPr>
        <w:t xml:space="preserve"> (Revisión 430d1a8) [Conjunto de datos]. Hugging Face. </w:t>
      </w:r>
      <w:hyperlink r:id="R8c104effcc724b64">
        <w:r>
          <w:rPr>
            <w:rFonts w:ascii="Calibri" w:hAnsi="Calibri"/>
            <w:color w:val="0563A5"/>
            <w:sz w:val="22"/>
          </w:rPr>
          <w:t>https://huggingface.co/datasets/bitext/Bitext-customer-support-llm-chatbot-training-dataset</w:t>
        </w:r>
      </w:hyperlink>
    </w:p>
    <w:p>
      <w:pPr>
        <w:keepLines/>
        <w:spacing w:line="480" w:lineRule="auto" w:after="0"/>
        <w:ind w:left="720" w:hanging="720"/>
        <w:jc w:val="left"/>
      </w:pPr>
      <w:r>
        <w:rPr>
          <w:rFonts w:ascii="Calibri" w:hAnsi="Calibri"/>
          <w:b w:val="0"/>
          <w:i w:val="0"/>
          <w:color w:val="000000"/>
          <w:sz w:val="22"/>
        </w:rPr>
        <w:t xml:space="preserve">MLflow Project. (s. f.-a). </w:t>
      </w:r>
      <w:r>
        <w:rPr>
          <w:rFonts w:ascii="Calibri" w:hAnsi="Calibri"/>
          <w:b w:val="0"/>
          <w:i/>
          <w:color w:val="000000"/>
          <w:sz w:val="22"/>
        </w:rPr>
        <w:t>mlflow.sklearn</w:t>
      </w:r>
      <w:r>
        <w:rPr>
          <w:rFonts w:ascii="Calibri" w:hAnsi="Calibri"/>
          <w:b w:val="0"/>
          <w:i w:val="0"/>
          <w:color w:val="000000"/>
          <w:sz w:val="22"/>
        </w:rPr>
        <w:t xml:space="preserve">. </w:t>
      </w:r>
      <w:hyperlink r:id="R71770262971b4a1d">
        <w:r>
          <w:rPr>
            <w:rFonts w:ascii="Calibri" w:hAnsi="Calibri"/>
            <w:color w:val="0563A5"/>
            <w:sz w:val="22"/>
          </w:rPr>
          <w:t>https://mlflow.org/docs/latest/api_reference/python_api/mlflow.sklearn.html</w:t>
        </w:r>
      </w:hyperlink>
    </w:p>
    <w:p>
      <w:pPr>
        <w:keepLines/>
        <w:spacing w:line="480" w:lineRule="auto" w:after="0"/>
        <w:ind w:left="720" w:hanging="720"/>
        <w:jc w:val="left"/>
      </w:pPr>
      <w:r>
        <w:rPr>
          <w:rFonts w:ascii="Calibri" w:hAnsi="Calibri"/>
          <w:b w:val="0"/>
          <w:i w:val="0"/>
          <w:color w:val="000000"/>
          <w:sz w:val="22"/>
        </w:rPr>
        <w:t xml:space="preserve">MLflow Project. (s. f.-b). </w:t>
      </w:r>
      <w:r>
        <w:rPr>
          <w:rFonts w:ascii="Calibri" w:hAnsi="Calibri"/>
          <w:b w:val="0"/>
          <w:i/>
          <w:color w:val="000000"/>
          <w:sz w:val="22"/>
        </w:rPr>
        <w:t>MLflow Tracking Quickstart</w:t>
      </w:r>
      <w:r>
        <w:rPr>
          <w:rFonts w:ascii="Calibri" w:hAnsi="Calibri"/>
          <w:b w:val="0"/>
          <w:i w:val="0"/>
          <w:color w:val="000000"/>
          <w:sz w:val="22"/>
        </w:rPr>
        <w:t xml:space="preserve">. </w:t>
      </w:r>
      <w:hyperlink r:id="Rbbb6be4eff624b4a">
        <w:r>
          <w:rPr>
            <w:rFonts w:ascii="Calibri" w:hAnsi="Calibri"/>
            <w:color w:val="0563A5"/>
            <w:sz w:val="22"/>
          </w:rPr>
          <w:t>https://mlflow.org/docs/latest/ml/tracking/quickstart/</w:t>
        </w:r>
      </w:hyperlink>
    </w:p>
    <w:p>
      <w:pPr>
        <w:keepLines/>
        <w:spacing w:line="480" w:lineRule="auto" w:after="0"/>
        <w:ind w:left="720" w:hanging="720"/>
        <w:jc w:val="left"/>
      </w:pPr>
      <w:r>
        <w:rPr>
          <w:rFonts w:ascii="Calibri" w:hAnsi="Calibri"/>
          <w:b w:val="0"/>
          <w:i w:val="0"/>
          <w:color w:val="000000"/>
          <w:sz w:val="22"/>
        </w:rPr>
        <w:t xml:space="preserve">Scikit-learn developers. (s. f.-a). </w:t>
      </w:r>
      <w:r>
        <w:rPr>
          <w:rFonts w:ascii="Calibri" w:hAnsi="Calibri"/>
          <w:b w:val="0"/>
          <w:i/>
          <w:color w:val="000000"/>
          <w:sz w:val="22"/>
        </w:rPr>
        <w:t>Cross-validation: Evaluating estimator performance</w:t>
      </w:r>
      <w:r>
        <w:rPr>
          <w:rFonts w:ascii="Calibri" w:hAnsi="Calibri"/>
          <w:b w:val="0"/>
          <w:i w:val="0"/>
          <w:color w:val="000000"/>
          <w:sz w:val="22"/>
        </w:rPr>
        <w:t xml:space="preserve">. </w:t>
      </w:r>
      <w:hyperlink r:id="rId28">
        <w:r>
          <w:rPr>
            <w:rFonts w:ascii="Calibri" w:hAnsi="Calibri"/>
            <w:color w:val="0563A5"/>
            <w:sz w:val="22"/>
          </w:rPr>
          <w:t>https://scikit-learn.org/1.7/modules/cross_validation.html</w:t>
        </w:r>
      </w:hyperlink>
    </w:p>
    <w:p>
      <w:pPr>
        <w:keepLines/>
        <w:spacing w:line="480" w:lineRule="auto" w:after="0"/>
        <w:ind w:left="720" w:hanging="720"/>
        <w:jc w:val="left"/>
      </w:pPr>
      <w:r>
        <w:rPr>
          <w:rFonts w:ascii="Calibri" w:hAnsi="Calibri"/>
          <w:b w:val="0"/>
          <w:i w:val="0"/>
          <w:color w:val="000000"/>
          <w:sz w:val="22"/>
        </w:rPr>
        <w:t xml:space="preserve">Scikit-learn developers. (s. f.-b). </w:t>
      </w:r>
      <w:r>
        <w:rPr>
          <w:rFonts w:ascii="Calibri" w:hAnsi="Calibri"/>
          <w:b w:val="0"/>
          <w:i/>
          <w:color w:val="000000"/>
          <w:sz w:val="22"/>
        </w:rPr>
        <w:t>Feature extraction</w:t>
      </w:r>
      <w:r>
        <w:rPr>
          <w:rFonts w:ascii="Calibri" w:hAnsi="Calibri"/>
          <w:b w:val="0"/>
          <w:i w:val="0"/>
          <w:color w:val="000000"/>
          <w:sz w:val="22"/>
        </w:rPr>
        <w:t xml:space="preserve">. </w:t>
      </w:r>
      <w:hyperlink r:id="rId16">
        <w:r>
          <w:rPr>
            <w:rFonts w:ascii="Calibri" w:hAnsi="Calibri"/>
            <w:color w:val="0563A5"/>
            <w:sz w:val="22"/>
          </w:rPr>
          <w:t>https://scikit-learn.org/1.7/modules/feature_extraction.html</w:t>
        </w:r>
      </w:hyperlink>
    </w:p>
    <w:p>
      <w:pPr>
        <w:keepLines/>
        <w:spacing w:line="480" w:lineRule="auto" w:after="0"/>
        <w:ind w:left="720" w:hanging="720"/>
        <w:jc w:val="left"/>
      </w:pPr>
      <w:r>
        <w:rPr>
          <w:rFonts w:ascii="Calibri" w:hAnsi="Calibri"/>
          <w:b w:val="0"/>
          <w:i w:val="0"/>
          <w:color w:val="000000"/>
          <w:sz w:val="22"/>
        </w:rPr>
        <w:t xml:space="preserve">Scikit-learn developers. (s. f.-c). </w:t>
      </w:r>
      <w:r>
        <w:rPr>
          <w:rFonts w:ascii="Calibri" w:hAnsi="Calibri"/>
          <w:b w:val="0"/>
          <w:i/>
          <w:color w:val="000000"/>
          <w:sz w:val="22"/>
        </w:rPr>
        <w:t>LinearSVC</w:t>
      </w:r>
      <w:r>
        <w:rPr>
          <w:rFonts w:ascii="Calibri" w:hAnsi="Calibri"/>
          <w:b w:val="0"/>
          <w:i w:val="0"/>
          <w:color w:val="000000"/>
          <w:sz w:val="22"/>
        </w:rPr>
        <w:t xml:space="preserve">. </w:t>
      </w:r>
      <w:hyperlink r:id="rId17">
        <w:r>
          <w:rPr>
            <w:rFonts w:ascii="Calibri" w:hAnsi="Calibri"/>
            <w:color w:val="0563A5"/>
            <w:sz w:val="22"/>
          </w:rPr>
          <w:t>https://scikit-learn.org/1.7/modules/generated/sklearn.svm.LinearSVC.html</w:t>
        </w:r>
      </w:hyperlink>
    </w:p>
    <w:p>
      <w:pPr>
        <w:keepLines/>
        <w:spacing w:line="480" w:lineRule="auto" w:after="0"/>
        <w:ind w:left="720" w:hanging="720"/>
        <w:jc w:val="left"/>
      </w:pPr>
      <w:r>
        <w:rPr>
          <w:rFonts w:ascii="Calibri" w:hAnsi="Calibri"/>
          <w:b w:val="0"/>
          <w:i w:val="0"/>
          <w:color w:val="000000"/>
          <w:sz w:val="22"/>
        </w:rPr>
        <w:t xml:space="preserve">Scikit-learn developers. (s. f.-d). </w:t>
      </w:r>
      <w:r>
        <w:rPr>
          <w:rFonts w:ascii="Calibri" w:hAnsi="Calibri"/>
          <w:b w:val="0"/>
          <w:i/>
          <w:color w:val="000000"/>
          <w:sz w:val="22"/>
        </w:rPr>
        <w:t>MultinomialNB</w:t>
      </w:r>
      <w:r>
        <w:rPr>
          <w:rFonts w:ascii="Calibri" w:hAnsi="Calibri"/>
          <w:b w:val="0"/>
          <w:i w:val="0"/>
          <w:color w:val="000000"/>
          <w:sz w:val="22"/>
        </w:rPr>
        <w:t xml:space="preserve">. </w:t>
      </w:r>
      <w:hyperlink r:id="rId18">
        <w:r>
          <w:rPr>
            <w:rFonts w:ascii="Calibri" w:hAnsi="Calibri"/>
            <w:color w:val="0563A5"/>
            <w:sz w:val="22"/>
          </w:rPr>
          <w:t>https://scikit-learn.org/1.7/modules/generated/sklearn.naive_bayes.MultinomialNB.html</w:t>
        </w:r>
      </w:hyperlink>
    </w:p>
    <w:p>
      <w:pPr>
        <w:keepLines/>
        <w:spacing w:line="480" w:lineRule="auto" w:after="0"/>
        <w:ind w:left="720" w:hanging="720"/>
        <w:jc w:val="left"/>
      </w:pPr>
      <w:r>
        <w:rPr>
          <w:rFonts w:ascii="Calibri" w:hAnsi="Calibri"/>
          <w:b w:val="0"/>
          <w:i w:val="0"/>
          <w:color w:val="000000"/>
          <w:sz w:val="22"/>
        </w:rPr>
        <w:t xml:space="preserve">Scikit-learn developers. (s. f.-e). </w:t>
      </w:r>
      <w:r>
        <w:rPr>
          <w:rFonts w:ascii="Calibri" w:hAnsi="Calibri"/>
          <w:b w:val="0"/>
          <w:i/>
          <w:color w:val="000000"/>
          <w:sz w:val="22"/>
        </w:rPr>
        <w:t>Pipelines and composite estimators</w:t>
      </w:r>
      <w:r>
        <w:rPr>
          <w:rFonts w:ascii="Calibri" w:hAnsi="Calibri"/>
          <w:b w:val="0"/>
          <w:i w:val="0"/>
          <w:color w:val="000000"/>
          <w:sz w:val="22"/>
        </w:rPr>
        <w:t xml:space="preserve">. </w:t>
      </w:r>
      <w:hyperlink r:id="rId29">
        <w:r>
          <w:rPr>
            <w:rFonts w:ascii="Calibri" w:hAnsi="Calibri"/>
            <w:color w:val="0563A5"/>
            <w:sz w:val="22"/>
          </w:rPr>
          <w:t>https://scikit-learn.org/1.7/modules/compose.html</w:t>
        </w:r>
      </w:hyperlink>
    </w:p>
    <w:p>
      <w:pPr>
        <w:keepLines/>
        <w:spacing w:line="480" w:lineRule="auto" w:after="0"/>
        <w:ind w:left="720" w:hanging="720"/>
        <w:jc w:val="left"/>
      </w:pPr>
      <w:r>
        <w:rPr>
          <w:rFonts w:ascii="Calibri" w:hAnsi="Calibri"/>
          <w:b w:val="0"/>
          <w:i w:val="0"/>
          <w:color w:val="000000"/>
          <w:sz w:val="22"/>
        </w:rPr>
        <w:t xml:space="preserve">Scikit-learn developers. (s. f.-f). </w:t>
      </w:r>
      <w:r>
        <w:rPr>
          <w:rFonts w:ascii="Calibri" w:hAnsi="Calibri"/>
          <w:b w:val="0"/>
          <w:i/>
          <w:color w:val="000000"/>
          <w:sz w:val="22"/>
        </w:rPr>
        <w:t>roc_auc_score</w:t>
      </w:r>
      <w:r>
        <w:rPr>
          <w:rFonts w:ascii="Calibri" w:hAnsi="Calibri"/>
          <w:b w:val="0"/>
          <w:i w:val="0"/>
          <w:color w:val="000000"/>
          <w:sz w:val="22"/>
        </w:rPr>
        <w:t xml:space="preserve">. </w:t>
      </w:r>
      <w:hyperlink r:id="rId19">
        <w:r>
          <w:rPr>
            <w:rFonts w:ascii="Calibri" w:hAnsi="Calibri"/>
            <w:color w:val="0563A5"/>
            <w:sz w:val="22"/>
          </w:rPr>
          <w:t>https://scikit-learn.org/1.7/modules/generated/sklearn.metrics.roc_auc_score.html</w:t>
        </w:r>
      </w:hyperlink>
    </w:p>
    <w:p>
      <w:pPr>
        <w:keepLines/>
        <w:spacing w:line="480" w:lineRule="auto" w:after="0"/>
        <w:ind w:left="720" w:hanging="720"/>
        <w:jc w:val="left"/>
      </w:pPr>
      <w:r>
        <w:rPr>
          <w:rFonts w:ascii="Calibri" w:hAnsi="Calibri"/>
          <w:b w:val="0"/>
          <w:i w:val="0"/>
          <w:color w:val="000000"/>
          <w:sz w:val="22"/>
        </w:rPr>
        <w:t xml:space="preserve">SciPy developers. (s. f.). </w:t>
      </w:r>
      <w:r>
        <w:rPr>
          <w:rFonts w:ascii="Calibri" w:hAnsi="Calibri"/>
          <w:b w:val="0"/>
          <w:i/>
          <w:color w:val="000000"/>
          <w:sz w:val="22"/>
        </w:rPr>
        <w:t>scipy.stats.binomtest</w:t>
      </w:r>
      <w:r>
        <w:rPr>
          <w:rFonts w:ascii="Calibri" w:hAnsi="Calibri"/>
          <w:b w:val="0"/>
          <w:i w:val="0"/>
          <w:color w:val="000000"/>
          <w:sz w:val="22"/>
        </w:rPr>
        <w:t xml:space="preserve">. </w:t>
      </w:r>
      <w:hyperlink r:id="rId20">
        <w:r>
          <w:rPr>
            <w:rFonts w:ascii="Calibri" w:hAnsi="Calibri"/>
            <w:color w:val="0563A5"/>
            <w:sz w:val="22"/>
          </w:rPr>
          <w:t>https://docs.scipy.org/doc/scipy/reference/generated/scipy.stats.binomtest.html</w:t>
        </w:r>
      </w:hyperlink>
    </w:p>
    <w:p>
      <w:pPr>
        <w:keepLines/>
        <w:spacing w:line="480" w:lineRule="auto" w:after="0"/>
        <w:ind w:left="720" w:hanging="720"/>
        <w:jc w:val="left"/>
      </w:pPr>
      <w:r>
        <w:rPr>
          <w:rFonts w:ascii="Calibri" w:hAnsi="Calibri"/>
          <w:b w:val="0"/>
          <w:i w:val="0"/>
          <w:color w:val="000000"/>
          <w:sz w:val="22"/>
        </w:rPr>
        <w:t xml:space="preserve">Sculley, D., Holt, G., Golovin, D., Davydov, E., Phillips, T., Ebner, D., Chaudhary, V., Young, M., Crespo, J.-F., &amp; Dennison, D. (2015). Hidden technical debt in machine learning systems. </w:t>
      </w:r>
      <w:r>
        <w:rPr>
          <w:rFonts w:ascii="Calibri" w:hAnsi="Calibri"/>
          <w:b w:val="0"/>
          <w:i/>
          <w:color w:val="000000"/>
          <w:sz w:val="22"/>
        </w:rPr>
        <w:t>Advances in Neural Information Processing Systems, 28</w:t>
      </w:r>
      <w:r>
        <w:rPr>
          <w:rFonts w:ascii="Calibri" w:hAnsi="Calibri"/>
          <w:b w:val="0"/>
          <w:i w:val="0"/>
          <w:color w:val="000000"/>
          <w:sz w:val="22"/>
        </w:rPr>
        <w:t xml:space="preserve">, 2503-2511. </w:t>
      </w:r>
      <w:hyperlink r:id="rId21">
        <w:r>
          <w:rPr>
            <w:rFonts w:ascii="Calibri" w:hAnsi="Calibri"/>
            <w:color w:val="0563A5"/>
            <w:sz w:val="22"/>
          </w:rPr>
          <w:t>https://research.google/pubs/hidden-technical-debt-in-machine-learning-systems/</w:t>
        </w:r>
      </w:hyperlink>
    </w:p>
    <w:sectPr w:rsidRPr="00E51D9E" w:rsidR="00376FB5" w:rsidSect="00C02454">
      <w:headerReference w:type="default" r:id="rId7"/>
      <w:footerReference w:type="default" r:id="rId8"/>
      <w:pgSz w:w="12240" w:h="15840" w:orient="portrait"/>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2166" w:rsidP="00CC432C" w:rsidRDefault="00AB2166" w14:paraId="7C7CA665" w14:textId="77777777">
      <w:r>
        <w:separator/>
      </w:r>
    </w:p>
  </w:endnote>
  <w:endnote w:type="continuationSeparator" w:id="0">
    <w:p w:rsidR="00AB2166" w:rsidP="00CC432C" w:rsidRDefault="00AB2166" w14:paraId="3E41E59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entury Gothic">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Gothic" w:hAnsi="Century Gothic"/>
        <w:sz w:val="16"/>
        <w:szCs w:val="16"/>
      </w:rPr>
      <w:id w:val="2074768714"/>
      <w:docPartObj>
        <w:docPartGallery w:val="Page Numbers (Bottom of Page)"/>
        <w:docPartUnique/>
      </w:docPartObj>
    </w:sdtPr>
    <w:sdtContent>
      <w:sdt>
        <w:sdtPr>
          <w:rPr>
            <w:rFonts w:ascii="Century Gothic" w:hAnsi="Century Gothic"/>
            <w:sz w:val="16"/>
            <w:szCs w:val="16"/>
          </w:rPr>
          <w:id w:val="-1669238322"/>
          <w:docPartObj>
            <w:docPartGallery w:val="Page Numbers (Top of Page)"/>
            <w:docPartUnique/>
          </w:docPartObj>
        </w:sdtPr>
        <w:sdtContent>
          <w:p w:rsidRPr="00DC4E55" w:rsidR="00DC4E55" w:rsidP="00DC4E55" w:rsidRDefault="00DC4E55" w14:paraId="3DDEA129" w14:textId="46C2985B">
            <w:pPr>
              <w:pStyle w:val="Footer"/>
              <w:jc w:val="center"/>
              <w:rPr>
                <w:rFonts w:ascii="Century Gothic" w:hAnsi="Century Gothic"/>
                <w:sz w:val="16"/>
                <w:szCs w:val="16"/>
              </w:rPr>
            </w:pPr>
            <w:r w:rsidRPr="00D5673A">
              <w:rPr>
                <w:rFonts w:ascii="Century Gothic" w:hAnsi="Century Gothic"/>
                <w:sz w:val="16"/>
                <w:szCs w:val="16"/>
                <w:lang w:val="es-ES"/>
              </w:rPr>
              <w:t xml:space="preserve"> </w:t>
            </w:r>
            <w:r w:rsidRPr="00D5673A">
              <w:rPr>
                <w:rFonts w:ascii="Century Gothic" w:hAnsi="Century Gothic"/>
                <w:bCs/>
                <w:sz w:val="16"/>
                <w:szCs w:val="16"/>
              </w:rPr>
              <w:fldChar w:fldCharType="begin"/>
            </w:r>
            <w:r w:rsidRPr="00D5673A">
              <w:rPr>
                <w:rFonts w:ascii="Century Gothic" w:hAnsi="Century Gothic"/>
                <w:bCs/>
                <w:sz w:val="16"/>
                <w:szCs w:val="16"/>
              </w:rPr>
              <w:instrText>PAGE</w:instrText>
            </w:r>
            <w:r w:rsidRPr="00D5673A">
              <w:rPr>
                <w:rFonts w:ascii="Century Gothic" w:hAnsi="Century Gothic"/>
                <w:bCs/>
                <w:sz w:val="16"/>
                <w:szCs w:val="16"/>
              </w:rPr>
              <w:fldChar w:fldCharType="separate"/>
            </w:r>
            <w:r w:rsidR="002F0B4F">
              <w:rPr>
                <w:rFonts w:ascii="Century Gothic" w:hAnsi="Century Gothic"/>
                <w:bCs/>
                <w:noProof/>
                <w:sz w:val="16"/>
                <w:szCs w:val="16"/>
              </w:rPr>
              <w:t>1</w:t>
            </w:r>
            <w:r w:rsidRPr="00D5673A">
              <w:rPr>
                <w:rFonts w:ascii="Century Gothic" w:hAnsi="Century Gothic"/>
                <w:bCs/>
                <w:sz w:val="16"/>
                <w:szCs w:val="16"/>
              </w:rPr>
              <w:fldChar w:fldCharType="end"/>
            </w:r>
            <w:r w:rsidRPr="00D5673A">
              <w:rPr>
                <w:rFonts w:ascii="Century Gothic" w:hAnsi="Century Gothic"/>
                <w:sz w:val="16"/>
                <w:szCs w:val="16"/>
                <w:lang w:val="es-ES"/>
              </w:rPr>
              <w:t xml:space="preserve"> de </w:t>
            </w:r>
            <w:r w:rsidRPr="00D5673A">
              <w:rPr>
                <w:rFonts w:ascii="Century Gothic" w:hAnsi="Century Gothic"/>
                <w:bCs/>
                <w:sz w:val="16"/>
                <w:szCs w:val="16"/>
              </w:rPr>
              <w:fldChar w:fldCharType="begin"/>
            </w:r>
            <w:r w:rsidRPr="00D5673A">
              <w:rPr>
                <w:rFonts w:ascii="Century Gothic" w:hAnsi="Century Gothic"/>
                <w:bCs/>
                <w:sz w:val="16"/>
                <w:szCs w:val="16"/>
              </w:rPr>
              <w:instrText>NUMPAGES</w:instrText>
            </w:r>
            <w:r w:rsidRPr="00D5673A">
              <w:rPr>
                <w:rFonts w:ascii="Century Gothic" w:hAnsi="Century Gothic"/>
                <w:bCs/>
                <w:sz w:val="16"/>
                <w:szCs w:val="16"/>
              </w:rPr>
              <w:fldChar w:fldCharType="separate"/>
            </w:r>
            <w:r w:rsidR="002F0B4F">
              <w:rPr>
                <w:rFonts w:ascii="Century Gothic" w:hAnsi="Century Gothic"/>
                <w:bCs/>
                <w:noProof/>
                <w:sz w:val="16"/>
                <w:szCs w:val="16"/>
              </w:rPr>
              <w:t>1</w:t>
            </w:r>
            <w:r w:rsidRPr="00D5673A">
              <w:rPr>
                <w:rFonts w:ascii="Century Gothic" w:hAnsi="Century Gothic"/>
                <w:bCs/>
                <w:sz w:val="16"/>
                <w:szCs w:val="16"/>
              </w:rPr>
              <w:fldChar w:fldCharType="end"/>
            </w:r>
          </w:p>
        </w:sdtContent>
        <w:sdtEndPr>
          <w:rPr>
            <w:rFonts w:ascii="Century Gothic" w:hAnsi="Century Gothic"/>
            <w:sz w:val="16"/>
            <w:szCs w:val="16"/>
          </w:rPr>
        </w:sdtEndPr>
      </w:sdt>
    </w:sdtContent>
    <w:sdtEndPr>
      <w:rPr>
        <w:rFonts w:ascii="Century Gothic" w:hAnsi="Century Gothic"/>
        <w:sz w:val="16"/>
        <w:szCs w:val="16"/>
      </w:rPr>
    </w:sdtEndPr>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2166" w:rsidP="00CC432C" w:rsidRDefault="00AB2166" w14:paraId="727BBDAB" w14:textId="77777777">
      <w:r>
        <w:separator/>
      </w:r>
    </w:p>
  </w:footnote>
  <w:footnote w:type="continuationSeparator" w:id="0">
    <w:p w:rsidR="00AB2166" w:rsidP="00CC432C" w:rsidRDefault="00AB2166" w14:paraId="727B1EF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F845AF" w:rsidRDefault="00BD546D" w14:paraId="3027003A" w14:textId="2B5231CB">
    <w:pPr>
      <w:pStyle w:val="Header"/>
    </w:pPr>
    <w:r w:rsidRPr="00BD546D">
      <w:rPr>
        <w:noProof/>
      </w:rPr>
      <w:drawing>
        <wp:anchor distT="0" distB="0" distL="114300" distR="114300" simplePos="0" relativeHeight="251658240" behindDoc="0" locked="0" layoutInCell="1" allowOverlap="1" wp14:anchorId="6F829580" wp14:editId="5F5DB496">
          <wp:simplePos x="0" y="0"/>
          <wp:positionH relativeFrom="column">
            <wp:posOffset>1385570</wp:posOffset>
          </wp:positionH>
          <wp:positionV relativeFrom="paragraph">
            <wp:posOffset>-205740</wp:posOffset>
          </wp:positionV>
          <wp:extent cx="3190892" cy="651575"/>
          <wp:effectExtent l="0" t="0" r="0" b="0"/>
          <wp:wrapNone/>
          <wp:docPr id="13" name="Picture 12">
            <a:extLst xmlns:a="http://schemas.openxmlformats.org/drawingml/2006/main">
              <a:ext uri="{FF2B5EF4-FFF2-40B4-BE49-F238E27FC236}">
                <a16:creationId xmlns:a16="http://schemas.microsoft.com/office/drawing/2014/main" id="{77CBAA46-76D4-4571-A909-AD00DADF45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7CBAA46-76D4-4571-A909-AD00DADF4558}"/>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90892" cy="65157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int2:observations>
    <int2:bookmark int2:bookmarkName="_Int_IOsVBjP2" int2:invalidationBookmarkName="" int2:hashCode="04HPcsXC1avEtt" int2:id="QcKsmXJG">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8">
    <w:nsid w:val="4020aecc"/>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77">
    <w:nsid w:val="362ec8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286adb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c3bcc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a8292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17a608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8fb04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2bac5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b335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2c9a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31bc6f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33ab07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7e602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e136e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679d8b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10a9a3f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2">
    <w:nsid w:val="20f98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98b52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96605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47584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629105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5ab9a09c"/>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
      <w:lvlJc w:val="left"/>
      <w:pPr>
        <w:ind w:left="1800" w:hanging="360"/>
      </w:pPr>
      <w:rPr>
        <w:rFonts w:hint="default" w:ascii="Wingdings" w:hAnsi="Wingdings"/>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Wingdings" w:hAnsi="Wingdings"/>
      </w:rPr>
    </w:lvl>
    <w:lvl xmlns:w="http://schemas.openxmlformats.org/wordprocessingml/2006/main" w:ilvl="7">
      <w:start w:val="1"/>
      <w:numFmt w:val="bullet"/>
      <w:lvlText w:val=""/>
      <w:lvlJc w:val="left"/>
      <w:pPr>
        <w:ind w:left="6120" w:hanging="360"/>
      </w:pPr>
      <w:rPr>
        <w:rFonts w:hint="default" w:ascii="Symbol" w:hAnsi="Symbol"/>
      </w:rPr>
    </w:lvl>
    <w:lvl xmlns:w="http://schemas.openxmlformats.org/wordprocessingml/2006/main" w:ilvl="8">
      <w:start w:val="1"/>
      <w:numFmt w:val="bullet"/>
      <w:lvlText w:val="♦"/>
      <w:lvlJc w:val="left"/>
      <w:pPr>
        <w:ind w:left="6840" w:hanging="360"/>
      </w:pPr>
      <w:rPr>
        <w:rFonts w:hint="default" w:ascii="Courier New" w:hAnsi="Courier New"/>
      </w:rPr>
    </w:lvl>
  </w:abstractNum>
  <w:abstractNum xmlns:w="http://schemas.openxmlformats.org/wordprocessingml/2006/main" w:abstractNumId="56">
    <w:nsid w:val="5dd5e89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44c30f8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54">
    <w:nsid w:val="5d7303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670ae01f"/>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
      <w:lvlJc w:val="left"/>
      <w:pPr>
        <w:ind w:left="1800" w:hanging="360"/>
      </w:pPr>
      <w:rPr>
        <w:rFonts w:hint="default" w:ascii="Wingdings" w:hAnsi="Wingdings"/>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Wingdings" w:hAnsi="Wingdings"/>
      </w:rPr>
    </w:lvl>
    <w:lvl xmlns:w="http://schemas.openxmlformats.org/wordprocessingml/2006/main" w:ilvl="7">
      <w:start w:val="1"/>
      <w:numFmt w:val="bullet"/>
      <w:lvlText w:val=""/>
      <w:lvlJc w:val="left"/>
      <w:pPr>
        <w:ind w:left="6120" w:hanging="360"/>
      </w:pPr>
      <w:rPr>
        <w:rFonts w:hint="default" w:ascii="Symbol" w:hAnsi="Symbol"/>
      </w:rPr>
    </w:lvl>
    <w:lvl xmlns:w="http://schemas.openxmlformats.org/wordprocessingml/2006/main" w:ilvl="8">
      <w:start w:val="1"/>
      <w:numFmt w:val="bullet"/>
      <w:lvlText w:val="♦"/>
      <w:lvlJc w:val="left"/>
      <w:pPr>
        <w:ind w:left="6840" w:hanging="360"/>
      </w:pPr>
      <w:rPr>
        <w:rFonts w:hint="default" w:ascii="Courier New" w:hAnsi="Courier New"/>
      </w:rPr>
    </w:lvl>
  </w:abstractNum>
  <w:abstractNum xmlns:w="http://schemas.openxmlformats.org/wordprocessingml/2006/main" w:abstractNumId="52">
    <w:nsid w:val="30598b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795dd10"/>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
      <w:lvlJc w:val="left"/>
      <w:pPr>
        <w:ind w:left="1800" w:hanging="360"/>
      </w:pPr>
      <w:rPr>
        <w:rFonts w:hint="default" w:ascii="Wingdings" w:hAnsi="Wingdings"/>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Wingdings" w:hAnsi="Wingdings"/>
      </w:rPr>
    </w:lvl>
    <w:lvl xmlns:w="http://schemas.openxmlformats.org/wordprocessingml/2006/main" w:ilvl="7">
      <w:start w:val="1"/>
      <w:numFmt w:val="bullet"/>
      <w:lvlText w:val=""/>
      <w:lvlJc w:val="left"/>
      <w:pPr>
        <w:ind w:left="6120" w:hanging="360"/>
      </w:pPr>
      <w:rPr>
        <w:rFonts w:hint="default" w:ascii="Symbol" w:hAnsi="Symbol"/>
      </w:rPr>
    </w:lvl>
    <w:lvl xmlns:w="http://schemas.openxmlformats.org/wordprocessingml/2006/main" w:ilvl="8">
      <w:start w:val="1"/>
      <w:numFmt w:val="bullet"/>
      <w:lvlText w:val="♦"/>
      <w:lvlJc w:val="left"/>
      <w:pPr>
        <w:ind w:left="6840" w:hanging="360"/>
      </w:pPr>
      <w:rPr>
        <w:rFonts w:hint="default" w:ascii="Courier New" w:hAnsi="Courier New"/>
      </w:rPr>
    </w:lvl>
  </w:abstractNum>
  <w:abstractNum xmlns:w="http://schemas.openxmlformats.org/wordprocessingml/2006/main" w:abstractNumId="50">
    <w:nsid w:val="67bf408d"/>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199378aa"/>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
      <w:lvlJc w:val="left"/>
      <w:pPr>
        <w:ind w:left="1800" w:hanging="360"/>
      </w:pPr>
      <w:rPr>
        <w:rFonts w:hint="default" w:ascii="Wingdings" w:hAnsi="Wingdings"/>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Wingdings" w:hAnsi="Wingdings"/>
      </w:rPr>
    </w:lvl>
    <w:lvl xmlns:w="http://schemas.openxmlformats.org/wordprocessingml/2006/main" w:ilvl="7">
      <w:start w:val="1"/>
      <w:numFmt w:val="bullet"/>
      <w:lvlText w:val=""/>
      <w:lvlJc w:val="left"/>
      <w:pPr>
        <w:ind w:left="6120" w:hanging="360"/>
      </w:pPr>
      <w:rPr>
        <w:rFonts w:hint="default" w:ascii="Symbol" w:hAnsi="Symbol"/>
      </w:rPr>
    </w:lvl>
    <w:lvl xmlns:w="http://schemas.openxmlformats.org/wordprocessingml/2006/main" w:ilvl="8">
      <w:start w:val="1"/>
      <w:numFmt w:val="bullet"/>
      <w:lvlText w:val="♦"/>
      <w:lvlJc w:val="left"/>
      <w:pPr>
        <w:ind w:left="6840" w:hanging="360"/>
      </w:pPr>
      <w:rPr>
        <w:rFonts w:hint="default" w:ascii="Courier New" w:hAnsi="Courier New"/>
      </w:rPr>
    </w:lvl>
  </w:abstractNum>
  <w:abstractNum xmlns:w="http://schemas.openxmlformats.org/wordprocessingml/2006/main" w:abstractNumId="48">
    <w:nsid w:val="5e93fa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e636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12e3f9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db38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6aea364f"/>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23c7f3b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2">
    <w:nsid w:val="63fbd6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0cabe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0c37345"/>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481200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97cd6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8595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1345d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8f610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b14e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ef44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5bdd3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d5e7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3bc50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36de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ccc92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2e06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82abf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bba7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6607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d2920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d41e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826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94ca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f3b7b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2571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91fc6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7bb1bdc"/>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
      <w:lvlJc w:val="left"/>
      <w:pPr>
        <w:ind w:left="1788" w:hanging="360"/>
      </w:pPr>
      <w:rPr>
        <w:rFonts w:hint="default" w:ascii="Symbol" w:hAnsi="Symbol"/>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5">
    <w:nsid w:val="770ed5ef"/>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c5d4817"/>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83f7342"/>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8b99112"/>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061ac7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874a99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4e14a3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afd39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4abed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C687E04"/>
    <w:multiLevelType w:val="hybridMultilevel"/>
    <w:tmpl w:val="12EC4C1C"/>
    <w:lvl w:ilvl="0" w:tplc="0409000F">
      <w:start w:val="1"/>
      <w:numFmt w:val="decimal"/>
      <w:lvlText w:val="%1."/>
      <w:lvlJc w:val="left"/>
      <w:pPr>
        <w:ind w:left="1068" w:hanging="360"/>
      </w:p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 w15:restartNumberingAfterBreak="0">
    <w:nsid w:val="1FAC4A90"/>
    <w:multiLevelType w:val="hybridMultilevel"/>
    <w:tmpl w:val="6A7A566C"/>
    <w:lvl w:ilvl="0" w:tplc="0409000F">
      <w:start w:val="1"/>
      <w:numFmt w:val="decimal"/>
      <w:lvlText w:val="%1."/>
      <w:lvlJc w:val="left"/>
      <w:pPr>
        <w:ind w:left="1068" w:hanging="360"/>
      </w:p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 w15:restartNumberingAfterBreak="0">
    <w:nsid w:val="24CD025F"/>
    <w:multiLevelType w:val="hybridMultilevel"/>
    <w:tmpl w:val="B6D829D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0014EBE"/>
    <w:multiLevelType w:val="hybridMultilevel"/>
    <w:tmpl w:val="2356DE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446BBB"/>
    <w:multiLevelType w:val="hybridMultilevel"/>
    <w:tmpl w:val="B79424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977637"/>
    <w:multiLevelType w:val="hybridMultilevel"/>
    <w:tmpl w:val="4FA02A80"/>
    <w:lvl w:ilvl="0" w:tplc="0409000F">
      <w:start w:val="1"/>
      <w:numFmt w:val="decimal"/>
      <w:lvlText w:val="%1."/>
      <w:lvlJc w:val="left"/>
      <w:pPr>
        <w:ind w:left="1068" w:hanging="360"/>
      </w:p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 w15:restartNumberingAfterBreak="0">
    <w:nsid w:val="5CF43473"/>
    <w:multiLevelType w:val="multilevel"/>
    <w:tmpl w:val="B4525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1" w16cid:durableId="787505229">
    <w:abstractNumId w:val="4"/>
  </w:num>
  <w:num w:numId="2" w16cid:durableId="1881817506">
    <w:abstractNumId w:val="3"/>
  </w:num>
  <w:num w:numId="3" w16cid:durableId="560487969">
    <w:abstractNumId w:val="2"/>
  </w:num>
  <w:num w:numId="4" w16cid:durableId="972519693">
    <w:abstractNumId w:val="1"/>
  </w:num>
  <w:num w:numId="5" w16cid:durableId="1102382590">
    <w:abstractNumId w:val="0"/>
  </w:num>
  <w:num w:numId="6" w16cid:durableId="2095933454">
    <w:abstractNumId w:val="5"/>
  </w:num>
  <w:num w:numId="7" w16cid:durableId="1499345706">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7CF0"/>
    <w:rsid w:val="00010FA0"/>
    <w:rsid w:val="00011E0F"/>
    <w:rsid w:val="00016F1E"/>
    <w:rsid w:val="00017726"/>
    <w:rsid w:val="000350D3"/>
    <w:rsid w:val="000443B6"/>
    <w:rsid w:val="000551B4"/>
    <w:rsid w:val="000558D4"/>
    <w:rsid w:val="000648B8"/>
    <w:rsid w:val="00073B60"/>
    <w:rsid w:val="00075619"/>
    <w:rsid w:val="00084209"/>
    <w:rsid w:val="000850C8"/>
    <w:rsid w:val="00085C61"/>
    <w:rsid w:val="00094B30"/>
    <w:rsid w:val="000C1A81"/>
    <w:rsid w:val="000D37D8"/>
    <w:rsid w:val="000F17DB"/>
    <w:rsid w:val="000F2CBF"/>
    <w:rsid w:val="000F3EB1"/>
    <w:rsid w:val="000F7756"/>
    <w:rsid w:val="00107631"/>
    <w:rsid w:val="00115DF1"/>
    <w:rsid w:val="00125404"/>
    <w:rsid w:val="00132AAF"/>
    <w:rsid w:val="001345ED"/>
    <w:rsid w:val="001456EB"/>
    <w:rsid w:val="00146F9A"/>
    <w:rsid w:val="00154B0D"/>
    <w:rsid w:val="00157CF0"/>
    <w:rsid w:val="00185C71"/>
    <w:rsid w:val="001950E5"/>
    <w:rsid w:val="001A6DB6"/>
    <w:rsid w:val="001A6EFA"/>
    <w:rsid w:val="001C094A"/>
    <w:rsid w:val="001C5C30"/>
    <w:rsid w:val="001D6448"/>
    <w:rsid w:val="001D716B"/>
    <w:rsid w:val="001E4818"/>
    <w:rsid w:val="001F2726"/>
    <w:rsid w:val="001F29A5"/>
    <w:rsid w:val="00201017"/>
    <w:rsid w:val="00202D01"/>
    <w:rsid w:val="00206DA5"/>
    <w:rsid w:val="00217137"/>
    <w:rsid w:val="00245F68"/>
    <w:rsid w:val="0025060B"/>
    <w:rsid w:val="002507D2"/>
    <w:rsid w:val="00255884"/>
    <w:rsid w:val="00264F9A"/>
    <w:rsid w:val="002674EF"/>
    <w:rsid w:val="00280B58"/>
    <w:rsid w:val="00287373"/>
    <w:rsid w:val="0028785C"/>
    <w:rsid w:val="002B3865"/>
    <w:rsid w:val="002C5141"/>
    <w:rsid w:val="002D28FC"/>
    <w:rsid w:val="002E6958"/>
    <w:rsid w:val="002F0B4F"/>
    <w:rsid w:val="002F0D73"/>
    <w:rsid w:val="00314682"/>
    <w:rsid w:val="003408A4"/>
    <w:rsid w:val="00341761"/>
    <w:rsid w:val="0034744B"/>
    <w:rsid w:val="00353968"/>
    <w:rsid w:val="00354CB7"/>
    <w:rsid w:val="00361CFD"/>
    <w:rsid w:val="00362BDD"/>
    <w:rsid w:val="00374D10"/>
    <w:rsid w:val="00376FB5"/>
    <w:rsid w:val="003777A3"/>
    <w:rsid w:val="003830A6"/>
    <w:rsid w:val="003978E8"/>
    <w:rsid w:val="003C2C0F"/>
    <w:rsid w:val="003C3793"/>
    <w:rsid w:val="003C452A"/>
    <w:rsid w:val="003D1F01"/>
    <w:rsid w:val="003D7DBF"/>
    <w:rsid w:val="003E1424"/>
    <w:rsid w:val="003E5910"/>
    <w:rsid w:val="003F4B34"/>
    <w:rsid w:val="00413D59"/>
    <w:rsid w:val="00415EAF"/>
    <w:rsid w:val="00417701"/>
    <w:rsid w:val="00421563"/>
    <w:rsid w:val="004305C9"/>
    <w:rsid w:val="00433D41"/>
    <w:rsid w:val="00440F99"/>
    <w:rsid w:val="0045018F"/>
    <w:rsid w:val="004514C6"/>
    <w:rsid w:val="00453378"/>
    <w:rsid w:val="004550BC"/>
    <w:rsid w:val="00465F68"/>
    <w:rsid w:val="00466B6E"/>
    <w:rsid w:val="0047376F"/>
    <w:rsid w:val="004835DF"/>
    <w:rsid w:val="0048430F"/>
    <w:rsid w:val="004A573E"/>
    <w:rsid w:val="004D600E"/>
    <w:rsid w:val="004F463F"/>
    <w:rsid w:val="004F5A2C"/>
    <w:rsid w:val="004F7F6D"/>
    <w:rsid w:val="00505FC1"/>
    <w:rsid w:val="00517207"/>
    <w:rsid w:val="00530EC3"/>
    <w:rsid w:val="005356AB"/>
    <w:rsid w:val="0054202C"/>
    <w:rsid w:val="00542EBB"/>
    <w:rsid w:val="00544C98"/>
    <w:rsid w:val="0055512B"/>
    <w:rsid w:val="00574246"/>
    <w:rsid w:val="0059205A"/>
    <w:rsid w:val="005B1209"/>
    <w:rsid w:val="005B76AE"/>
    <w:rsid w:val="005C4A2B"/>
    <w:rsid w:val="005D01D5"/>
    <w:rsid w:val="005E46B5"/>
    <w:rsid w:val="005E6738"/>
    <w:rsid w:val="005E73F6"/>
    <w:rsid w:val="005F1AE8"/>
    <w:rsid w:val="005F47EB"/>
    <w:rsid w:val="005F59A9"/>
    <w:rsid w:val="0063231B"/>
    <w:rsid w:val="00633F38"/>
    <w:rsid w:val="006477A2"/>
    <w:rsid w:val="00695036"/>
    <w:rsid w:val="00695709"/>
    <w:rsid w:val="00695A5C"/>
    <w:rsid w:val="006A3AAB"/>
    <w:rsid w:val="006A3E2D"/>
    <w:rsid w:val="006A66FD"/>
    <w:rsid w:val="006A761B"/>
    <w:rsid w:val="006B19B9"/>
    <w:rsid w:val="006C0FB6"/>
    <w:rsid w:val="006D343C"/>
    <w:rsid w:val="006F14BA"/>
    <w:rsid w:val="00700E9B"/>
    <w:rsid w:val="00706FB9"/>
    <w:rsid w:val="00711DBB"/>
    <w:rsid w:val="007120D3"/>
    <w:rsid w:val="0071226A"/>
    <w:rsid w:val="00717774"/>
    <w:rsid w:val="00722B9D"/>
    <w:rsid w:val="00723C9A"/>
    <w:rsid w:val="007301C2"/>
    <w:rsid w:val="00735C70"/>
    <w:rsid w:val="00750B32"/>
    <w:rsid w:val="0075443E"/>
    <w:rsid w:val="0075539F"/>
    <w:rsid w:val="007562DB"/>
    <w:rsid w:val="00786C3E"/>
    <w:rsid w:val="00795027"/>
    <w:rsid w:val="007A4775"/>
    <w:rsid w:val="007D4865"/>
    <w:rsid w:val="007E0E11"/>
    <w:rsid w:val="007F01AF"/>
    <w:rsid w:val="007F3D0D"/>
    <w:rsid w:val="007F775F"/>
    <w:rsid w:val="008135A5"/>
    <w:rsid w:val="00826CEC"/>
    <w:rsid w:val="008304CC"/>
    <w:rsid w:val="008402BE"/>
    <w:rsid w:val="008422D7"/>
    <w:rsid w:val="00861104"/>
    <w:rsid w:val="00867107"/>
    <w:rsid w:val="00874026"/>
    <w:rsid w:val="00876DD1"/>
    <w:rsid w:val="0088083F"/>
    <w:rsid w:val="008818D2"/>
    <w:rsid w:val="00881A78"/>
    <w:rsid w:val="00887E79"/>
    <w:rsid w:val="008936A4"/>
    <w:rsid w:val="008944A8"/>
    <w:rsid w:val="008A0332"/>
    <w:rsid w:val="008A05C8"/>
    <w:rsid w:val="008A544B"/>
    <w:rsid w:val="008A563E"/>
    <w:rsid w:val="008B4045"/>
    <w:rsid w:val="008C356F"/>
    <w:rsid w:val="008D0BF8"/>
    <w:rsid w:val="008D2390"/>
    <w:rsid w:val="008D6409"/>
    <w:rsid w:val="008D74CC"/>
    <w:rsid w:val="008E252C"/>
    <w:rsid w:val="008F0FAC"/>
    <w:rsid w:val="008F2F19"/>
    <w:rsid w:val="008F3C16"/>
    <w:rsid w:val="00907CA3"/>
    <w:rsid w:val="00923722"/>
    <w:rsid w:val="0094261E"/>
    <w:rsid w:val="0094537C"/>
    <w:rsid w:val="00945FBB"/>
    <w:rsid w:val="0097179F"/>
    <w:rsid w:val="00973231"/>
    <w:rsid w:val="009739DB"/>
    <w:rsid w:val="00977409"/>
    <w:rsid w:val="00980C0B"/>
    <w:rsid w:val="00994CFC"/>
    <w:rsid w:val="0099D4CF"/>
    <w:rsid w:val="009D3357"/>
    <w:rsid w:val="009D754D"/>
    <w:rsid w:val="009F6AA5"/>
    <w:rsid w:val="00A00C1E"/>
    <w:rsid w:val="00A0150A"/>
    <w:rsid w:val="00A01CB4"/>
    <w:rsid w:val="00A11990"/>
    <w:rsid w:val="00A17EE2"/>
    <w:rsid w:val="00A2613F"/>
    <w:rsid w:val="00A41212"/>
    <w:rsid w:val="00A44631"/>
    <w:rsid w:val="00A45A74"/>
    <w:rsid w:val="00A45C2F"/>
    <w:rsid w:val="00A5215A"/>
    <w:rsid w:val="00A53CFA"/>
    <w:rsid w:val="00A660CB"/>
    <w:rsid w:val="00A7523A"/>
    <w:rsid w:val="00A7635E"/>
    <w:rsid w:val="00A969AE"/>
    <w:rsid w:val="00AA0672"/>
    <w:rsid w:val="00AB2166"/>
    <w:rsid w:val="00AB247B"/>
    <w:rsid w:val="00AC69B8"/>
    <w:rsid w:val="00AD5AD2"/>
    <w:rsid w:val="00AD78CE"/>
    <w:rsid w:val="00AF0895"/>
    <w:rsid w:val="00AF4D3F"/>
    <w:rsid w:val="00AF612C"/>
    <w:rsid w:val="00B00283"/>
    <w:rsid w:val="00B0066D"/>
    <w:rsid w:val="00B05F1D"/>
    <w:rsid w:val="00B109EC"/>
    <w:rsid w:val="00B24D65"/>
    <w:rsid w:val="00B30278"/>
    <w:rsid w:val="00B416A7"/>
    <w:rsid w:val="00B503E8"/>
    <w:rsid w:val="00B51C18"/>
    <w:rsid w:val="00B54D83"/>
    <w:rsid w:val="00B64BF5"/>
    <w:rsid w:val="00B65E13"/>
    <w:rsid w:val="00B66CA2"/>
    <w:rsid w:val="00B72800"/>
    <w:rsid w:val="00B73AA4"/>
    <w:rsid w:val="00B77C86"/>
    <w:rsid w:val="00B8286D"/>
    <w:rsid w:val="00B90872"/>
    <w:rsid w:val="00B971EC"/>
    <w:rsid w:val="00BA4003"/>
    <w:rsid w:val="00BD1A4C"/>
    <w:rsid w:val="00BD3CAB"/>
    <w:rsid w:val="00BD4A26"/>
    <w:rsid w:val="00BD546D"/>
    <w:rsid w:val="00BE7AE0"/>
    <w:rsid w:val="00C003F4"/>
    <w:rsid w:val="00C02454"/>
    <w:rsid w:val="00C04959"/>
    <w:rsid w:val="00C171BE"/>
    <w:rsid w:val="00C20FB8"/>
    <w:rsid w:val="00C2396D"/>
    <w:rsid w:val="00C35841"/>
    <w:rsid w:val="00C3731D"/>
    <w:rsid w:val="00C45F2E"/>
    <w:rsid w:val="00C47446"/>
    <w:rsid w:val="00C76111"/>
    <w:rsid w:val="00C83478"/>
    <w:rsid w:val="00C87375"/>
    <w:rsid w:val="00C91877"/>
    <w:rsid w:val="00CB4C61"/>
    <w:rsid w:val="00CB630C"/>
    <w:rsid w:val="00CB6625"/>
    <w:rsid w:val="00CC432C"/>
    <w:rsid w:val="00CE421F"/>
    <w:rsid w:val="00CF3369"/>
    <w:rsid w:val="00CF5A7B"/>
    <w:rsid w:val="00CF66FB"/>
    <w:rsid w:val="00CF6CDE"/>
    <w:rsid w:val="00D047E6"/>
    <w:rsid w:val="00D14A4D"/>
    <w:rsid w:val="00D17C13"/>
    <w:rsid w:val="00D232AA"/>
    <w:rsid w:val="00D41B87"/>
    <w:rsid w:val="00D42314"/>
    <w:rsid w:val="00D47667"/>
    <w:rsid w:val="00D51632"/>
    <w:rsid w:val="00D55E46"/>
    <w:rsid w:val="00D5673A"/>
    <w:rsid w:val="00D65E6E"/>
    <w:rsid w:val="00D968F7"/>
    <w:rsid w:val="00DA7212"/>
    <w:rsid w:val="00DC1230"/>
    <w:rsid w:val="00DC4E55"/>
    <w:rsid w:val="00DD1967"/>
    <w:rsid w:val="00DD1A39"/>
    <w:rsid w:val="00DD3AE9"/>
    <w:rsid w:val="00DE0ACE"/>
    <w:rsid w:val="00DE32A2"/>
    <w:rsid w:val="00DE4870"/>
    <w:rsid w:val="00DE634C"/>
    <w:rsid w:val="00DE6A27"/>
    <w:rsid w:val="00E13B72"/>
    <w:rsid w:val="00E21608"/>
    <w:rsid w:val="00E30C7E"/>
    <w:rsid w:val="00E43957"/>
    <w:rsid w:val="00E474BE"/>
    <w:rsid w:val="00E50030"/>
    <w:rsid w:val="00E51D9E"/>
    <w:rsid w:val="00E65D6C"/>
    <w:rsid w:val="00E74402"/>
    <w:rsid w:val="00E74509"/>
    <w:rsid w:val="00E80BE7"/>
    <w:rsid w:val="00E976CA"/>
    <w:rsid w:val="00EA0A84"/>
    <w:rsid w:val="00EA6C68"/>
    <w:rsid w:val="00EB13D8"/>
    <w:rsid w:val="00EC6466"/>
    <w:rsid w:val="00EC7452"/>
    <w:rsid w:val="00ED1723"/>
    <w:rsid w:val="00EE12BD"/>
    <w:rsid w:val="00EF0C67"/>
    <w:rsid w:val="00EF6E8E"/>
    <w:rsid w:val="00F12828"/>
    <w:rsid w:val="00F21D02"/>
    <w:rsid w:val="00F25C77"/>
    <w:rsid w:val="00F300DB"/>
    <w:rsid w:val="00F43958"/>
    <w:rsid w:val="00F55565"/>
    <w:rsid w:val="00F6098E"/>
    <w:rsid w:val="00F814E9"/>
    <w:rsid w:val="00F81880"/>
    <w:rsid w:val="00F82B90"/>
    <w:rsid w:val="00F845AF"/>
    <w:rsid w:val="00F8466A"/>
    <w:rsid w:val="00F87977"/>
    <w:rsid w:val="00F9280E"/>
    <w:rsid w:val="00F94D66"/>
    <w:rsid w:val="00F9616B"/>
    <w:rsid w:val="00F96929"/>
    <w:rsid w:val="00F96EC3"/>
    <w:rsid w:val="00FA24AC"/>
    <w:rsid w:val="00FB080C"/>
    <w:rsid w:val="00FC33DF"/>
    <w:rsid w:val="00FC6C52"/>
    <w:rsid w:val="00FE5F88"/>
    <w:rsid w:val="00FF7E27"/>
    <w:rsid w:val="0114655E"/>
    <w:rsid w:val="0136F55B"/>
    <w:rsid w:val="018FBFB3"/>
    <w:rsid w:val="01FFF9EE"/>
    <w:rsid w:val="021F1470"/>
    <w:rsid w:val="023357DB"/>
    <w:rsid w:val="024496C7"/>
    <w:rsid w:val="0270918C"/>
    <w:rsid w:val="02BFC06A"/>
    <w:rsid w:val="02DAE44B"/>
    <w:rsid w:val="035C946B"/>
    <w:rsid w:val="0365C450"/>
    <w:rsid w:val="03A41DB0"/>
    <w:rsid w:val="04277EE4"/>
    <w:rsid w:val="043996C0"/>
    <w:rsid w:val="043EB392"/>
    <w:rsid w:val="048608A6"/>
    <w:rsid w:val="04B23851"/>
    <w:rsid w:val="04D8A4BC"/>
    <w:rsid w:val="051089D0"/>
    <w:rsid w:val="054A1246"/>
    <w:rsid w:val="0565E998"/>
    <w:rsid w:val="0601A16A"/>
    <w:rsid w:val="0644F2C6"/>
    <w:rsid w:val="066191EC"/>
    <w:rsid w:val="067CCF38"/>
    <w:rsid w:val="06A2F568"/>
    <w:rsid w:val="070448FE"/>
    <w:rsid w:val="070B426B"/>
    <w:rsid w:val="07960AAE"/>
    <w:rsid w:val="07A48FA3"/>
    <w:rsid w:val="07ADE139"/>
    <w:rsid w:val="082347B8"/>
    <w:rsid w:val="08578FE2"/>
    <w:rsid w:val="088DF4B3"/>
    <w:rsid w:val="08AB027E"/>
    <w:rsid w:val="09232A06"/>
    <w:rsid w:val="094F411D"/>
    <w:rsid w:val="095E712B"/>
    <w:rsid w:val="096E176D"/>
    <w:rsid w:val="09E728A7"/>
    <w:rsid w:val="09E98541"/>
    <w:rsid w:val="0A01C6C3"/>
    <w:rsid w:val="0A0AA48C"/>
    <w:rsid w:val="0A0FB9DA"/>
    <w:rsid w:val="0A39AFCA"/>
    <w:rsid w:val="0A9B2F98"/>
    <w:rsid w:val="0AA7E412"/>
    <w:rsid w:val="0AE077FB"/>
    <w:rsid w:val="0B1B0778"/>
    <w:rsid w:val="0B2F04EB"/>
    <w:rsid w:val="0B3D9C6E"/>
    <w:rsid w:val="0B4D500A"/>
    <w:rsid w:val="0B77D429"/>
    <w:rsid w:val="0B955EF2"/>
    <w:rsid w:val="0BC4DC52"/>
    <w:rsid w:val="0BDDCEF4"/>
    <w:rsid w:val="0C448566"/>
    <w:rsid w:val="0C54548D"/>
    <w:rsid w:val="0CA57057"/>
    <w:rsid w:val="0D563FFD"/>
    <w:rsid w:val="0DBF7383"/>
    <w:rsid w:val="0E618F93"/>
    <w:rsid w:val="0EBD6928"/>
    <w:rsid w:val="0EDD2E49"/>
    <w:rsid w:val="0F012290"/>
    <w:rsid w:val="0F7CD7F0"/>
    <w:rsid w:val="0FB1D6CE"/>
    <w:rsid w:val="0FBC2198"/>
    <w:rsid w:val="0FFA66A7"/>
    <w:rsid w:val="0FFF96CA"/>
    <w:rsid w:val="101EA922"/>
    <w:rsid w:val="104D956E"/>
    <w:rsid w:val="1070604A"/>
    <w:rsid w:val="1083BB20"/>
    <w:rsid w:val="10918764"/>
    <w:rsid w:val="10983E04"/>
    <w:rsid w:val="10AE087E"/>
    <w:rsid w:val="10BB9B9F"/>
    <w:rsid w:val="10EE5C00"/>
    <w:rsid w:val="11283D3F"/>
    <w:rsid w:val="114E7DF8"/>
    <w:rsid w:val="12414025"/>
    <w:rsid w:val="124A6110"/>
    <w:rsid w:val="12942822"/>
    <w:rsid w:val="1327CC0F"/>
    <w:rsid w:val="1340B15A"/>
    <w:rsid w:val="13830116"/>
    <w:rsid w:val="13B06903"/>
    <w:rsid w:val="143E3B51"/>
    <w:rsid w:val="1445DF5F"/>
    <w:rsid w:val="14B7B791"/>
    <w:rsid w:val="14C19B65"/>
    <w:rsid w:val="1512EB94"/>
    <w:rsid w:val="15159142"/>
    <w:rsid w:val="15493A0E"/>
    <w:rsid w:val="15541DDA"/>
    <w:rsid w:val="15565062"/>
    <w:rsid w:val="155F2980"/>
    <w:rsid w:val="1574C40E"/>
    <w:rsid w:val="15A42136"/>
    <w:rsid w:val="15C0691E"/>
    <w:rsid w:val="15C5AE8F"/>
    <w:rsid w:val="15E9B2C4"/>
    <w:rsid w:val="16073827"/>
    <w:rsid w:val="16A4EC58"/>
    <w:rsid w:val="16A7E195"/>
    <w:rsid w:val="170C5ADC"/>
    <w:rsid w:val="1720E7E4"/>
    <w:rsid w:val="1742FC1A"/>
    <w:rsid w:val="17689A86"/>
    <w:rsid w:val="17972875"/>
    <w:rsid w:val="17B40CD9"/>
    <w:rsid w:val="18703EDA"/>
    <w:rsid w:val="19402886"/>
    <w:rsid w:val="1979B1E6"/>
    <w:rsid w:val="197CAFA5"/>
    <w:rsid w:val="1991BD66"/>
    <w:rsid w:val="19A21CD0"/>
    <w:rsid w:val="19B11DFB"/>
    <w:rsid w:val="1A256FBD"/>
    <w:rsid w:val="1A4E5B58"/>
    <w:rsid w:val="1A5A9299"/>
    <w:rsid w:val="1A6E2FA5"/>
    <w:rsid w:val="1A99C4C2"/>
    <w:rsid w:val="1AB27F6D"/>
    <w:rsid w:val="1AB82220"/>
    <w:rsid w:val="1AC04DDC"/>
    <w:rsid w:val="1B075E5D"/>
    <w:rsid w:val="1B5AFB04"/>
    <w:rsid w:val="1B98A4A4"/>
    <w:rsid w:val="1B9BE226"/>
    <w:rsid w:val="1BDF537C"/>
    <w:rsid w:val="1C0AA7ED"/>
    <w:rsid w:val="1C0CF5CE"/>
    <w:rsid w:val="1C376A87"/>
    <w:rsid w:val="1C3FD2D9"/>
    <w:rsid w:val="1C602317"/>
    <w:rsid w:val="1C79A973"/>
    <w:rsid w:val="1CFF0C20"/>
    <w:rsid w:val="1D20A9FF"/>
    <w:rsid w:val="1DBE2387"/>
    <w:rsid w:val="1E234C77"/>
    <w:rsid w:val="1E40D9A4"/>
    <w:rsid w:val="1E531D29"/>
    <w:rsid w:val="1E8CF7FA"/>
    <w:rsid w:val="1E9BBE00"/>
    <w:rsid w:val="1EC2943A"/>
    <w:rsid w:val="1F31A08B"/>
    <w:rsid w:val="1FD33E12"/>
    <w:rsid w:val="20079C0F"/>
    <w:rsid w:val="202AD2D9"/>
    <w:rsid w:val="2068852E"/>
    <w:rsid w:val="20C325CD"/>
    <w:rsid w:val="20C45513"/>
    <w:rsid w:val="20DDED5C"/>
    <w:rsid w:val="20E8BFCE"/>
    <w:rsid w:val="20FC3996"/>
    <w:rsid w:val="2125948C"/>
    <w:rsid w:val="212C21A8"/>
    <w:rsid w:val="2211ACE1"/>
    <w:rsid w:val="2226352B"/>
    <w:rsid w:val="226027FD"/>
    <w:rsid w:val="226F5E78"/>
    <w:rsid w:val="2275DCF3"/>
    <w:rsid w:val="23138BBA"/>
    <w:rsid w:val="2323F663"/>
    <w:rsid w:val="2353094C"/>
    <w:rsid w:val="236B94F7"/>
    <w:rsid w:val="23958096"/>
    <w:rsid w:val="2450BB42"/>
    <w:rsid w:val="2488F9A5"/>
    <w:rsid w:val="2499DFA9"/>
    <w:rsid w:val="25392D53"/>
    <w:rsid w:val="25401022"/>
    <w:rsid w:val="25618A9A"/>
    <w:rsid w:val="256CEFA3"/>
    <w:rsid w:val="25A039C0"/>
    <w:rsid w:val="2623BFEB"/>
    <w:rsid w:val="26317840"/>
    <w:rsid w:val="268E86EE"/>
    <w:rsid w:val="271649D1"/>
    <w:rsid w:val="2783FBDB"/>
    <w:rsid w:val="27C14F8A"/>
    <w:rsid w:val="27CD5B10"/>
    <w:rsid w:val="27FD8205"/>
    <w:rsid w:val="2824D757"/>
    <w:rsid w:val="28545018"/>
    <w:rsid w:val="289A3CCE"/>
    <w:rsid w:val="28EFF5AB"/>
    <w:rsid w:val="28F2A831"/>
    <w:rsid w:val="2920D82A"/>
    <w:rsid w:val="292432A5"/>
    <w:rsid w:val="296E446E"/>
    <w:rsid w:val="29833231"/>
    <w:rsid w:val="29AAD851"/>
    <w:rsid w:val="29E80FB2"/>
    <w:rsid w:val="2A01673F"/>
    <w:rsid w:val="2A8825B2"/>
    <w:rsid w:val="2A8E9C28"/>
    <w:rsid w:val="2B172EEA"/>
    <w:rsid w:val="2BCE8DA4"/>
    <w:rsid w:val="2BDB8CDF"/>
    <w:rsid w:val="2BFB4797"/>
    <w:rsid w:val="2C6B9157"/>
    <w:rsid w:val="2C9E358D"/>
    <w:rsid w:val="2CB9266F"/>
    <w:rsid w:val="2CC92231"/>
    <w:rsid w:val="2CCF21A8"/>
    <w:rsid w:val="2CF66442"/>
    <w:rsid w:val="2D7E7551"/>
    <w:rsid w:val="2DF87199"/>
    <w:rsid w:val="2E2915A5"/>
    <w:rsid w:val="2E5C7D2B"/>
    <w:rsid w:val="2E710CC4"/>
    <w:rsid w:val="2EF44BE2"/>
    <w:rsid w:val="2EFF5993"/>
    <w:rsid w:val="2FE17B4C"/>
    <w:rsid w:val="304C3046"/>
    <w:rsid w:val="306327BB"/>
    <w:rsid w:val="307695BC"/>
    <w:rsid w:val="30C6181E"/>
    <w:rsid w:val="30EEE600"/>
    <w:rsid w:val="30FB264A"/>
    <w:rsid w:val="310EEE11"/>
    <w:rsid w:val="3140F332"/>
    <w:rsid w:val="31D22320"/>
    <w:rsid w:val="31EF3098"/>
    <w:rsid w:val="31FA3943"/>
    <w:rsid w:val="320B2BFF"/>
    <w:rsid w:val="320BD025"/>
    <w:rsid w:val="3230CC8D"/>
    <w:rsid w:val="324B444F"/>
    <w:rsid w:val="325EF9B3"/>
    <w:rsid w:val="328637F9"/>
    <w:rsid w:val="32AEB223"/>
    <w:rsid w:val="32D8578B"/>
    <w:rsid w:val="33654B34"/>
    <w:rsid w:val="338014A4"/>
    <w:rsid w:val="33B43AC8"/>
    <w:rsid w:val="33D5DC42"/>
    <w:rsid w:val="33DBFC2B"/>
    <w:rsid w:val="34169FEC"/>
    <w:rsid w:val="348AFD40"/>
    <w:rsid w:val="34C3C7E4"/>
    <w:rsid w:val="34F6D5BD"/>
    <w:rsid w:val="35232C59"/>
    <w:rsid w:val="35235F23"/>
    <w:rsid w:val="353E6C83"/>
    <w:rsid w:val="35583DF9"/>
    <w:rsid w:val="3626465A"/>
    <w:rsid w:val="363A8656"/>
    <w:rsid w:val="3651ADE1"/>
    <w:rsid w:val="367163F9"/>
    <w:rsid w:val="369EED9A"/>
    <w:rsid w:val="36B42220"/>
    <w:rsid w:val="36BF59EE"/>
    <w:rsid w:val="37176AD5"/>
    <w:rsid w:val="37A16FE7"/>
    <w:rsid w:val="37F47945"/>
    <w:rsid w:val="37FEB7AA"/>
    <w:rsid w:val="380B9DD2"/>
    <w:rsid w:val="380BEBF0"/>
    <w:rsid w:val="38416DD7"/>
    <w:rsid w:val="3848ACC0"/>
    <w:rsid w:val="38995838"/>
    <w:rsid w:val="38EFAAA9"/>
    <w:rsid w:val="392051F6"/>
    <w:rsid w:val="394DAFB6"/>
    <w:rsid w:val="39EB9C37"/>
    <w:rsid w:val="39FDB5C8"/>
    <w:rsid w:val="3A5D8D81"/>
    <w:rsid w:val="3A6EC972"/>
    <w:rsid w:val="3AE521E4"/>
    <w:rsid w:val="3AE8E8BC"/>
    <w:rsid w:val="3AF191F8"/>
    <w:rsid w:val="3B0CFB8E"/>
    <w:rsid w:val="3B15AC6F"/>
    <w:rsid w:val="3B1B42C4"/>
    <w:rsid w:val="3B45FF8D"/>
    <w:rsid w:val="3B642E81"/>
    <w:rsid w:val="3B6F7F82"/>
    <w:rsid w:val="3B8DCBC7"/>
    <w:rsid w:val="3BAF181D"/>
    <w:rsid w:val="3BBAA9C5"/>
    <w:rsid w:val="3C59A798"/>
    <w:rsid w:val="3C815D73"/>
    <w:rsid w:val="3C91C826"/>
    <w:rsid w:val="3CC59B07"/>
    <w:rsid w:val="3D403840"/>
    <w:rsid w:val="3D93B28C"/>
    <w:rsid w:val="3E06BBE8"/>
    <w:rsid w:val="3E3A4AC7"/>
    <w:rsid w:val="3E635135"/>
    <w:rsid w:val="3E7C77A4"/>
    <w:rsid w:val="3EEB2C53"/>
    <w:rsid w:val="3F2A5535"/>
    <w:rsid w:val="3F36CA73"/>
    <w:rsid w:val="3F3FEDDE"/>
    <w:rsid w:val="3F8AEC1D"/>
    <w:rsid w:val="3F9AD39C"/>
    <w:rsid w:val="3FAF0FA9"/>
    <w:rsid w:val="3FB61D53"/>
    <w:rsid w:val="4056F146"/>
    <w:rsid w:val="407FEE38"/>
    <w:rsid w:val="413EEC00"/>
    <w:rsid w:val="41485F1B"/>
    <w:rsid w:val="41AA11E2"/>
    <w:rsid w:val="41C57333"/>
    <w:rsid w:val="421C08B3"/>
    <w:rsid w:val="42490296"/>
    <w:rsid w:val="428F6D01"/>
    <w:rsid w:val="42B6BADD"/>
    <w:rsid w:val="4311A70A"/>
    <w:rsid w:val="4348D58F"/>
    <w:rsid w:val="43593F48"/>
    <w:rsid w:val="438CFA95"/>
    <w:rsid w:val="438EF84E"/>
    <w:rsid w:val="43A49585"/>
    <w:rsid w:val="43ADE2C3"/>
    <w:rsid w:val="43BFEFA9"/>
    <w:rsid w:val="44D67DB1"/>
    <w:rsid w:val="450B5FDF"/>
    <w:rsid w:val="45373800"/>
    <w:rsid w:val="459771B7"/>
    <w:rsid w:val="45A17799"/>
    <w:rsid w:val="45A36697"/>
    <w:rsid w:val="45D894EF"/>
    <w:rsid w:val="46532555"/>
    <w:rsid w:val="465FBFE9"/>
    <w:rsid w:val="469E6668"/>
    <w:rsid w:val="46C7C416"/>
    <w:rsid w:val="46FA8921"/>
    <w:rsid w:val="474C542D"/>
    <w:rsid w:val="474EB133"/>
    <w:rsid w:val="47760C9F"/>
    <w:rsid w:val="477AA957"/>
    <w:rsid w:val="478EB8FF"/>
    <w:rsid w:val="479045A8"/>
    <w:rsid w:val="47BF12FF"/>
    <w:rsid w:val="47EDF6EF"/>
    <w:rsid w:val="4812B4F3"/>
    <w:rsid w:val="48154D20"/>
    <w:rsid w:val="486EA7FD"/>
    <w:rsid w:val="489E91E3"/>
    <w:rsid w:val="48B051B5"/>
    <w:rsid w:val="48B3621A"/>
    <w:rsid w:val="48BE69E0"/>
    <w:rsid w:val="48CCF1E2"/>
    <w:rsid w:val="48D75625"/>
    <w:rsid w:val="48E07A28"/>
    <w:rsid w:val="48E93E66"/>
    <w:rsid w:val="49193194"/>
    <w:rsid w:val="4943961B"/>
    <w:rsid w:val="49DBB885"/>
    <w:rsid w:val="4A4A59F9"/>
    <w:rsid w:val="4A5AF2AB"/>
    <w:rsid w:val="4A68C365"/>
    <w:rsid w:val="4A9DF9CB"/>
    <w:rsid w:val="4AB12AE5"/>
    <w:rsid w:val="4AC1442B"/>
    <w:rsid w:val="4AC40608"/>
    <w:rsid w:val="4AC6B674"/>
    <w:rsid w:val="4AE8ACB7"/>
    <w:rsid w:val="4B1AD183"/>
    <w:rsid w:val="4B32AF6C"/>
    <w:rsid w:val="4B6C6C98"/>
    <w:rsid w:val="4B7DEEA7"/>
    <w:rsid w:val="4C0BFD89"/>
    <w:rsid w:val="4C4DA5B9"/>
    <w:rsid w:val="4C7C22F4"/>
    <w:rsid w:val="4CBEA8E7"/>
    <w:rsid w:val="4CE1048D"/>
    <w:rsid w:val="4D213246"/>
    <w:rsid w:val="4D72C902"/>
    <w:rsid w:val="4D9671FD"/>
    <w:rsid w:val="4DB195DC"/>
    <w:rsid w:val="4E01DA3A"/>
    <w:rsid w:val="4E29CDAC"/>
    <w:rsid w:val="4E5BC128"/>
    <w:rsid w:val="4ECFFE96"/>
    <w:rsid w:val="4EEEEAF9"/>
    <w:rsid w:val="4F1CCADC"/>
    <w:rsid w:val="4F3C541E"/>
    <w:rsid w:val="4F72441B"/>
    <w:rsid w:val="50139A79"/>
    <w:rsid w:val="502129E8"/>
    <w:rsid w:val="50229FF6"/>
    <w:rsid w:val="5067BC32"/>
    <w:rsid w:val="50BBBCED"/>
    <w:rsid w:val="50E991B7"/>
    <w:rsid w:val="5104744C"/>
    <w:rsid w:val="5112225A"/>
    <w:rsid w:val="51732483"/>
    <w:rsid w:val="51801EC1"/>
    <w:rsid w:val="518D69D8"/>
    <w:rsid w:val="51A7FCFA"/>
    <w:rsid w:val="51C8D336"/>
    <w:rsid w:val="51CED2FB"/>
    <w:rsid w:val="51E93D30"/>
    <w:rsid w:val="525B284D"/>
    <w:rsid w:val="52776AC0"/>
    <w:rsid w:val="52A2B12C"/>
    <w:rsid w:val="52B1C462"/>
    <w:rsid w:val="52D08EB1"/>
    <w:rsid w:val="52D8EE9D"/>
    <w:rsid w:val="53A8901A"/>
    <w:rsid w:val="540ACCEE"/>
    <w:rsid w:val="542476E2"/>
    <w:rsid w:val="542968F6"/>
    <w:rsid w:val="54462BB7"/>
    <w:rsid w:val="54646BBF"/>
    <w:rsid w:val="546CB486"/>
    <w:rsid w:val="54811B15"/>
    <w:rsid w:val="5484FB32"/>
    <w:rsid w:val="549A5093"/>
    <w:rsid w:val="5502278B"/>
    <w:rsid w:val="553F95FC"/>
    <w:rsid w:val="5575A40B"/>
    <w:rsid w:val="55810DDD"/>
    <w:rsid w:val="561F5DA4"/>
    <w:rsid w:val="5641369D"/>
    <w:rsid w:val="56656B1F"/>
    <w:rsid w:val="57522DE3"/>
    <w:rsid w:val="577B9D96"/>
    <w:rsid w:val="57D9AB68"/>
    <w:rsid w:val="57E6B9E9"/>
    <w:rsid w:val="588C8297"/>
    <w:rsid w:val="58AAF873"/>
    <w:rsid w:val="58B879AA"/>
    <w:rsid w:val="58E3A346"/>
    <w:rsid w:val="58E4088A"/>
    <w:rsid w:val="58FF2CDE"/>
    <w:rsid w:val="591BC1DB"/>
    <w:rsid w:val="5955C823"/>
    <w:rsid w:val="597542F3"/>
    <w:rsid w:val="5987252C"/>
    <w:rsid w:val="5987AD77"/>
    <w:rsid w:val="59B69E83"/>
    <w:rsid w:val="59C8E717"/>
    <w:rsid w:val="5A34ABD5"/>
    <w:rsid w:val="5A516862"/>
    <w:rsid w:val="5AAABE9F"/>
    <w:rsid w:val="5ACABF76"/>
    <w:rsid w:val="5B0BE9F7"/>
    <w:rsid w:val="5B2AB7CD"/>
    <w:rsid w:val="5B9F274E"/>
    <w:rsid w:val="5BA830E9"/>
    <w:rsid w:val="5BC4F44E"/>
    <w:rsid w:val="5C0449BB"/>
    <w:rsid w:val="5C6C058E"/>
    <w:rsid w:val="5C790E55"/>
    <w:rsid w:val="5CE184DD"/>
    <w:rsid w:val="5CEBB6A2"/>
    <w:rsid w:val="5D9BA14A"/>
    <w:rsid w:val="5DA55A41"/>
    <w:rsid w:val="5DAAF0EE"/>
    <w:rsid w:val="5DF35CA6"/>
    <w:rsid w:val="5E7F33C0"/>
    <w:rsid w:val="5E8E90EB"/>
    <w:rsid w:val="5E97E988"/>
    <w:rsid w:val="5EC500E5"/>
    <w:rsid w:val="5ED9E26F"/>
    <w:rsid w:val="5F5570AA"/>
    <w:rsid w:val="5FF06F3B"/>
    <w:rsid w:val="5FF5752D"/>
    <w:rsid w:val="60108B46"/>
    <w:rsid w:val="60346EF1"/>
    <w:rsid w:val="605AEF6F"/>
    <w:rsid w:val="6076DA17"/>
    <w:rsid w:val="6094A799"/>
    <w:rsid w:val="60CE012C"/>
    <w:rsid w:val="60DE211A"/>
    <w:rsid w:val="60FFE5E9"/>
    <w:rsid w:val="6101D6EC"/>
    <w:rsid w:val="6107A3F6"/>
    <w:rsid w:val="611E1924"/>
    <w:rsid w:val="613B778D"/>
    <w:rsid w:val="6150E747"/>
    <w:rsid w:val="61576F24"/>
    <w:rsid w:val="61991E76"/>
    <w:rsid w:val="61AEA86F"/>
    <w:rsid w:val="61EE0209"/>
    <w:rsid w:val="62093828"/>
    <w:rsid w:val="62A06168"/>
    <w:rsid w:val="62F27200"/>
    <w:rsid w:val="62FAC9C4"/>
    <w:rsid w:val="6347E83E"/>
    <w:rsid w:val="63A556F8"/>
    <w:rsid w:val="63ACBFF6"/>
    <w:rsid w:val="63B5E8FE"/>
    <w:rsid w:val="63D44B2D"/>
    <w:rsid w:val="63E58477"/>
    <w:rsid w:val="641B0E9F"/>
    <w:rsid w:val="64272637"/>
    <w:rsid w:val="64AD38A1"/>
    <w:rsid w:val="64E3EA9C"/>
    <w:rsid w:val="6574AFAA"/>
    <w:rsid w:val="658A763F"/>
    <w:rsid w:val="65B56D57"/>
    <w:rsid w:val="65D66296"/>
    <w:rsid w:val="66CED125"/>
    <w:rsid w:val="66D44960"/>
    <w:rsid w:val="66E07B24"/>
    <w:rsid w:val="66F374BB"/>
    <w:rsid w:val="670F8D61"/>
    <w:rsid w:val="67219C22"/>
    <w:rsid w:val="672EA3D0"/>
    <w:rsid w:val="676185BC"/>
    <w:rsid w:val="67958C34"/>
    <w:rsid w:val="6805C179"/>
    <w:rsid w:val="682209B3"/>
    <w:rsid w:val="6834A69B"/>
    <w:rsid w:val="68AB3BE4"/>
    <w:rsid w:val="68B07799"/>
    <w:rsid w:val="68BF70F9"/>
    <w:rsid w:val="68E0D292"/>
    <w:rsid w:val="68F20FCE"/>
    <w:rsid w:val="694C5C63"/>
    <w:rsid w:val="697AAF4E"/>
    <w:rsid w:val="69C46CC9"/>
    <w:rsid w:val="69FC7441"/>
    <w:rsid w:val="69FCFFBC"/>
    <w:rsid w:val="6A25319E"/>
    <w:rsid w:val="6A4ECB57"/>
    <w:rsid w:val="6A4F897F"/>
    <w:rsid w:val="6A956D68"/>
    <w:rsid w:val="6A9A0A6D"/>
    <w:rsid w:val="6AA2DA4F"/>
    <w:rsid w:val="6AE419A8"/>
    <w:rsid w:val="6B09F3B0"/>
    <w:rsid w:val="6B189C93"/>
    <w:rsid w:val="6BA2E937"/>
    <w:rsid w:val="6CA44952"/>
    <w:rsid w:val="6D1670D0"/>
    <w:rsid w:val="6D51688D"/>
    <w:rsid w:val="6D5806D6"/>
    <w:rsid w:val="6D85CAFF"/>
    <w:rsid w:val="6E1F9118"/>
    <w:rsid w:val="6E9602A8"/>
    <w:rsid w:val="6F056F4C"/>
    <w:rsid w:val="6F0D76EF"/>
    <w:rsid w:val="6F0E1869"/>
    <w:rsid w:val="6F405483"/>
    <w:rsid w:val="6F5A074E"/>
    <w:rsid w:val="6F69A2D3"/>
    <w:rsid w:val="6F763D49"/>
    <w:rsid w:val="6FC858A8"/>
    <w:rsid w:val="6FC95511"/>
    <w:rsid w:val="6FD7E9CA"/>
    <w:rsid w:val="7037DF65"/>
    <w:rsid w:val="70B12AD5"/>
    <w:rsid w:val="70D79C6D"/>
    <w:rsid w:val="70D7F8D4"/>
    <w:rsid w:val="70DFD384"/>
    <w:rsid w:val="70E5B2E1"/>
    <w:rsid w:val="70F8975C"/>
    <w:rsid w:val="70FD6DCD"/>
    <w:rsid w:val="714431C5"/>
    <w:rsid w:val="716D5501"/>
    <w:rsid w:val="71B39E86"/>
    <w:rsid w:val="71F8534E"/>
    <w:rsid w:val="7240D302"/>
    <w:rsid w:val="729B075A"/>
    <w:rsid w:val="729D2F39"/>
    <w:rsid w:val="731CBEDC"/>
    <w:rsid w:val="73733F9A"/>
    <w:rsid w:val="7389A2C4"/>
    <w:rsid w:val="738AB405"/>
    <w:rsid w:val="73B3B1EA"/>
    <w:rsid w:val="74040FB8"/>
    <w:rsid w:val="740C8DE8"/>
    <w:rsid w:val="741F5732"/>
    <w:rsid w:val="7427F23F"/>
    <w:rsid w:val="74EF78E6"/>
    <w:rsid w:val="74F661AD"/>
    <w:rsid w:val="74FA1B72"/>
    <w:rsid w:val="75393A0C"/>
    <w:rsid w:val="753FBF5A"/>
    <w:rsid w:val="75552E95"/>
    <w:rsid w:val="75A68BB9"/>
    <w:rsid w:val="75C26A86"/>
    <w:rsid w:val="75CCB11D"/>
    <w:rsid w:val="75DD9E6A"/>
    <w:rsid w:val="75EC5D2A"/>
    <w:rsid w:val="76019844"/>
    <w:rsid w:val="7615375A"/>
    <w:rsid w:val="766A7685"/>
    <w:rsid w:val="76756DBE"/>
    <w:rsid w:val="767748CB"/>
    <w:rsid w:val="768BB8E5"/>
    <w:rsid w:val="7697A1DB"/>
    <w:rsid w:val="76E04D66"/>
    <w:rsid w:val="76E80396"/>
    <w:rsid w:val="76EE57B7"/>
    <w:rsid w:val="770A6910"/>
    <w:rsid w:val="77697E5C"/>
    <w:rsid w:val="778D3B82"/>
    <w:rsid w:val="779A115C"/>
    <w:rsid w:val="77D8BD4A"/>
    <w:rsid w:val="7804E71A"/>
    <w:rsid w:val="78537CA4"/>
    <w:rsid w:val="785970E3"/>
    <w:rsid w:val="785F8EAD"/>
    <w:rsid w:val="7882756D"/>
    <w:rsid w:val="78C439A4"/>
    <w:rsid w:val="78C78C8D"/>
    <w:rsid w:val="78CB9C5E"/>
    <w:rsid w:val="7908CA09"/>
    <w:rsid w:val="7934FDBB"/>
    <w:rsid w:val="79A44287"/>
    <w:rsid w:val="79EE72DB"/>
    <w:rsid w:val="7A09CCD8"/>
    <w:rsid w:val="7A1C5E7B"/>
    <w:rsid w:val="7A246F5B"/>
    <w:rsid w:val="7A7FEE83"/>
    <w:rsid w:val="7A97D941"/>
    <w:rsid w:val="7B270046"/>
    <w:rsid w:val="7B479E58"/>
    <w:rsid w:val="7B48CB7F"/>
    <w:rsid w:val="7BAB92B6"/>
    <w:rsid w:val="7BB2AC6B"/>
    <w:rsid w:val="7BBCB502"/>
    <w:rsid w:val="7BC93452"/>
    <w:rsid w:val="7C20AF69"/>
    <w:rsid w:val="7C406103"/>
    <w:rsid w:val="7C5ADAC3"/>
    <w:rsid w:val="7C7303DA"/>
    <w:rsid w:val="7CD004E5"/>
    <w:rsid w:val="7D08F7C6"/>
    <w:rsid w:val="7D4891BD"/>
    <w:rsid w:val="7D568507"/>
    <w:rsid w:val="7D6B06B1"/>
    <w:rsid w:val="7DAEE5A8"/>
    <w:rsid w:val="7DD85853"/>
    <w:rsid w:val="7E1FD4B7"/>
    <w:rsid w:val="7E4727B3"/>
    <w:rsid w:val="7E8FBC8D"/>
    <w:rsid w:val="7F282ED6"/>
    <w:rsid w:val="7F4DCE4F"/>
    <w:rsid w:val="7F81E87A"/>
    <w:rsid w:val="7FA49850"/>
    <w:rsid w:val="7FAAA98C"/>
    <w:rsid w:val="7FCA53E4"/>
    <w:rsid w:val="7FE4E17F"/>
  </w:rsids>
  <m:mathPr>
    <m:mathFont m:val="Cambria Math"/>
    <m:brkBin m:val="before"/>
    <m:brkBinSub m:val="--"/>
    <m:smallFrac/>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A74B2"/>
  <w15:docId w15:val="{0E11CEDA-5161-4D44-A7AE-F9004BD7116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imes New Roman" w:asciiTheme="minorHAnsi" w:hAnsiTheme="minorHAnsi" w:eastAsiaTheme="minorEastAsia"/>
        <w:sz w:val="22"/>
        <w:szCs w:val="22"/>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57CF0"/>
    <w:pPr>
      <w:widowControl/>
      <w:spacing w:line="254" w:lineRule="auto" w:after="120"/>
    </w:pPr>
    <w:rPr>
      <w:rFonts w:ascii="Calibri" w:hAnsi="Calibri"/>
      <w:color w:val="000000"/>
      <w:sz w:val="22"/>
      <w:szCs w:val="24"/>
      <w:lang w:val="es-MX"/>
    </w:rPr>
  </w:style>
  <w:style w:type="paragraph" w:styleId="Heading1">
    <w:name w:val="heading 1"/>
    <w:basedOn w:val="Normal"/>
    <w:next w:val="Normal"/>
    <w:link w:val="Heading1Char"/>
    <w:uiPriority w:val="9"/>
    <w:qFormat/>
    <w:rsid w:val="00157CF0"/>
    <w:pPr>
      <w:keepNext/>
      <w:spacing w:before="240" w:after="140" w:line="252" w:lineRule="auto"/>
      <w:outlineLvl w:val="0"/>
    </w:pPr>
    <w:rPr>
      <w:rFonts w:ascii="Calibri" w:hAnsi="Calibri"/>
      <w:b/>
      <w:bCs/>
      <w:i w:val="0"/>
      <w:color w:val="000000"/>
      <w:kern w:val="32"/>
      <w:sz w:val="28"/>
      <w:szCs w:val="32"/>
      <w:lang w:val="es-MX"/>
    </w:rPr>
  </w:style>
  <w:style w:type="paragraph" w:styleId="Heading2">
    <w:name w:val="heading 2"/>
    <w:basedOn w:val="Normal"/>
    <w:next w:val="Normal"/>
    <w:link w:val="Heading2Char"/>
    <w:uiPriority w:val="9"/>
    <w:semiHidden/>
    <w:unhideWhenUsed/>
    <w:qFormat/>
    <w:rsid w:val="00157CF0"/>
    <w:pPr>
      <w:keepNext/>
      <w:spacing w:before="240" w:after="140" w:line="252" w:lineRule="auto"/>
      <w:outlineLvl w:val="1"/>
    </w:pPr>
    <w:rPr>
      <w:rFonts w:ascii="Calibri" w:hAnsi="Calibri"/>
      <w:b/>
      <w:bCs/>
      <w:i w:val="0"/>
      <w:iCs/>
      <w:color w:val="000000"/>
      <w:sz w:val="24"/>
      <w:szCs w:val="28"/>
      <w:lang w:val="es-MX"/>
    </w:rPr>
  </w:style>
  <w:style w:type="paragraph" w:styleId="Heading3">
    <w:name w:val="heading 3"/>
    <w:basedOn w:val="Normal"/>
    <w:next w:val="Normal"/>
    <w:link w:val="Heading3Char"/>
    <w:uiPriority w:val="9"/>
    <w:semiHidden/>
    <w:unhideWhenUsed/>
    <w:qFormat/>
    <w:rsid w:val="00157CF0"/>
    <w:pPr>
      <w:keepNext/>
      <w:spacing w:before="240" w:after="140" w:line="252" w:lineRule="auto"/>
      <w:outlineLvl w:val="2"/>
    </w:pPr>
    <w:rPr>
      <w:rFonts w:ascii="Calibri" w:hAnsi="Calibri"/>
      <w:b/>
      <w:bCs/>
      <w:i w:val="0"/>
      <w:color w:val="000000"/>
      <w:sz w:val="22"/>
      <w:szCs w:val="26"/>
    </w:rPr>
  </w:style>
  <w:style w:type="paragraph" w:styleId="Heading4">
    <w:name w:val="heading 4"/>
    <w:basedOn w:val="Normal"/>
    <w:next w:val="Normal"/>
    <w:link w:val="Heading4Char"/>
    <w:uiPriority w:val="9"/>
    <w:semiHidden/>
    <w:unhideWhenUsed/>
    <w:qFormat/>
    <w:rsid w:val="00157CF0"/>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157CF0"/>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157CF0"/>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57CF0"/>
    <w:pPr>
      <w:spacing w:before="240" w:after="60"/>
      <w:outlineLvl w:val="6"/>
    </w:pPr>
  </w:style>
  <w:style w:type="paragraph" w:styleId="Heading8">
    <w:name w:val="heading 8"/>
    <w:basedOn w:val="Normal"/>
    <w:next w:val="Normal"/>
    <w:link w:val="Heading8Char"/>
    <w:uiPriority w:val="9"/>
    <w:semiHidden/>
    <w:unhideWhenUsed/>
    <w:qFormat/>
    <w:rsid w:val="00157CF0"/>
    <w:pPr>
      <w:spacing w:before="240" w:after="60"/>
      <w:outlineLvl w:val="7"/>
    </w:pPr>
    <w:rPr>
      <w:i/>
      <w:iCs/>
    </w:rPr>
  </w:style>
  <w:style w:type="paragraph" w:styleId="Heading9">
    <w:name w:val="heading 9"/>
    <w:basedOn w:val="Normal"/>
    <w:next w:val="Normal"/>
    <w:link w:val="Heading9Char"/>
    <w:uiPriority w:val="9"/>
    <w:semiHidden/>
    <w:unhideWhenUsed/>
    <w:qFormat/>
    <w:rsid w:val="00157CF0"/>
    <w:pPr>
      <w:spacing w:before="240" w:after="60"/>
      <w:outlineLvl w:val="8"/>
    </w:pPr>
    <w:rPr>
      <w:rFonts w:asciiTheme="majorHAnsi" w:hAnsiTheme="majorHAnsi" w:eastAsiaTheme="majorEastAsia"/>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157CF0"/>
    <w:rPr>
      <w:rFonts w:ascii="Tahoma" w:hAnsi="Tahoma" w:cs="Tahoma"/>
      <w:sz w:val="16"/>
      <w:szCs w:val="16"/>
    </w:rPr>
  </w:style>
  <w:style w:type="character" w:styleId="BalloonTextChar" w:customStyle="1">
    <w:name w:val="Balloon Text Char"/>
    <w:basedOn w:val="DefaultParagraphFont"/>
    <w:link w:val="BalloonText"/>
    <w:uiPriority w:val="99"/>
    <w:semiHidden/>
    <w:rsid w:val="00157CF0"/>
    <w:rPr>
      <w:rFonts w:ascii="Tahoma" w:hAnsi="Tahoma" w:cs="Tahoma"/>
      <w:sz w:val="16"/>
      <w:szCs w:val="16"/>
    </w:rPr>
  </w:style>
  <w:style w:type="table" w:styleId="TableGrid">
    <w:name w:val="Table Grid"/>
    <w:basedOn w:val="TableNormal"/>
    <w:uiPriority w:val="39"/>
    <w:rsid w:val="00157CF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157CF0"/>
    <w:rPr>
      <w:rFonts w:asciiTheme="majorHAnsi" w:hAnsiTheme="majorHAnsi" w:eastAsiaTheme="majorEastAsia"/>
      <w:b/>
      <w:bCs/>
      <w:kern w:val="32"/>
      <w:sz w:val="32"/>
      <w:szCs w:val="32"/>
    </w:rPr>
  </w:style>
  <w:style w:type="character" w:styleId="Heading2Char" w:customStyle="1">
    <w:name w:val="Heading 2 Char"/>
    <w:basedOn w:val="DefaultParagraphFont"/>
    <w:link w:val="Heading2"/>
    <w:uiPriority w:val="9"/>
    <w:semiHidden/>
    <w:rsid w:val="00157CF0"/>
    <w:rPr>
      <w:rFonts w:asciiTheme="majorHAnsi" w:hAnsiTheme="majorHAnsi" w:eastAsiaTheme="majorEastAsia"/>
      <w:b/>
      <w:bCs/>
      <w:i/>
      <w:iCs/>
      <w:sz w:val="28"/>
      <w:szCs w:val="28"/>
    </w:rPr>
  </w:style>
  <w:style w:type="character" w:styleId="Heading3Char" w:customStyle="1">
    <w:name w:val="Heading 3 Char"/>
    <w:basedOn w:val="DefaultParagraphFont"/>
    <w:link w:val="Heading3"/>
    <w:uiPriority w:val="9"/>
    <w:semiHidden/>
    <w:rsid w:val="00157CF0"/>
    <w:rPr>
      <w:rFonts w:asciiTheme="majorHAnsi" w:hAnsiTheme="majorHAnsi" w:eastAsiaTheme="majorEastAsia"/>
      <w:b/>
      <w:bCs/>
      <w:sz w:val="26"/>
      <w:szCs w:val="26"/>
    </w:rPr>
  </w:style>
  <w:style w:type="character" w:styleId="Heading4Char" w:customStyle="1">
    <w:name w:val="Heading 4 Char"/>
    <w:basedOn w:val="DefaultParagraphFont"/>
    <w:link w:val="Heading4"/>
    <w:uiPriority w:val="9"/>
    <w:semiHidden/>
    <w:rsid w:val="00157CF0"/>
    <w:rPr>
      <w:b/>
      <w:bCs/>
      <w:sz w:val="28"/>
      <w:szCs w:val="28"/>
    </w:rPr>
  </w:style>
  <w:style w:type="character" w:styleId="Heading5Char" w:customStyle="1">
    <w:name w:val="Heading 5 Char"/>
    <w:basedOn w:val="DefaultParagraphFont"/>
    <w:link w:val="Heading5"/>
    <w:uiPriority w:val="9"/>
    <w:semiHidden/>
    <w:rsid w:val="00157CF0"/>
    <w:rPr>
      <w:b/>
      <w:bCs/>
      <w:i/>
      <w:iCs/>
      <w:sz w:val="26"/>
      <w:szCs w:val="26"/>
    </w:rPr>
  </w:style>
  <w:style w:type="character" w:styleId="Heading6Char" w:customStyle="1">
    <w:name w:val="Heading 6 Char"/>
    <w:basedOn w:val="DefaultParagraphFont"/>
    <w:link w:val="Heading6"/>
    <w:uiPriority w:val="9"/>
    <w:semiHidden/>
    <w:rsid w:val="00157CF0"/>
    <w:rPr>
      <w:b/>
      <w:bCs/>
    </w:rPr>
  </w:style>
  <w:style w:type="character" w:styleId="Heading7Char" w:customStyle="1">
    <w:name w:val="Heading 7 Char"/>
    <w:basedOn w:val="DefaultParagraphFont"/>
    <w:link w:val="Heading7"/>
    <w:uiPriority w:val="9"/>
    <w:semiHidden/>
    <w:rsid w:val="00157CF0"/>
    <w:rPr>
      <w:sz w:val="24"/>
      <w:szCs w:val="24"/>
    </w:rPr>
  </w:style>
  <w:style w:type="character" w:styleId="Heading8Char" w:customStyle="1">
    <w:name w:val="Heading 8 Char"/>
    <w:basedOn w:val="DefaultParagraphFont"/>
    <w:link w:val="Heading8"/>
    <w:uiPriority w:val="9"/>
    <w:semiHidden/>
    <w:rsid w:val="00157CF0"/>
    <w:rPr>
      <w:i/>
      <w:iCs/>
      <w:sz w:val="24"/>
      <w:szCs w:val="24"/>
    </w:rPr>
  </w:style>
  <w:style w:type="character" w:styleId="Heading9Char" w:customStyle="1">
    <w:name w:val="Heading 9 Char"/>
    <w:basedOn w:val="DefaultParagraphFont"/>
    <w:link w:val="Heading9"/>
    <w:uiPriority w:val="9"/>
    <w:semiHidden/>
    <w:rsid w:val="00157CF0"/>
    <w:rPr>
      <w:rFonts w:asciiTheme="majorHAnsi" w:hAnsiTheme="majorHAnsi" w:eastAsiaTheme="majorEastAsia"/>
    </w:rPr>
  </w:style>
  <w:style w:type="paragraph" w:styleId="Title">
    <w:name w:val="Title"/>
    <w:basedOn w:val="Normal"/>
    <w:next w:val="Normal"/>
    <w:link w:val="TitleChar"/>
    <w:uiPriority w:val="10"/>
    <w:qFormat/>
    <w:rsid w:val="00157CF0"/>
    <w:pPr>
      <w:keepNext/>
      <w:spacing w:before="240" w:after="140" w:line="252" w:lineRule="auto"/>
      <w:jc w:val="center"/>
      <w:outlineLvl w:val="0"/>
    </w:pPr>
    <w:rPr>
      <w:rFonts w:ascii="Calibri" w:hAnsi="Calibri"/>
      <w:b/>
      <w:bCs/>
      <w:i w:val="0"/>
      <w:color w:val="000000"/>
      <w:kern w:val="28"/>
      <w:sz w:val="34"/>
      <w:szCs w:val="32"/>
      <w:lang w:val="es-MX"/>
    </w:rPr>
  </w:style>
  <w:style w:type="character" w:styleId="TitleChar" w:customStyle="1">
    <w:name w:val="Title Char"/>
    <w:basedOn w:val="DefaultParagraphFont"/>
    <w:link w:val="Title"/>
    <w:uiPriority w:val="10"/>
    <w:rsid w:val="00157CF0"/>
    <w:rPr>
      <w:rFonts w:asciiTheme="majorHAnsi" w:hAnsiTheme="majorHAnsi" w:eastAsiaTheme="majorEastAsia"/>
      <w:b/>
      <w:bCs/>
      <w:kern w:val="28"/>
      <w:sz w:val="32"/>
      <w:szCs w:val="32"/>
    </w:rPr>
  </w:style>
  <w:style w:type="paragraph" w:styleId="Subtitle">
    <w:name w:val="Subtitle"/>
    <w:basedOn w:val="Normal"/>
    <w:next w:val="Normal"/>
    <w:link w:val="SubtitleChar"/>
    <w:uiPriority w:val="11"/>
    <w:qFormat/>
    <w:rsid w:val="00157CF0"/>
    <w:pPr>
      <w:spacing w:after="60"/>
      <w:jc w:val="center"/>
      <w:outlineLvl w:val="1"/>
    </w:pPr>
    <w:rPr>
      <w:rFonts w:ascii="Calibri" w:hAnsi="Calibri"/>
      <w:i w:val="0"/>
      <w:color w:val="000000"/>
    </w:rPr>
  </w:style>
  <w:style w:type="character" w:styleId="SubtitleChar" w:customStyle="1">
    <w:name w:val="Subtitle Char"/>
    <w:basedOn w:val="DefaultParagraphFont"/>
    <w:link w:val="Subtitle"/>
    <w:uiPriority w:val="11"/>
    <w:rsid w:val="00157CF0"/>
    <w:rPr>
      <w:rFonts w:asciiTheme="majorHAnsi" w:hAnsiTheme="majorHAnsi" w:eastAsiaTheme="majorEastAsia"/>
      <w:sz w:val="24"/>
      <w:szCs w:val="24"/>
    </w:rPr>
  </w:style>
  <w:style w:type="character" w:styleId="Strong">
    <w:name w:val="Strong"/>
    <w:basedOn w:val="DefaultParagraphFont"/>
    <w:uiPriority w:val="22"/>
    <w:qFormat/>
    <w:rsid w:val="00157CF0"/>
    <w:rPr>
      <w:b/>
      <w:bCs/>
    </w:rPr>
  </w:style>
  <w:style w:type="character" w:styleId="Emphasis">
    <w:name w:val="Emphasis"/>
    <w:basedOn w:val="DefaultParagraphFont"/>
    <w:uiPriority w:val="20"/>
    <w:qFormat/>
    <w:rsid w:val="00157CF0"/>
    <w:rPr>
      <w:rFonts w:asciiTheme="minorHAnsi" w:hAnsiTheme="minorHAnsi"/>
      <w:b/>
      <w:i/>
      <w:iCs/>
    </w:rPr>
  </w:style>
  <w:style w:type="paragraph" w:styleId="NoSpacing">
    <w:name w:val="No Spacing"/>
    <w:basedOn w:val="Normal"/>
    <w:uiPriority w:val="1"/>
    <w:qFormat/>
    <w:rsid w:val="00157CF0"/>
    <w:rPr>
      <w:szCs w:val="32"/>
    </w:rPr>
  </w:style>
  <w:style w:type="paragraph" w:styleId="ListParagraph">
    <w:name w:val="List Paragraph"/>
    <w:basedOn w:val="Normal"/>
    <w:uiPriority w:val="34"/>
    <w:qFormat/>
    <w:rsid w:val="00157CF0"/>
    <w:pPr>
      <w:ind w:left="720"/>
      <w:contextualSpacing/>
    </w:pPr>
  </w:style>
  <w:style w:type="paragraph" w:styleId="Quote">
    <w:name w:val="Quote"/>
    <w:basedOn w:val="Normal"/>
    <w:next w:val="Normal"/>
    <w:link w:val="QuoteChar"/>
    <w:uiPriority w:val="29"/>
    <w:qFormat/>
    <w:rsid w:val="00157CF0"/>
    <w:rPr>
      <w:i/>
    </w:rPr>
  </w:style>
  <w:style w:type="character" w:styleId="QuoteChar" w:customStyle="1">
    <w:name w:val="Quote Char"/>
    <w:basedOn w:val="DefaultParagraphFont"/>
    <w:link w:val="Quote"/>
    <w:uiPriority w:val="29"/>
    <w:rsid w:val="00157CF0"/>
    <w:rPr>
      <w:i/>
      <w:sz w:val="24"/>
      <w:szCs w:val="24"/>
    </w:rPr>
  </w:style>
  <w:style w:type="paragraph" w:styleId="IntenseQuote">
    <w:name w:val="Intense Quote"/>
    <w:basedOn w:val="Normal"/>
    <w:next w:val="Normal"/>
    <w:link w:val="IntenseQuoteChar"/>
    <w:uiPriority w:val="30"/>
    <w:qFormat/>
    <w:rsid w:val="00157CF0"/>
    <w:pPr>
      <w:ind w:left="720" w:right="720"/>
    </w:pPr>
    <w:rPr>
      <w:b/>
      <w:i/>
      <w:szCs w:val="22"/>
    </w:rPr>
  </w:style>
  <w:style w:type="character" w:styleId="IntenseQuoteChar" w:customStyle="1">
    <w:name w:val="Intense Quote Char"/>
    <w:basedOn w:val="DefaultParagraphFont"/>
    <w:link w:val="IntenseQuote"/>
    <w:uiPriority w:val="30"/>
    <w:rsid w:val="00157CF0"/>
    <w:rPr>
      <w:b/>
      <w:i/>
      <w:sz w:val="24"/>
    </w:rPr>
  </w:style>
  <w:style w:type="character" w:styleId="SubtleEmphasis">
    <w:name w:val="Subtle Emphasis"/>
    <w:uiPriority w:val="19"/>
    <w:qFormat/>
    <w:rsid w:val="00157CF0"/>
    <w:rPr>
      <w:i/>
      <w:color w:val="5A5A5A" w:themeColor="text1" w:themeTint="A5"/>
    </w:rPr>
  </w:style>
  <w:style w:type="character" w:styleId="IntenseEmphasis">
    <w:name w:val="Intense Emphasis"/>
    <w:basedOn w:val="DefaultParagraphFont"/>
    <w:uiPriority w:val="21"/>
    <w:qFormat/>
    <w:rsid w:val="00157CF0"/>
    <w:rPr>
      <w:b/>
      <w:i/>
      <w:sz w:val="24"/>
      <w:szCs w:val="24"/>
      <w:u w:val="single"/>
    </w:rPr>
  </w:style>
  <w:style w:type="character" w:styleId="SubtleReference">
    <w:name w:val="Subtle Reference"/>
    <w:basedOn w:val="DefaultParagraphFont"/>
    <w:uiPriority w:val="31"/>
    <w:qFormat/>
    <w:rsid w:val="00157CF0"/>
    <w:rPr>
      <w:sz w:val="24"/>
      <w:szCs w:val="24"/>
      <w:u w:val="single"/>
    </w:rPr>
  </w:style>
  <w:style w:type="character" w:styleId="IntenseReference">
    <w:name w:val="Intense Reference"/>
    <w:basedOn w:val="DefaultParagraphFont"/>
    <w:uiPriority w:val="32"/>
    <w:qFormat/>
    <w:rsid w:val="00157CF0"/>
    <w:rPr>
      <w:b/>
      <w:sz w:val="24"/>
      <w:u w:val="single"/>
    </w:rPr>
  </w:style>
  <w:style w:type="character" w:styleId="BookTitle">
    <w:name w:val="Book Title"/>
    <w:basedOn w:val="DefaultParagraphFont"/>
    <w:uiPriority w:val="33"/>
    <w:qFormat/>
    <w:rsid w:val="00157CF0"/>
    <w:rPr>
      <w:rFonts w:asciiTheme="majorHAnsi" w:hAnsiTheme="majorHAnsi" w:eastAsiaTheme="majorEastAsia"/>
      <w:b/>
      <w:i/>
      <w:sz w:val="24"/>
      <w:szCs w:val="24"/>
    </w:rPr>
  </w:style>
  <w:style w:type="paragraph" w:styleId="TOCHeading">
    <w:name w:val="TOC Heading"/>
    <w:basedOn w:val="Heading1"/>
    <w:next w:val="Normal"/>
    <w:uiPriority w:val="39"/>
    <w:semiHidden/>
    <w:unhideWhenUsed/>
    <w:qFormat/>
    <w:rsid w:val="00157CF0"/>
    <w:pPr>
      <w:outlineLvl w:val="9"/>
    </w:pPr>
  </w:style>
  <w:style w:type="paragraph" w:styleId="Header">
    <w:name w:val="header"/>
    <w:basedOn w:val="Normal"/>
    <w:link w:val="HeaderChar"/>
    <w:uiPriority w:val="99"/>
    <w:unhideWhenUsed/>
    <w:rsid w:val="00CC432C"/>
    <w:pPr>
      <w:tabs>
        <w:tab w:val="center" w:pos="4419"/>
        <w:tab w:val="right" w:pos="8838"/>
      </w:tabs>
    </w:pPr>
  </w:style>
  <w:style w:type="character" w:styleId="HeaderChar" w:customStyle="1">
    <w:name w:val="Header Char"/>
    <w:basedOn w:val="DefaultParagraphFont"/>
    <w:link w:val="Header"/>
    <w:uiPriority w:val="99"/>
    <w:rsid w:val="00CC432C"/>
    <w:rPr>
      <w:sz w:val="24"/>
      <w:szCs w:val="24"/>
    </w:rPr>
  </w:style>
  <w:style w:type="paragraph" w:styleId="Footer">
    <w:name w:val="footer"/>
    <w:basedOn w:val="Normal"/>
    <w:link w:val="FooterChar"/>
    <w:uiPriority w:val="99"/>
    <w:unhideWhenUsed/>
    <w:rsid w:val="00CC432C"/>
    <w:pPr>
      <w:tabs>
        <w:tab w:val="center" w:pos="4419"/>
        <w:tab w:val="right" w:pos="8838"/>
      </w:tabs>
    </w:pPr>
  </w:style>
  <w:style w:type="character" w:styleId="FooterChar" w:customStyle="1">
    <w:name w:val="Footer Char"/>
    <w:basedOn w:val="DefaultParagraphFont"/>
    <w:link w:val="Footer"/>
    <w:uiPriority w:val="99"/>
    <w:rsid w:val="00CC432C"/>
    <w:rPr>
      <w:sz w:val="24"/>
      <w:szCs w:val="24"/>
    </w:rPr>
  </w:style>
  <w:style w:type="paragraph" w:styleId="NormalWeb">
    <w:name w:val="Normal (Web)"/>
    <w:basedOn w:val="Normal"/>
    <w:uiPriority w:val="99"/>
    <w:unhideWhenUsed/>
    <w:rsid w:val="002F0B4F"/>
    <w:pPr>
      <w:spacing w:before="100" w:beforeAutospacing="1" w:after="100" w:afterAutospacing="1"/>
    </w:pPr>
    <w:rPr>
      <w:rFonts w:ascii="Times New Roman" w:hAnsi="Times New Roman"/>
      <w:lang w:eastAsia="es-MX"/>
    </w:rPr>
  </w:style>
  <w:style w:type="character" w:styleId="Hyperlink">
    <w:uiPriority w:val="99"/>
    <w:name w:val="Hyperlink"/>
    <w:basedOn w:val="DefaultParagraphFont"/>
    <w:unhideWhenUsed/>
    <w:rsid w:val="767748CB"/>
    <w:rPr>
      <w:color w:val="0000FF"/>
      <w:u w:val="single"/>
    </w:rPr>
  </w:style>
  <w:style w:type="paragraph" w:styleId="PortadaActividad5">
    <w:name w:val="Portada Actividad 5"/>
    <w:qFormat/>
    <w:rsid w:val="00157CF0"/>
    <w:rPr>
      <w:rFonts w:ascii="Calibri" w:hAnsi="Calibri"/>
      <w:sz w:val="24"/>
      <w:szCs w:val="24"/>
    </w:rPr>
  </w:style>
  <w:style w:type="paragraph" w:customStyle="1" w:styleId="Caption">
    <w:name w:val="caption"/>
    <w:pPr>
      <w:spacing w:before="80" w:after="160"/>
    </w:pPr>
    <w:rPr>
      <w:rFonts w:ascii="Calibri" w:hAnsi="Calibri"/>
      <w:i/>
      <w:color w:val="000000"/>
      <w:sz w:val="18"/>
    </w:rPr>
  </w:style>
  <w:style w:type="paragraph" w:styleId="ReferenciasOriginales">
    <w:name w:val="Referencias originales"/>
    <w:basedOn w:val="PortadaActividad5"/>
    <w:uiPriority w:val="34"/>
    <w:qFormat/>
    <w:rsid w:val="00157C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73833">
      <w:bodyDiv w:val="1"/>
      <w:marLeft w:val="0"/>
      <w:marRight w:val="0"/>
      <w:marTop w:val="0"/>
      <w:marBottom w:val="0"/>
      <w:divBdr>
        <w:top w:val="none" w:sz="0" w:space="0" w:color="auto"/>
        <w:left w:val="none" w:sz="0" w:space="0" w:color="auto"/>
        <w:bottom w:val="none" w:sz="0" w:space="0" w:color="auto"/>
        <w:right w:val="none" w:sz="0" w:space="0" w:color="auto"/>
      </w:divBdr>
    </w:div>
    <w:div w:id="224486291">
      <w:bodyDiv w:val="1"/>
      <w:marLeft w:val="0"/>
      <w:marRight w:val="0"/>
      <w:marTop w:val="0"/>
      <w:marBottom w:val="0"/>
      <w:divBdr>
        <w:top w:val="none" w:sz="0" w:space="0" w:color="auto"/>
        <w:left w:val="none" w:sz="0" w:space="0" w:color="auto"/>
        <w:bottom w:val="none" w:sz="0" w:space="0" w:color="auto"/>
        <w:right w:val="none" w:sz="0" w:space="0" w:color="auto"/>
      </w:divBdr>
      <w:divsChild>
        <w:div w:id="1183082113">
          <w:marLeft w:val="0"/>
          <w:marRight w:val="0"/>
          <w:marTop w:val="0"/>
          <w:marBottom w:val="0"/>
          <w:divBdr>
            <w:top w:val="none" w:sz="0" w:space="0" w:color="auto"/>
            <w:left w:val="none" w:sz="0" w:space="0" w:color="auto"/>
            <w:bottom w:val="none" w:sz="0" w:space="0" w:color="auto"/>
            <w:right w:val="none" w:sz="0" w:space="0" w:color="auto"/>
          </w:divBdr>
        </w:div>
      </w:divsChild>
    </w:div>
    <w:div w:id="459227398">
      <w:bodyDiv w:val="1"/>
      <w:marLeft w:val="0"/>
      <w:marRight w:val="0"/>
      <w:marTop w:val="0"/>
      <w:marBottom w:val="0"/>
      <w:divBdr>
        <w:top w:val="none" w:sz="0" w:space="0" w:color="auto"/>
        <w:left w:val="none" w:sz="0" w:space="0" w:color="auto"/>
        <w:bottom w:val="none" w:sz="0" w:space="0" w:color="auto"/>
        <w:right w:val="none" w:sz="0" w:space="0" w:color="auto"/>
      </w:divBdr>
      <w:divsChild>
        <w:div w:id="1416972227">
          <w:marLeft w:val="0"/>
          <w:marRight w:val="0"/>
          <w:marTop w:val="0"/>
          <w:marBottom w:val="0"/>
          <w:divBdr>
            <w:top w:val="none" w:sz="0" w:space="0" w:color="auto"/>
            <w:left w:val="none" w:sz="0" w:space="0" w:color="auto"/>
            <w:bottom w:val="none" w:sz="0" w:space="0" w:color="auto"/>
            <w:right w:val="none" w:sz="0" w:space="0" w:color="auto"/>
          </w:divBdr>
        </w:div>
      </w:divsChild>
    </w:div>
    <w:div w:id="489834355">
      <w:bodyDiv w:val="1"/>
      <w:marLeft w:val="0"/>
      <w:marRight w:val="0"/>
      <w:marTop w:val="0"/>
      <w:marBottom w:val="0"/>
      <w:divBdr>
        <w:top w:val="none" w:sz="0" w:space="0" w:color="auto"/>
        <w:left w:val="none" w:sz="0" w:space="0" w:color="auto"/>
        <w:bottom w:val="none" w:sz="0" w:space="0" w:color="auto"/>
        <w:right w:val="none" w:sz="0" w:space="0" w:color="auto"/>
      </w:divBdr>
      <w:divsChild>
        <w:div w:id="396242454">
          <w:marLeft w:val="0"/>
          <w:marRight w:val="0"/>
          <w:marTop w:val="0"/>
          <w:marBottom w:val="0"/>
          <w:divBdr>
            <w:top w:val="none" w:sz="0" w:space="0" w:color="auto"/>
            <w:left w:val="none" w:sz="0" w:space="0" w:color="auto"/>
            <w:bottom w:val="none" w:sz="0" w:space="0" w:color="auto"/>
            <w:right w:val="none" w:sz="0" w:space="0" w:color="auto"/>
          </w:divBdr>
        </w:div>
      </w:divsChild>
    </w:div>
    <w:div w:id="1056050719">
      <w:bodyDiv w:val="1"/>
      <w:marLeft w:val="0"/>
      <w:marRight w:val="0"/>
      <w:marTop w:val="0"/>
      <w:marBottom w:val="0"/>
      <w:divBdr>
        <w:top w:val="none" w:sz="0" w:space="0" w:color="auto"/>
        <w:left w:val="none" w:sz="0" w:space="0" w:color="auto"/>
        <w:bottom w:val="none" w:sz="0" w:space="0" w:color="auto"/>
        <w:right w:val="none" w:sz="0" w:space="0" w:color="auto"/>
      </w:divBdr>
      <w:divsChild>
        <w:div w:id="766971139">
          <w:marLeft w:val="0"/>
          <w:marRight w:val="0"/>
          <w:marTop w:val="0"/>
          <w:marBottom w:val="0"/>
          <w:divBdr>
            <w:top w:val="none" w:sz="0" w:space="0" w:color="auto"/>
            <w:left w:val="none" w:sz="0" w:space="0" w:color="auto"/>
            <w:bottom w:val="none" w:sz="0" w:space="0" w:color="auto"/>
            <w:right w:val="none" w:sz="0" w:space="0" w:color="auto"/>
          </w:divBdr>
        </w:div>
      </w:divsChild>
    </w:div>
    <w:div w:id="1128285029">
      <w:bodyDiv w:val="1"/>
      <w:marLeft w:val="0"/>
      <w:marRight w:val="0"/>
      <w:marTop w:val="0"/>
      <w:marBottom w:val="0"/>
      <w:divBdr>
        <w:top w:val="none" w:sz="0" w:space="0" w:color="auto"/>
        <w:left w:val="none" w:sz="0" w:space="0" w:color="auto"/>
        <w:bottom w:val="none" w:sz="0" w:space="0" w:color="auto"/>
        <w:right w:val="none" w:sz="0" w:space="0" w:color="auto"/>
      </w:divBdr>
      <w:divsChild>
        <w:div w:id="1304852620">
          <w:marLeft w:val="0"/>
          <w:marRight w:val="0"/>
          <w:marTop w:val="0"/>
          <w:marBottom w:val="0"/>
          <w:divBdr>
            <w:top w:val="none" w:sz="0" w:space="0" w:color="auto"/>
            <w:left w:val="none" w:sz="0" w:space="0" w:color="auto"/>
            <w:bottom w:val="none" w:sz="0" w:space="0" w:color="auto"/>
            <w:right w:val="none" w:sz="0" w:space="0" w:color="auto"/>
          </w:divBdr>
        </w:div>
      </w:divsChild>
    </w:div>
    <w:div w:id="1155685207">
      <w:bodyDiv w:val="1"/>
      <w:marLeft w:val="0"/>
      <w:marRight w:val="0"/>
      <w:marTop w:val="0"/>
      <w:marBottom w:val="0"/>
      <w:divBdr>
        <w:top w:val="none" w:sz="0" w:space="0" w:color="auto"/>
        <w:left w:val="none" w:sz="0" w:space="0" w:color="auto"/>
        <w:bottom w:val="none" w:sz="0" w:space="0" w:color="auto"/>
        <w:right w:val="none" w:sz="0" w:space="0" w:color="auto"/>
      </w:divBdr>
      <w:divsChild>
        <w:div w:id="1068263737">
          <w:marLeft w:val="0"/>
          <w:marRight w:val="0"/>
          <w:marTop w:val="0"/>
          <w:marBottom w:val="0"/>
          <w:divBdr>
            <w:top w:val="none" w:sz="0" w:space="0" w:color="auto"/>
            <w:left w:val="none" w:sz="0" w:space="0" w:color="auto"/>
            <w:bottom w:val="none" w:sz="0" w:space="0" w:color="auto"/>
            <w:right w:val="none" w:sz="0" w:space="0" w:color="auto"/>
          </w:divBdr>
        </w:div>
      </w:divsChild>
    </w:div>
    <w:div w:id="1176529901">
      <w:bodyDiv w:val="1"/>
      <w:marLeft w:val="0"/>
      <w:marRight w:val="0"/>
      <w:marTop w:val="0"/>
      <w:marBottom w:val="0"/>
      <w:divBdr>
        <w:top w:val="none" w:sz="0" w:space="0" w:color="auto"/>
        <w:left w:val="none" w:sz="0" w:space="0" w:color="auto"/>
        <w:bottom w:val="none" w:sz="0" w:space="0" w:color="auto"/>
        <w:right w:val="none" w:sz="0" w:space="0" w:color="auto"/>
      </w:divBdr>
      <w:divsChild>
        <w:div w:id="990476091">
          <w:marLeft w:val="0"/>
          <w:marRight w:val="0"/>
          <w:marTop w:val="0"/>
          <w:marBottom w:val="0"/>
          <w:divBdr>
            <w:top w:val="none" w:sz="0" w:space="0" w:color="auto"/>
            <w:left w:val="none" w:sz="0" w:space="0" w:color="auto"/>
            <w:bottom w:val="none" w:sz="0" w:space="0" w:color="auto"/>
            <w:right w:val="none" w:sz="0" w:space="0" w:color="auto"/>
          </w:divBdr>
        </w:div>
      </w:divsChild>
    </w:div>
    <w:div w:id="1214581654">
      <w:bodyDiv w:val="1"/>
      <w:marLeft w:val="0"/>
      <w:marRight w:val="0"/>
      <w:marTop w:val="0"/>
      <w:marBottom w:val="0"/>
      <w:divBdr>
        <w:top w:val="none" w:sz="0" w:space="0" w:color="auto"/>
        <w:left w:val="none" w:sz="0" w:space="0" w:color="auto"/>
        <w:bottom w:val="none" w:sz="0" w:space="0" w:color="auto"/>
        <w:right w:val="none" w:sz="0" w:space="0" w:color="auto"/>
      </w:divBdr>
      <w:divsChild>
        <w:div w:id="1047294619">
          <w:marLeft w:val="0"/>
          <w:marRight w:val="0"/>
          <w:marTop w:val="0"/>
          <w:marBottom w:val="0"/>
          <w:divBdr>
            <w:top w:val="none" w:sz="0" w:space="0" w:color="auto"/>
            <w:left w:val="none" w:sz="0" w:space="0" w:color="auto"/>
            <w:bottom w:val="none" w:sz="0" w:space="0" w:color="auto"/>
            <w:right w:val="none" w:sz="0" w:space="0" w:color="auto"/>
          </w:divBdr>
        </w:div>
      </w:divsChild>
    </w:div>
    <w:div w:id="1310480724">
      <w:bodyDiv w:val="1"/>
      <w:marLeft w:val="0"/>
      <w:marRight w:val="0"/>
      <w:marTop w:val="0"/>
      <w:marBottom w:val="0"/>
      <w:divBdr>
        <w:top w:val="none" w:sz="0" w:space="0" w:color="auto"/>
        <w:left w:val="none" w:sz="0" w:space="0" w:color="auto"/>
        <w:bottom w:val="none" w:sz="0" w:space="0" w:color="auto"/>
        <w:right w:val="none" w:sz="0" w:space="0" w:color="auto"/>
      </w:divBdr>
      <w:divsChild>
        <w:div w:id="1239558549">
          <w:marLeft w:val="0"/>
          <w:marRight w:val="0"/>
          <w:marTop w:val="0"/>
          <w:marBottom w:val="0"/>
          <w:divBdr>
            <w:top w:val="none" w:sz="0" w:space="0" w:color="auto"/>
            <w:left w:val="none" w:sz="0" w:space="0" w:color="auto"/>
            <w:bottom w:val="none" w:sz="0" w:space="0" w:color="auto"/>
            <w:right w:val="none" w:sz="0" w:space="0" w:color="auto"/>
          </w:divBdr>
        </w:div>
      </w:divsChild>
    </w:div>
    <w:div w:id="1449278290">
      <w:bodyDiv w:val="1"/>
      <w:marLeft w:val="0"/>
      <w:marRight w:val="0"/>
      <w:marTop w:val="0"/>
      <w:marBottom w:val="0"/>
      <w:divBdr>
        <w:top w:val="none" w:sz="0" w:space="0" w:color="auto"/>
        <w:left w:val="none" w:sz="0" w:space="0" w:color="auto"/>
        <w:bottom w:val="none" w:sz="0" w:space="0" w:color="auto"/>
        <w:right w:val="none" w:sz="0" w:space="0" w:color="auto"/>
      </w:divBdr>
      <w:divsChild>
        <w:div w:id="1318266378">
          <w:marLeft w:val="0"/>
          <w:marRight w:val="0"/>
          <w:marTop w:val="0"/>
          <w:marBottom w:val="0"/>
          <w:divBdr>
            <w:top w:val="none" w:sz="0" w:space="0" w:color="auto"/>
            <w:left w:val="none" w:sz="0" w:space="0" w:color="auto"/>
            <w:bottom w:val="none" w:sz="0" w:space="0" w:color="auto"/>
            <w:right w:val="none" w:sz="0" w:space="0" w:color="auto"/>
          </w:divBdr>
        </w:div>
      </w:divsChild>
    </w:div>
    <w:div w:id="1465804622">
      <w:bodyDiv w:val="1"/>
      <w:marLeft w:val="0"/>
      <w:marRight w:val="0"/>
      <w:marTop w:val="0"/>
      <w:marBottom w:val="0"/>
      <w:divBdr>
        <w:top w:val="none" w:sz="0" w:space="0" w:color="auto"/>
        <w:left w:val="none" w:sz="0" w:space="0" w:color="auto"/>
        <w:bottom w:val="none" w:sz="0" w:space="0" w:color="auto"/>
        <w:right w:val="none" w:sz="0" w:space="0" w:color="auto"/>
      </w:divBdr>
      <w:divsChild>
        <w:div w:id="483664630">
          <w:marLeft w:val="0"/>
          <w:marRight w:val="0"/>
          <w:marTop w:val="0"/>
          <w:marBottom w:val="0"/>
          <w:divBdr>
            <w:top w:val="none" w:sz="0" w:space="0" w:color="auto"/>
            <w:left w:val="none" w:sz="0" w:space="0" w:color="auto"/>
            <w:bottom w:val="none" w:sz="0" w:space="0" w:color="auto"/>
            <w:right w:val="none" w:sz="0" w:space="0" w:color="auto"/>
          </w:divBdr>
        </w:div>
      </w:divsChild>
    </w:div>
    <w:div w:id="1488546877">
      <w:bodyDiv w:val="1"/>
      <w:marLeft w:val="0"/>
      <w:marRight w:val="0"/>
      <w:marTop w:val="0"/>
      <w:marBottom w:val="0"/>
      <w:divBdr>
        <w:top w:val="none" w:sz="0" w:space="0" w:color="auto"/>
        <w:left w:val="none" w:sz="0" w:space="0" w:color="auto"/>
        <w:bottom w:val="none" w:sz="0" w:space="0" w:color="auto"/>
        <w:right w:val="none" w:sz="0" w:space="0" w:color="auto"/>
      </w:divBdr>
      <w:divsChild>
        <w:div w:id="2102335552">
          <w:marLeft w:val="0"/>
          <w:marRight w:val="0"/>
          <w:marTop w:val="0"/>
          <w:marBottom w:val="0"/>
          <w:divBdr>
            <w:top w:val="none" w:sz="0" w:space="0" w:color="auto"/>
            <w:left w:val="none" w:sz="0" w:space="0" w:color="auto"/>
            <w:bottom w:val="none" w:sz="0" w:space="0" w:color="auto"/>
            <w:right w:val="none" w:sz="0" w:space="0" w:color="auto"/>
          </w:divBdr>
        </w:div>
      </w:divsChild>
    </w:div>
    <w:div w:id="1528762008">
      <w:bodyDiv w:val="1"/>
      <w:marLeft w:val="0"/>
      <w:marRight w:val="0"/>
      <w:marTop w:val="0"/>
      <w:marBottom w:val="0"/>
      <w:divBdr>
        <w:top w:val="none" w:sz="0" w:space="0" w:color="auto"/>
        <w:left w:val="none" w:sz="0" w:space="0" w:color="auto"/>
        <w:bottom w:val="none" w:sz="0" w:space="0" w:color="auto"/>
        <w:right w:val="none" w:sz="0" w:space="0" w:color="auto"/>
      </w:divBdr>
      <w:divsChild>
        <w:div w:id="571431481">
          <w:marLeft w:val="0"/>
          <w:marRight w:val="0"/>
          <w:marTop w:val="0"/>
          <w:marBottom w:val="0"/>
          <w:divBdr>
            <w:top w:val="none" w:sz="0" w:space="0" w:color="auto"/>
            <w:left w:val="none" w:sz="0" w:space="0" w:color="auto"/>
            <w:bottom w:val="none" w:sz="0" w:space="0" w:color="auto"/>
            <w:right w:val="none" w:sz="0" w:space="0" w:color="auto"/>
          </w:divBdr>
        </w:div>
      </w:divsChild>
    </w:div>
    <w:div w:id="1558936486">
      <w:bodyDiv w:val="1"/>
      <w:marLeft w:val="0"/>
      <w:marRight w:val="0"/>
      <w:marTop w:val="0"/>
      <w:marBottom w:val="0"/>
      <w:divBdr>
        <w:top w:val="none" w:sz="0" w:space="0" w:color="auto"/>
        <w:left w:val="none" w:sz="0" w:space="0" w:color="auto"/>
        <w:bottom w:val="none" w:sz="0" w:space="0" w:color="auto"/>
        <w:right w:val="none" w:sz="0" w:space="0" w:color="auto"/>
      </w:divBdr>
      <w:divsChild>
        <w:div w:id="1881278513">
          <w:marLeft w:val="0"/>
          <w:marRight w:val="0"/>
          <w:marTop w:val="0"/>
          <w:marBottom w:val="0"/>
          <w:divBdr>
            <w:top w:val="none" w:sz="0" w:space="0" w:color="auto"/>
            <w:left w:val="none" w:sz="0" w:space="0" w:color="auto"/>
            <w:bottom w:val="none" w:sz="0" w:space="0" w:color="auto"/>
            <w:right w:val="none" w:sz="0" w:space="0" w:color="auto"/>
          </w:divBdr>
        </w:div>
      </w:divsChild>
    </w:div>
    <w:div w:id="1754622662">
      <w:bodyDiv w:val="1"/>
      <w:marLeft w:val="0"/>
      <w:marRight w:val="0"/>
      <w:marTop w:val="0"/>
      <w:marBottom w:val="0"/>
      <w:divBdr>
        <w:top w:val="none" w:sz="0" w:space="0" w:color="auto"/>
        <w:left w:val="none" w:sz="0" w:space="0" w:color="auto"/>
        <w:bottom w:val="none" w:sz="0" w:space="0" w:color="auto"/>
        <w:right w:val="none" w:sz="0" w:space="0" w:color="auto"/>
      </w:divBdr>
      <w:divsChild>
        <w:div w:id="272858467">
          <w:marLeft w:val="0"/>
          <w:marRight w:val="0"/>
          <w:marTop w:val="0"/>
          <w:marBottom w:val="0"/>
          <w:divBdr>
            <w:top w:val="none" w:sz="0" w:space="0" w:color="auto"/>
            <w:left w:val="none" w:sz="0" w:space="0" w:color="auto"/>
            <w:bottom w:val="none" w:sz="0" w:space="0" w:color="auto"/>
            <w:right w:val="none" w:sz="0" w:space="0" w:color="auto"/>
          </w:divBdr>
        </w:div>
      </w:divsChild>
    </w:div>
    <w:div w:id="1966735482">
      <w:bodyDiv w:val="1"/>
      <w:marLeft w:val="0"/>
      <w:marRight w:val="0"/>
      <w:marTop w:val="0"/>
      <w:marBottom w:val="0"/>
      <w:divBdr>
        <w:top w:val="none" w:sz="0" w:space="0" w:color="auto"/>
        <w:left w:val="none" w:sz="0" w:space="0" w:color="auto"/>
        <w:bottom w:val="none" w:sz="0" w:space="0" w:color="auto"/>
        <w:right w:val="none" w:sz="0" w:space="0" w:color="auto"/>
      </w:divBdr>
      <w:divsChild>
        <w:div w:id="793594451">
          <w:marLeft w:val="0"/>
          <w:marRight w:val="0"/>
          <w:marTop w:val="0"/>
          <w:marBottom w:val="0"/>
          <w:divBdr>
            <w:top w:val="none" w:sz="0" w:space="0" w:color="auto"/>
            <w:left w:val="none" w:sz="0" w:space="0" w:color="auto"/>
            <w:bottom w:val="none" w:sz="0" w:space="0" w:color="auto"/>
            <w:right w:val="none" w:sz="0" w:space="0" w:color="auto"/>
          </w:divBdr>
        </w:div>
      </w:divsChild>
    </w:div>
    <w:div w:id="2037541857">
      <w:bodyDiv w:val="1"/>
      <w:marLeft w:val="0"/>
      <w:marRight w:val="0"/>
      <w:marTop w:val="0"/>
      <w:marBottom w:val="0"/>
      <w:divBdr>
        <w:top w:val="none" w:sz="0" w:space="0" w:color="auto"/>
        <w:left w:val="none" w:sz="0" w:space="0" w:color="auto"/>
        <w:bottom w:val="none" w:sz="0" w:space="0" w:color="auto"/>
        <w:right w:val="none" w:sz="0" w:space="0" w:color="auto"/>
      </w:divBdr>
    </w:div>
    <w:div w:id="2055739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69368742668f4e75" Type="http://schemas.microsoft.com/office/2020/10/relationships/intelligence" Target="intelligence2.xml"/><Relationship Id="R8c104effcc724b64" Type="http://schemas.openxmlformats.org/officeDocument/2006/relationships/hyperlink" Target="https://huggingface.co/datasets/bitext/Bitext-customer-support-llm-chatbot-training-dataset" TargetMode="External"/><Relationship Id="Rbbb6be4eff624b4a" Type="http://schemas.openxmlformats.org/officeDocument/2006/relationships/hyperlink" Target="https://mlflow.org/docs/latest/ml/tracking/quickstart/" TargetMode="External"/><Relationship Id="Rd4130ae513f34624" Type="http://schemas.openxmlformats.org/officeDocument/2006/relationships/hyperlink" Target="https://scikit-learn.org/stable/modules/cross_validation.html" TargetMode="External"/><Relationship Id="R578c916d345b4175" Type="http://schemas.openxmlformats.org/officeDocument/2006/relationships/hyperlink" Target="https://scikit-learn.org/stable/modules/compose.html" TargetMode="External"/><Relationship Id="R42ec6cb3f0cb4947" Type="http://schemas.openxmlformats.org/officeDocument/2006/relationships/hyperlink" Target="https://scikit-learn.org/stable/modules/generated/sklearn.metrics.roc_auc_score.html" TargetMode="External"/><Relationship Id="R71770262971b4a1d" Type="http://schemas.openxmlformats.org/officeDocument/2006/relationships/hyperlink" Target="https://mlflow.org/docs/latest/api_reference/python_api/mlflow.sklearn.html"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github.com/efrainkun-ai/Act5_GP" TargetMode="External"/><Relationship Id="rId16" Type="http://schemas.openxmlformats.org/officeDocument/2006/relationships/hyperlink" Target="https://scikit-learn.org/1.7/modules/feature_extraction.html" TargetMode="External"/><Relationship Id="rId17" Type="http://schemas.openxmlformats.org/officeDocument/2006/relationships/hyperlink" Target="https://scikit-learn.org/1.7/modules/generated/sklearn.svm.LinearSVC.html" TargetMode="External"/><Relationship Id="rId18" Type="http://schemas.openxmlformats.org/officeDocument/2006/relationships/hyperlink" Target="https://scikit-learn.org/1.7/modules/generated/sklearn.naive_bayes.MultinomialNB.html" TargetMode="External"/><Relationship Id="rId19" Type="http://schemas.openxmlformats.org/officeDocument/2006/relationships/hyperlink" Target="https://scikit-learn.org/1.7/modules/generated/sklearn.metrics.roc_auc_score.html" TargetMode="External"/><Relationship Id="rId20" Type="http://schemas.openxmlformats.org/officeDocument/2006/relationships/hyperlink" Target="https://docs.scipy.org/doc/scipy/reference/generated/scipy.stats.binomtest.html" TargetMode="External"/><Relationship Id="rId21" Type="http://schemas.openxmlformats.org/officeDocument/2006/relationships/hyperlink" Target="https://research.google/pubs/hidden-technical-debt-in-machine-learning-systems/" TargetMode="External"/><Relationship Id="rId22" Type="http://schemas.openxmlformats.org/officeDocument/2006/relationships/hyperlink" Target="https://github.com/efrainkun-ai/Act5_GP/tree/8eee1626fc0c40ae2efcbc16130e24ed0e589648/Actividad5" TargetMode="External"/><Relationship Id="rId23" Type="http://schemas.openxmlformats.org/officeDocument/2006/relationships/hyperlink" Target="https://github.com/efrainkun-ai/Act5_GP/blob/main/Actividad5/fuentes/entrena.ipynb" TargetMode="External"/><Relationship Id="rId24" Type="http://schemas.openxmlformats.org/officeDocument/2006/relationships/hyperlink" Target="https://github.com/efrainkun-ai/Act5_GP/blob/main/Actividad5/evidencias/20261019T051743_4b3d97f7/mejores_hiperparametros.json" TargetMode="External"/><Relationship Id="rId25" Type="http://schemas.openxmlformats.org/officeDocument/2006/relationships/hyperlink" Target="https://github.com/efrainkun-ai/Act5_GP/blob/main/Actividad5/evidencias/20261019T051743_4b3d97f7/mlflow_verificacion.json" TargetMode="External"/><Relationship Id="rId26" Type="http://schemas.openxmlformats.org/officeDocument/2006/relationships/hyperlink" Target="https://github.com/efrainkun-ai/Act5_GP/blob/main/Actividad5/datos/preparacion_v1.json" TargetMode="External"/><Relationship Id="rId27" Type="http://schemas.openxmlformats.org/officeDocument/2006/relationships/hyperlink" Target="https://github.com/efrainkun-ai/Act5_GP/blob/main/Actividad5/README.md" TargetMode="External"/><Relationship Id="rId28" Type="http://schemas.openxmlformats.org/officeDocument/2006/relationships/hyperlink" Target="https://scikit-learn.org/1.7/modules/cross_validation.html" TargetMode="External"/><Relationship Id="rId29" Type="http://schemas.openxmlformats.org/officeDocument/2006/relationships/hyperlink" Target="https://scikit-learn.org/1.7/modules/compose.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Actividad 5 Reporte técnico de AI SupportAssist</dc:title>
  <dc:subject>Preparación de datos entrenamiento y registro de experimentos con MLflow</dc:subject>
  <dc:creator>Efraín Cuatecontzi Mendoza</dc:creator>
  <keywords/>
  <lastModifiedBy>EFRAIN CUATECONTZI MENDOZA</lastModifiedBy>
  <revision>222</revision>
  <dcterms:created xsi:type="dcterms:W3CDTF">2017-02-02T19:39:00.0000000Z</dcterms:created>
  <dcterms:modified xsi:type="dcterms:W3CDTF">2026-10-19T04:50:33.3930011Z</dcterms:modified>
</coreProperties>
</file>