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Texas Women in Higher Education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Regional Initiatives Grant Program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90087890625" w:line="229.90829944610596" w:lineRule="auto"/>
        <w:ind w:left="1.920623779296875" w:right="47.999267578125" w:firstLine="0.95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Texas Women in Higher Education (TWHE) will award grants for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up to $500</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regional  initiatives, such as programs, networking events, and speakers, which involve women from more  than one college or</w:t>
      </w:r>
      <w:r w:rsidDel="00000000" w:rsidR="00000000" w:rsidRPr="00000000">
        <w:rPr>
          <w:rFonts w:ascii="Times New Roman" w:cs="Times New Roman" w:eastAsia="Times New Roman" w:hAnsi="Times New Roman"/>
          <w:sz w:val="24"/>
          <w:szCs w:val="24"/>
          <w:rtl w:val="0"/>
        </w:rPr>
        <w:t xml:space="preserve"> university.</w:t>
      </w:r>
      <w:r w:rsidDel="00000000" w:rsidR="00000000" w:rsidRPr="00000000">
        <w:rPr>
          <w:rFonts w:ascii="Times New Roman" w:cs="Times New Roman" w:eastAsia="Times New Roman" w:hAnsi="Times New Roman"/>
          <w:color w:val="ff0000"/>
          <w:sz w:val="24"/>
          <w:szCs w:val="24"/>
          <w:rtl w:val="0"/>
        </w:rPr>
        <w:t xml:space="preserve"> TWHE encourages in-person events between institutions within the</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Texas Higher Education Coordinating Board Regions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Eligibility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1.9995117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eligible for grant funding, the program or event must support the mission of Texas Women  in Higher Education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to advance women who hold or aspire to leadership roles in higher  education.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the program or event should address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at least 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TWHE’s strategic  priorities listed below.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80012512207" w:lineRule="auto"/>
        <w:ind w:left="727.6800537109375" w:right="547.200927734375" w:hanging="34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Provide professional development, networking, and advocacy for women holding or  aspiring to leadership positions in higher education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829944610596" w:lineRule="auto"/>
        <w:ind w:left="725.52001953125" w:right="300" w:hanging="359.51995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Empower women to take advantage of opportunities for advancement and professional  growth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725.7598876953125" w:right="638.398437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Promote women’s involvement in local, state, and national leadership development  opportunities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366.47979736328125" w:right="1100.397949218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Recognize women leaders and celebrate their contributions to higher education 5. Engage leaders in supporting the mission and strategic priorities of TWHE.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2.400054931640625" w:right="0" w:firstLine="0"/>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single"/>
          <w:shd w:fill="auto" w:val="clear"/>
          <w:vertAlign w:val="baseline"/>
          <w:rtl w:val="0"/>
        </w:rPr>
        <w:t xml:space="preserve">Application and Award Process</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2.400054931640625" w:right="129.599609375" w:hanging="0.240936279296875"/>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Applications must be submitted on the TWHE Regional Initiatives Grant Application Form.  Grants will be awarded in the order in which they are received. Applications must be submitted  no later than 30 days prior to the program or event. </w:t>
      </w:r>
      <w:r w:rsidDel="00000000" w:rsidR="00000000" w:rsidRPr="00000000">
        <w:rPr>
          <w:rFonts w:ascii="Times New Roman" w:cs="Times New Roman" w:eastAsia="Times New Roman" w:hAnsi="Times New Roman"/>
          <w:b w:val="0"/>
          <w:i w:val="1"/>
          <w:smallCaps w:val="0"/>
          <w:strike w:val="0"/>
          <w:color w:val="313131"/>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i w:val="1"/>
          <w:color w:val="313131"/>
          <w:sz w:val="24"/>
          <w:szCs w:val="24"/>
          <w:rtl w:val="0"/>
        </w:rPr>
        <w:t xml:space="preserve"> is a reimbursement program</w:t>
      </w: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i w:val="1"/>
          <w:color w:val="313131"/>
          <w:sz w:val="24"/>
          <w:szCs w:val="24"/>
          <w:rtl w:val="0"/>
        </w:rPr>
        <w:t xml:space="preserve">f</w:t>
      </w:r>
      <w:r w:rsidDel="00000000" w:rsidR="00000000" w:rsidRPr="00000000">
        <w:rPr>
          <w:rFonts w:ascii="Times New Roman" w:cs="Times New Roman" w:eastAsia="Times New Roman" w:hAnsi="Times New Roman"/>
          <w:b w:val="0"/>
          <w:i w:val="1"/>
          <w:smallCaps w:val="0"/>
          <w:strike w:val="0"/>
          <w:color w:val="313131"/>
          <w:sz w:val="24"/>
          <w:szCs w:val="24"/>
          <w:u w:val="none"/>
          <w:shd w:fill="auto" w:val="clear"/>
          <w:vertAlign w:val="baseline"/>
          <w:rtl w:val="0"/>
        </w:rPr>
        <w:t xml:space="preserve">unds will be awarded after the program or  event, unless otherwise agreed upon</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3.600921630859375" w:right="0" w:hanging="0.479888916015625"/>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Individuals may request up to $500 each calendar year. </w:t>
      </w:r>
      <w:r w:rsidDel="00000000" w:rsidR="00000000" w:rsidRPr="00000000">
        <w:rPr>
          <w:rFonts w:ascii="Times New Roman" w:cs="Times New Roman" w:eastAsia="Times New Roman" w:hAnsi="Times New Roman"/>
          <w:color w:val="ff0000"/>
          <w:sz w:val="24"/>
          <w:szCs w:val="24"/>
          <w:rtl w:val="0"/>
        </w:rPr>
        <w:t xml:space="preserve">Acceptable use of funds includes (but is not limited to): catering costs, speaker fees, swag, etc. TWHE encourages applicants to request additional support from their institutions to ensure a successful event.</w:t>
      </w: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Once TWHE’s annual allocation of funds  for grants is exhausted, no additional grants will be awarded that calendar year.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Ap</w:t>
      </w:r>
      <w:r w:rsidDel="00000000" w:rsidR="00000000" w:rsidRPr="00000000">
        <w:rPr>
          <w:rFonts w:ascii="Times New Roman" w:cs="Times New Roman" w:eastAsia="Times New Roman" w:hAnsi="Times New Roman"/>
          <w:color w:val="ff0000"/>
          <w:sz w:val="24"/>
          <w:szCs w:val="24"/>
          <w:rtl w:val="0"/>
        </w:rPr>
        <w:t xml:space="preserve">proved events will be advertised to the TWHE mailing list, organization LinkedIn page, and TWHE website.</w:t>
      </w: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7.90894508361816" w:lineRule="auto"/>
        <w:ind w:left="11.04095458984375" w:right="316.79931640625" w:hanging="7.919921875"/>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In order to share good practices and promote regional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 recipients may be asked to  share their events or programs at the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color w:val="ff0000"/>
          <w:sz w:val="24"/>
          <w:szCs w:val="24"/>
          <w:rtl w:val="0"/>
        </w:rPr>
        <w:t xml:space="preserve">23</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TWHE Annual Conference</w:t>
      </w:r>
      <w:r w:rsidDel="00000000" w:rsidR="00000000" w:rsidRPr="00000000">
        <w:rPr>
          <w:rFonts w:ascii="Times New Roman" w:cs="Times New Roman" w:eastAsia="Times New Roman" w:hAnsi="Times New Roman"/>
          <w:color w:val="ff0000"/>
          <w:sz w:val="24"/>
          <w:szCs w:val="24"/>
          <w:rtl w:val="0"/>
        </w:rPr>
        <w:t xml:space="preserve">, to be held March 26-28th at Embassy Suites Town Center in Denton, TX.</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92529296875" w:line="229.90779876708984" w:lineRule="auto"/>
        <w:ind w:left="7.681884765625" w:right="148.798828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TWHE reserves the right to make changes in this application and award process at its discretion  and without notice.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68182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information, please contact Cissy Matthews at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amatthew@gc.edu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409-944-1204.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1192626953125"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9/5/17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99744" cy="9174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99744" cy="91744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Regional Initiatives Grant Application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54687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Institution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8800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Phone Number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Mailing Address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8800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Texas Higher Education Coordinating Board Region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Institutions that will be included in the event: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40" w:lineRule="auto"/>
        <w:ind w:left="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proposed program or event (including location, date, estimated attendance, etc.):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195068359375" w:line="343.8621139526367" w:lineRule="auto"/>
        <w:ind w:left="1.920928955078125" w:right="367.19970703125" w:hanging="1.9203186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TWHE’s strategic priorities will the proposed program or event address? Check all  that apply: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7666015625" w:line="369.8522186279297" w:lineRule="auto"/>
        <w:ind w:left="581.7610168457031" w:right="650.396728515625" w:firstLine="2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professional development, networking, and advocacy for women holding  or aspiring to leadership positions in higher education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77001953125" w:line="367.8525924682617" w:lineRule="auto"/>
        <w:ind w:left="576.0009765625" w:right="1411.19873046875" w:firstLine="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Empower women to take advantage of opportunities for advancement and  professional growth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72119140625" w:line="367.8525924682617" w:lineRule="auto"/>
        <w:ind w:left="581.2809753417969" w:right="1819.1973876953125" w:firstLine="12.96005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 women’s involvement in local, state, and national leadership  development opportunities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7822265625" w:line="397.8413772583008" w:lineRule="auto"/>
        <w:ind w:left="594.2410278320312" w:right="982.79663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Recognize women leaders and celebrate their contributions to higher education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 leaders in supporting the mission and strategic priorities of TWHE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0780639648438"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9/5/17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3.586082458496" w:lineRule="auto"/>
        <w:ind w:left="2.400054931640625" w:right="474.720458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the strategic priorities you checked will be addressed by this program or event: Amount of funding requested: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5009765625" w:line="2277.089309692383" w:lineRule="auto"/>
        <w:ind w:left="919.5721435546875" w:right="964.390869140625" w:hanging="916.9320678710938"/>
        <w:jc w:val="left"/>
        <w:rPr>
          <w:rFonts w:ascii="Times New Roman" w:cs="Times New Roman" w:eastAsia="Times New Roman" w:hAnsi="Times New Roman"/>
          <w:b w:val="1"/>
          <w:i w:val="0"/>
          <w:smallCaps w:val="0"/>
          <w:strike w:val="0"/>
          <w:color w:val="0000ff"/>
          <w:sz w:val="31.920000076293945"/>
          <w:szCs w:val="31.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budget to include grant funds and other funding sources (please explain):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Submit completed forms to </w:t>
      </w:r>
      <w:r w:rsidDel="00000000" w:rsidR="00000000" w:rsidRPr="00000000">
        <w:rPr>
          <w:rFonts w:ascii="Times New Roman" w:cs="Times New Roman" w:eastAsia="Times New Roman" w:hAnsi="Times New Roman"/>
          <w:b w:val="1"/>
          <w:i w:val="0"/>
          <w:smallCaps w:val="0"/>
          <w:strike w:val="0"/>
          <w:color w:val="0000ff"/>
          <w:sz w:val="31.920000076293945"/>
          <w:szCs w:val="31.920000076293945"/>
          <w:u w:val="single"/>
          <w:shd w:fill="auto" w:val="clear"/>
          <w:vertAlign w:val="baseline"/>
          <w:rtl w:val="0"/>
        </w:rPr>
        <w:t xml:space="preserve">TWHEconnect@gmail.com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02978515625"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9/5/17 3 </w:t>
      </w:r>
    </w:p>
    <w:sectPr>
      <w:pgSz w:h="15840" w:w="12240" w:orient="portrait"/>
      <w:pgMar w:bottom="1060.80078125" w:top="1329.599609375" w:left="1441.199951171875" w:right="1389.5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ortcenter.highered.texas.gov/meeting/advisory-committee-supporting-documents/higher-education-regional-council-membership/" TargetMode="External"/><Relationship Id="rId7" Type="http://schemas.openxmlformats.org/officeDocument/2006/relationships/image" Target="media/image1.png"/><Relationship Id="rId8" Type="http://schemas.openxmlformats.org/officeDocument/2006/relationships/hyperlink" Target="https://reportcenter.highered.texas.gov/meeting/advisory-committee-supporting-documents/higher-education-regional-council-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