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3ED" w:rsidRDefault="00A103ED" w:rsidP="00A103ED">
      <w:pPr>
        <w:pStyle w:val="Heading1"/>
        <w:numPr>
          <w:ilvl w:val="0"/>
          <w:numId w:val="0"/>
        </w:numPr>
        <w:ind w:left="432"/>
        <w:rPr>
          <w:rFonts w:asciiTheme="minorHAnsi" w:hAnsiTheme="minorHAnsi"/>
          <w:color w:val="auto"/>
        </w:rPr>
      </w:pPr>
    </w:p>
    <w:p w:rsidR="00A103ED" w:rsidRDefault="00A103ED" w:rsidP="00A103ED">
      <w:pPr>
        <w:jc w:val="center"/>
        <w:rPr>
          <w:noProof/>
          <w:lang w:eastAsia="bs-Latn-BA"/>
        </w:rPr>
      </w:pPr>
      <w:r>
        <w:rPr>
          <w:noProof/>
          <w:lang w:eastAsia="bs-Latn-BA"/>
        </w:rPr>
        <w:drawing>
          <wp:inline distT="0" distB="0" distL="0" distR="0">
            <wp:extent cx="3105150" cy="1478856"/>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105597" cy="1479069"/>
                    </a:xfrm>
                    <a:prstGeom prst="rect">
                      <a:avLst/>
                    </a:prstGeom>
                    <a:noFill/>
                    <a:ln w="9525">
                      <a:noFill/>
                      <a:miter lim="800000"/>
                      <a:headEnd/>
                      <a:tailEnd/>
                    </a:ln>
                  </pic:spPr>
                </pic:pic>
              </a:graphicData>
            </a:graphic>
          </wp:inline>
        </w:drawing>
      </w:r>
    </w:p>
    <w:p w:rsidR="00A103ED" w:rsidRDefault="00A103ED" w:rsidP="00A103ED">
      <w:pPr>
        <w:jc w:val="center"/>
        <w:rPr>
          <w:noProof/>
          <w:lang w:eastAsia="bs-Latn-BA"/>
        </w:rPr>
      </w:pPr>
    </w:p>
    <w:p w:rsidR="00A103ED" w:rsidRDefault="00A103ED" w:rsidP="00A103ED">
      <w:pPr>
        <w:jc w:val="center"/>
      </w:pPr>
    </w:p>
    <w:sdt>
      <w:sdtPr>
        <w:rPr>
          <w:rFonts w:asciiTheme="majorHAnsi" w:eastAsiaTheme="majorEastAsia" w:hAnsiTheme="majorHAnsi" w:cstheme="majorBidi"/>
          <w:sz w:val="96"/>
          <w:szCs w:val="96"/>
        </w:rPr>
        <w:alias w:val="Title"/>
        <w:id w:val="15524250"/>
        <w:placeholder>
          <w:docPart w:val="CA429080B1924896992F9AB869BB99E4"/>
        </w:placeholder>
        <w:dataBinding w:prefixMappings="xmlns:ns0='http://schemas.openxmlformats.org/package/2006/metadata/core-properties' xmlns:ns1='http://purl.org/dc/elements/1.1/'" w:xpath="/ns0:coreProperties[1]/ns1:title[1]" w:storeItemID="{6C3C8BC8-F283-45AE-878A-BAB7291924A1}"/>
        <w:text/>
      </w:sdtPr>
      <w:sdtContent>
        <w:p w:rsidR="00A103ED" w:rsidRDefault="00A103ED" w:rsidP="00A103ED">
          <w:pPr>
            <w:jc w:val="center"/>
          </w:pPr>
          <w:r>
            <w:rPr>
              <w:rFonts w:asciiTheme="majorHAnsi" w:eastAsiaTheme="majorEastAsia" w:hAnsiTheme="majorHAnsi" w:cstheme="majorBidi"/>
              <w:sz w:val="96"/>
              <w:szCs w:val="96"/>
            </w:rPr>
            <w:t>MARKETING PLAN</w:t>
          </w:r>
        </w:p>
      </w:sdtContent>
    </w:sdt>
    <w:p w:rsidR="00A103ED" w:rsidRDefault="00A103ED" w:rsidP="00A103ED">
      <w:pPr>
        <w:jc w:val="center"/>
      </w:pPr>
      <w:r>
        <w:rPr>
          <w:sz w:val="56"/>
          <w:szCs w:val="56"/>
        </w:rPr>
        <w:t>VISPAK ŽITARICE</w:t>
      </w:r>
      <w:r>
        <w:br w:type="page"/>
      </w:r>
    </w:p>
    <w:p w:rsidR="00A103ED" w:rsidRDefault="00A103ED" w:rsidP="00A103ED">
      <w:pPr>
        <w:jc w:val="center"/>
        <w:rPr>
          <w:rFonts w:eastAsiaTheme="majorEastAsia" w:cstheme="majorBidi"/>
          <w:sz w:val="28"/>
          <w:szCs w:val="28"/>
        </w:rPr>
      </w:pPr>
    </w:p>
    <w:p w:rsidR="00E70F61" w:rsidRPr="00D93CD9" w:rsidRDefault="00E70F61" w:rsidP="00A103ED">
      <w:pPr>
        <w:pStyle w:val="Heading1"/>
        <w:numPr>
          <w:ilvl w:val="0"/>
          <w:numId w:val="50"/>
        </w:numPr>
        <w:rPr>
          <w:rFonts w:asciiTheme="minorHAnsi" w:hAnsiTheme="minorHAnsi"/>
          <w:color w:val="auto"/>
        </w:rPr>
      </w:pPr>
      <w:r w:rsidRPr="00D93CD9">
        <w:rPr>
          <w:rFonts w:asciiTheme="minorHAnsi" w:hAnsiTheme="minorHAnsi"/>
          <w:color w:val="auto"/>
        </w:rPr>
        <w:t>Situaciona analiza</w:t>
      </w:r>
    </w:p>
    <w:p w:rsidR="00E70F61" w:rsidRPr="006743DF" w:rsidRDefault="00E70F61" w:rsidP="00881E54">
      <w:r w:rsidRPr="006743DF">
        <w:t xml:space="preserve">Kompanija Vispak, početkom 2014. godine, </w:t>
      </w:r>
      <w:r w:rsidR="00F004B8" w:rsidRPr="006743DF">
        <w:t>pro</w:t>
      </w:r>
      <w:r w:rsidRPr="006743DF">
        <w:t xml:space="preserve">širuje svoj proizvodni asortiman s nečim sasvim novim, Vispak žitaricama. Danas su žitarice veoma tražene. Konkurencija je sve jača, veliki izbor proizvoda, ali i velika popularnost kod kupaca, je jedan </w:t>
      </w:r>
      <w:r w:rsidR="00F004B8" w:rsidRPr="006743DF">
        <w:t>od razloga zasto su se proizvođ</w:t>
      </w:r>
      <w:r w:rsidRPr="006743DF">
        <w:t>ači odlučili za proizvodnju žitarica, pa tako i Vispak.</w:t>
      </w:r>
      <w:r w:rsidR="003C7266" w:rsidRPr="006743DF">
        <w:br/>
      </w:r>
    </w:p>
    <w:p w:rsidR="00E70F61" w:rsidRPr="00D93CD9" w:rsidRDefault="00E70F61" w:rsidP="00E96B29">
      <w:pPr>
        <w:pStyle w:val="Subtitle"/>
        <w:numPr>
          <w:ilvl w:val="0"/>
          <w:numId w:val="8"/>
        </w:numPr>
        <w:rPr>
          <w:rFonts w:ascii="Calibri" w:hAnsi="Calibri"/>
          <w:b/>
          <w:i w:val="0"/>
          <w:color w:val="auto"/>
        </w:rPr>
      </w:pPr>
      <w:r w:rsidRPr="00D93CD9">
        <w:rPr>
          <w:rFonts w:ascii="Calibri" w:hAnsi="Calibri"/>
          <w:b/>
          <w:i w:val="0"/>
          <w:color w:val="auto"/>
        </w:rPr>
        <w:t>Tržišni rezime</w:t>
      </w:r>
    </w:p>
    <w:p w:rsidR="00E70F61" w:rsidRPr="006743DF" w:rsidRDefault="00E70F61" w:rsidP="00881E54">
      <w:pPr>
        <w:jc w:val="both"/>
        <w:rPr>
          <w:b/>
        </w:rPr>
      </w:pPr>
      <w:r w:rsidRPr="006743DF">
        <w:t xml:space="preserve">Vispak je upoznat sa situacijom na tržištu i zna mnogo o zajedničkim atributima najcjenjenijih kupaca. Iako je konkurencija velika, Vispak se nada da će, lojalne kupce koje su stekli već postojećim proizvodima, uspjeti </w:t>
      </w:r>
      <w:r w:rsidR="00082D81" w:rsidRPr="006743DF">
        <w:t>„</w:t>
      </w:r>
      <w:r w:rsidRPr="006743DF">
        <w:t>potaknuti</w:t>
      </w:r>
      <w:r w:rsidR="00082D81" w:rsidRPr="006743DF">
        <w:t>“</w:t>
      </w:r>
      <w:r w:rsidRPr="006743DF">
        <w:t xml:space="preserve"> na kupovinu nečeg sasvim novog, što će svojom kvalitetom zadovoljiti njihove specifične potrebe</w:t>
      </w:r>
      <w:r w:rsidRPr="006743DF">
        <w:rPr>
          <w:b/>
        </w:rPr>
        <w:t>.</w:t>
      </w:r>
    </w:p>
    <w:p w:rsidR="005F7186" w:rsidRPr="006743DF" w:rsidRDefault="005F7186" w:rsidP="006743DF">
      <w:pPr>
        <w:rPr>
          <w:b/>
        </w:rPr>
      </w:pPr>
      <w:r w:rsidRPr="006743DF">
        <w:rPr>
          <w:b/>
        </w:rPr>
        <w:t>Ciljna tržišta:</w:t>
      </w:r>
    </w:p>
    <w:p w:rsidR="005F7186" w:rsidRPr="006743DF" w:rsidRDefault="005F7186" w:rsidP="006743DF">
      <w:pPr>
        <w:pStyle w:val="ListParagraph"/>
        <w:numPr>
          <w:ilvl w:val="0"/>
          <w:numId w:val="2"/>
        </w:numPr>
      </w:pPr>
      <w:r w:rsidRPr="006743DF">
        <w:t>Djeca</w:t>
      </w:r>
    </w:p>
    <w:p w:rsidR="005F7186" w:rsidRPr="006743DF" w:rsidRDefault="005F7186" w:rsidP="006743DF">
      <w:pPr>
        <w:pStyle w:val="ListParagraph"/>
        <w:numPr>
          <w:ilvl w:val="0"/>
          <w:numId w:val="2"/>
        </w:numPr>
      </w:pPr>
      <w:r w:rsidRPr="006743DF">
        <w:t>Tinejdžeri</w:t>
      </w:r>
    </w:p>
    <w:p w:rsidR="005F7186" w:rsidRPr="006743DF" w:rsidRDefault="005F7186" w:rsidP="006743DF">
      <w:pPr>
        <w:pStyle w:val="ListParagraph"/>
        <w:numPr>
          <w:ilvl w:val="0"/>
          <w:numId w:val="2"/>
        </w:numPr>
      </w:pPr>
      <w:r w:rsidRPr="006743DF">
        <w:t>Zaposleni</w:t>
      </w:r>
    </w:p>
    <w:p w:rsidR="005F7186" w:rsidRPr="006743DF" w:rsidRDefault="005F7186" w:rsidP="006743DF">
      <w:pPr>
        <w:pStyle w:val="ListParagraph"/>
        <w:numPr>
          <w:ilvl w:val="0"/>
          <w:numId w:val="2"/>
        </w:numPr>
      </w:pPr>
      <w:r w:rsidRPr="006743DF">
        <w:t>Sportisti</w:t>
      </w:r>
    </w:p>
    <w:p w:rsidR="00E70F61" w:rsidRPr="006743DF" w:rsidRDefault="005F7186" w:rsidP="006743DF">
      <w:pPr>
        <w:pStyle w:val="ListParagraph"/>
        <w:numPr>
          <w:ilvl w:val="0"/>
          <w:numId w:val="2"/>
        </w:numPr>
      </w:pPr>
      <w:r w:rsidRPr="006743DF">
        <w:t>Dijabetičari</w:t>
      </w:r>
      <w:r w:rsidR="003C7266" w:rsidRPr="006743DF">
        <w:br/>
      </w:r>
    </w:p>
    <w:p w:rsidR="007F7EE5" w:rsidRPr="00D93CD9" w:rsidRDefault="007F7EE5" w:rsidP="00E96B29">
      <w:pPr>
        <w:pStyle w:val="Subtitle"/>
        <w:numPr>
          <w:ilvl w:val="0"/>
          <w:numId w:val="10"/>
        </w:numPr>
        <w:rPr>
          <w:rFonts w:asciiTheme="minorHAnsi" w:hAnsiTheme="minorHAnsi"/>
          <w:b/>
          <w:i w:val="0"/>
          <w:color w:val="auto"/>
        </w:rPr>
      </w:pPr>
      <w:r w:rsidRPr="00D93CD9">
        <w:rPr>
          <w:rFonts w:asciiTheme="minorHAnsi" w:hAnsiTheme="minorHAnsi"/>
          <w:b/>
          <w:i w:val="0"/>
          <w:color w:val="auto"/>
        </w:rPr>
        <w:t>Demografij</w:t>
      </w:r>
      <w:r w:rsidR="001E0FF9" w:rsidRPr="00D93CD9">
        <w:rPr>
          <w:rFonts w:asciiTheme="minorHAnsi" w:hAnsiTheme="minorHAnsi"/>
          <w:b/>
          <w:i w:val="0"/>
          <w:color w:val="auto"/>
        </w:rPr>
        <w:t>a</w:t>
      </w:r>
      <w:r w:rsidRPr="00D93CD9">
        <w:rPr>
          <w:rFonts w:asciiTheme="minorHAnsi" w:hAnsiTheme="minorHAnsi"/>
          <w:b/>
          <w:i w:val="0"/>
          <w:color w:val="auto"/>
        </w:rPr>
        <w:t xml:space="preserve"> tržišta</w:t>
      </w:r>
    </w:p>
    <w:p w:rsidR="007F7EE5" w:rsidRPr="006743DF" w:rsidRDefault="007F7EE5" w:rsidP="00881E54">
      <w:r w:rsidRPr="006743DF">
        <w:t>Profil tipičnog potrošača Vispak žitarica sastoji se od sljedećih geografskih, demografskih i biheviorističkih faktora:</w:t>
      </w:r>
    </w:p>
    <w:p w:rsidR="001704E0" w:rsidRPr="006743DF" w:rsidRDefault="007F7EE5" w:rsidP="00881E54">
      <w:r w:rsidRPr="006743DF">
        <w:rPr>
          <w:b/>
        </w:rPr>
        <w:t>Geografski faktori</w:t>
      </w:r>
      <w:r w:rsidRPr="006743DF">
        <w:br/>
        <w:t>Ciljna grupa Vispak žitarica nalazi se na domaćem tržištu. Vispak opslužuje sve veće trgovačke centre sa svojim vispak žitaricama</w:t>
      </w:r>
      <w:r w:rsidR="00146C17" w:rsidRPr="006743DF">
        <w:t>, kao i prodavnice na različ</w:t>
      </w:r>
      <w:r w:rsidR="001704E0" w:rsidRPr="006743DF">
        <w:t>itim lokacijama.</w:t>
      </w:r>
      <w:r w:rsidR="00146C17" w:rsidRPr="006743DF">
        <w:br/>
      </w:r>
      <w:r w:rsidR="00146C17" w:rsidRPr="006743DF">
        <w:br/>
      </w:r>
      <w:r w:rsidR="00146C17" w:rsidRPr="006743DF">
        <w:rPr>
          <w:b/>
        </w:rPr>
        <w:t>Demografski faktori.</w:t>
      </w:r>
      <w:r w:rsidR="00146C17" w:rsidRPr="006743DF">
        <w:t xml:space="preserve"> </w:t>
      </w:r>
      <w:r w:rsidR="00146C17" w:rsidRPr="006743DF">
        <w:br/>
        <w:t>Vispak ž</w:t>
      </w:r>
      <w:r w:rsidR="001704E0" w:rsidRPr="006743DF">
        <w:t xml:space="preserve">itarice konzumiraju oba spola. Međutim, </w:t>
      </w:r>
      <w:r w:rsidR="00E93C03" w:rsidRPr="006743DF">
        <w:t>vispak žitarice su poznatije i korišćenije među ženama.</w:t>
      </w:r>
    </w:p>
    <w:p w:rsidR="00F4342E" w:rsidRPr="006743DF" w:rsidRDefault="00B3496F" w:rsidP="006743DF">
      <w:pPr>
        <w:rPr>
          <w:b/>
          <w:noProof/>
          <w:lang w:eastAsia="bs-Latn-BA"/>
        </w:rPr>
      </w:pPr>
      <w:r w:rsidRPr="00B3496F">
        <w:rPr>
          <w:noProof/>
          <w:lang w:val="en-US" w:eastAsia="zh-TW"/>
        </w:rPr>
        <w:pict>
          <v:shapetype id="_x0000_t202" coordsize="21600,21600" o:spt="202" path="m,l,21600r21600,l21600,xe">
            <v:stroke joinstyle="miter"/>
            <v:path gradientshapeok="t" o:connecttype="rect"/>
          </v:shapetype>
          <v:shape id="_x0000_s1027" type="#_x0000_t202" style="position:absolute;margin-left:80.6pt;margin-top:73.85pt;width:189.95pt;height:20.1pt;z-index:251660288;mso-width-relative:margin;mso-height-relative:margin">
            <v:textbox style="mso-next-textbox:#_x0000_s1027">
              <w:txbxContent>
                <w:p w:rsidR="000064E2" w:rsidRPr="000064E2" w:rsidRDefault="000064E2">
                  <w:pPr>
                    <w:rPr>
                      <w:sz w:val="18"/>
                      <w:szCs w:val="18"/>
                    </w:rPr>
                  </w:pPr>
                  <w:r w:rsidRPr="000064E2">
                    <w:rPr>
                      <w:sz w:val="18"/>
                      <w:szCs w:val="18"/>
                    </w:rPr>
                    <w:t>Grafik 1: Prodaja Vispak žitarica u odnos na spol</w:t>
                  </w:r>
                </w:p>
              </w:txbxContent>
            </v:textbox>
          </v:shape>
        </w:pict>
      </w:r>
      <w:r w:rsidR="000064E2" w:rsidRPr="006743DF">
        <w:rPr>
          <w:b/>
          <w:noProof/>
          <w:lang w:eastAsia="bs-Latn-BA"/>
        </w:rPr>
        <w:drawing>
          <wp:inline distT="0" distB="0" distL="0" distR="0">
            <wp:extent cx="4583084" cy="976745"/>
            <wp:effectExtent l="19050" t="0" r="27016" b="0"/>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4342E" w:rsidRPr="006743DF" w:rsidRDefault="00F4342E" w:rsidP="006743DF">
      <w:pPr>
        <w:rPr>
          <w:noProof/>
          <w:lang w:eastAsia="bs-Latn-BA"/>
        </w:rPr>
      </w:pPr>
    </w:p>
    <w:p w:rsidR="008058DB" w:rsidRPr="006743DF" w:rsidRDefault="00D42503" w:rsidP="006743DF">
      <w:pPr>
        <w:pStyle w:val="ListParagraph"/>
        <w:numPr>
          <w:ilvl w:val="0"/>
          <w:numId w:val="4"/>
        </w:numPr>
        <w:rPr>
          <w:i/>
          <w:noProof/>
          <w:lang w:eastAsia="bs-Latn-BA"/>
        </w:rPr>
      </w:pPr>
      <w:r w:rsidRPr="006743DF">
        <w:rPr>
          <w:i/>
          <w:noProof/>
          <w:lang w:eastAsia="bs-Latn-BA"/>
        </w:rPr>
        <w:lastRenderedPageBreak/>
        <w:t>Godine</w:t>
      </w:r>
      <w:r w:rsidRPr="006743DF">
        <w:rPr>
          <w:noProof/>
          <w:lang w:eastAsia="bs-Latn-BA"/>
        </w:rPr>
        <w:t>: Iz tabele vidimo da je najveći bro</w:t>
      </w:r>
      <w:r w:rsidR="00310734" w:rsidRPr="006743DF">
        <w:rPr>
          <w:noProof/>
          <w:lang w:eastAsia="bs-Latn-BA"/>
        </w:rPr>
        <w:t>j potrošača u starosti između 35-54</w:t>
      </w:r>
      <w:r w:rsidRPr="006743DF">
        <w:rPr>
          <w:noProof/>
          <w:lang w:eastAsia="bs-Latn-BA"/>
        </w:rPr>
        <w:t xml:space="preserve"> godine, čak 51%. Razlog tome jeste što mladi nisu dovoljno osvješteni da konzumiraju zdravu hranu. Tek poslije nekog perioda života, ljudi se počinju brinuti o svom zdravlju i izgledu, te žele sačuvati vitalnost. To ukazuje i ovaj grafik.</w:t>
      </w:r>
      <w:r w:rsidR="009848B2" w:rsidRPr="006743DF">
        <w:rPr>
          <w:noProof/>
          <w:lang w:eastAsia="bs-Latn-BA"/>
        </w:rPr>
        <w:t xml:space="preserve">  </w:t>
      </w:r>
      <w:r w:rsidR="003C7266" w:rsidRPr="006743DF">
        <w:rPr>
          <w:noProof/>
          <w:lang w:eastAsia="bs-Latn-BA"/>
        </w:rPr>
        <w:br/>
      </w:r>
    </w:p>
    <w:p w:rsidR="008058DB" w:rsidRPr="006743DF" w:rsidRDefault="00B3496F" w:rsidP="006743DF">
      <w:pPr>
        <w:pStyle w:val="ListParagraph"/>
        <w:rPr>
          <w:noProof/>
          <w:lang w:eastAsia="bs-Latn-BA"/>
        </w:rPr>
      </w:pPr>
      <w:r w:rsidRPr="00B3496F">
        <w:rPr>
          <w:noProof/>
          <w:lang w:val="en-US" w:eastAsia="zh-TW"/>
        </w:rPr>
        <w:pict>
          <v:shape id="_x0000_s1028" type="#_x0000_t202" style="position:absolute;left:0;text-align:left;margin-left:122.25pt;margin-top:140.25pt;width:201.8pt;height:20.15pt;z-index:251662336;mso-width-relative:margin;mso-height-relative:margin">
            <v:textbox style="mso-next-textbox:#_x0000_s1028">
              <w:txbxContent>
                <w:p w:rsidR="000064E2" w:rsidRPr="000064E2" w:rsidRDefault="000064E2">
                  <w:pPr>
                    <w:rPr>
                      <w:sz w:val="18"/>
                      <w:szCs w:val="18"/>
                    </w:rPr>
                  </w:pPr>
                  <w:r w:rsidRPr="000064E2">
                    <w:rPr>
                      <w:sz w:val="18"/>
                      <w:szCs w:val="18"/>
                    </w:rPr>
                    <w:t xml:space="preserve">Grafik </w:t>
                  </w:r>
                  <w:r w:rsidRPr="000064E2">
                    <w:rPr>
                      <w:sz w:val="18"/>
                      <w:szCs w:val="18"/>
                    </w:rPr>
                    <w:t>2: Prodaja Vispak žitarica</w:t>
                  </w:r>
                  <w:r>
                    <w:rPr>
                      <w:sz w:val="18"/>
                      <w:szCs w:val="18"/>
                    </w:rPr>
                    <w:t xml:space="preserve"> </w:t>
                  </w:r>
                  <w:r w:rsidR="002F30DE">
                    <w:rPr>
                      <w:sz w:val="18"/>
                      <w:szCs w:val="18"/>
                    </w:rPr>
                    <w:t>po dobnoj starosti</w:t>
                  </w:r>
                </w:p>
                <w:p w:rsidR="000064E2" w:rsidRDefault="000064E2"/>
              </w:txbxContent>
            </v:textbox>
          </v:shape>
        </w:pict>
      </w:r>
      <w:r w:rsidR="00F4342E" w:rsidRPr="006743DF">
        <w:rPr>
          <w:noProof/>
          <w:lang w:eastAsia="bs-Latn-BA"/>
        </w:rPr>
        <w:drawing>
          <wp:inline distT="0" distB="0" distL="0" distR="0">
            <wp:extent cx="4532630" cy="1891146"/>
            <wp:effectExtent l="19050" t="0" r="2032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4342E" w:rsidRPr="006743DF" w:rsidRDefault="002F30DE" w:rsidP="006743DF">
      <w:pPr>
        <w:pStyle w:val="ListParagraph"/>
        <w:rPr>
          <w:noProof/>
          <w:lang w:eastAsia="bs-Latn-BA"/>
        </w:rPr>
      </w:pPr>
      <w:r w:rsidRPr="006743DF">
        <w:rPr>
          <w:noProof/>
          <w:lang w:eastAsia="bs-Latn-BA"/>
        </w:rPr>
        <w:br/>
      </w:r>
    </w:p>
    <w:p w:rsidR="00E93C03" w:rsidRPr="006743DF" w:rsidRDefault="00146C17" w:rsidP="006743DF">
      <w:pPr>
        <w:pStyle w:val="ListParagraph"/>
        <w:numPr>
          <w:ilvl w:val="0"/>
          <w:numId w:val="4"/>
        </w:numPr>
        <w:rPr>
          <w:noProof/>
          <w:lang w:eastAsia="bs-Latn-BA"/>
        </w:rPr>
      </w:pPr>
      <w:r w:rsidRPr="006743DF">
        <w:rPr>
          <w:i/>
          <w:noProof/>
          <w:lang w:eastAsia="bs-Latn-BA"/>
        </w:rPr>
        <w:t>Obrazovanje</w:t>
      </w:r>
      <w:r w:rsidRPr="006743DF">
        <w:rPr>
          <w:noProof/>
          <w:lang w:eastAsia="bs-Latn-BA"/>
        </w:rPr>
        <w:t xml:space="preserve"> mnogo utiče na način odabira hrane pojedine osobe. </w:t>
      </w:r>
      <w:r w:rsidR="00E93C03" w:rsidRPr="006743DF">
        <w:rPr>
          <w:noProof/>
          <w:lang w:eastAsia="bs-Latn-BA"/>
        </w:rPr>
        <w:t xml:space="preserve">Takvim osobama je razvijenija svijest i briga o zdravlju. </w:t>
      </w:r>
      <w:r w:rsidRPr="006743DF">
        <w:rPr>
          <w:noProof/>
          <w:lang w:eastAsia="bs-Latn-BA"/>
        </w:rPr>
        <w:t>47% potrošača su fakultetski obrazovani ili na višim godinama studija.</w:t>
      </w:r>
      <w:r w:rsidR="00E93C03" w:rsidRPr="006743DF">
        <w:rPr>
          <w:noProof/>
          <w:lang w:eastAsia="bs-Latn-BA"/>
        </w:rPr>
        <w:t xml:space="preserve"> </w:t>
      </w:r>
    </w:p>
    <w:p w:rsidR="00082D81" w:rsidRPr="006743DF" w:rsidRDefault="003C7266" w:rsidP="006743DF">
      <w:pPr>
        <w:pStyle w:val="ListParagraph"/>
        <w:numPr>
          <w:ilvl w:val="0"/>
          <w:numId w:val="4"/>
        </w:numPr>
        <w:rPr>
          <w:noProof/>
          <w:lang w:eastAsia="bs-Latn-BA"/>
        </w:rPr>
      </w:pPr>
      <w:r w:rsidRPr="006743DF">
        <w:rPr>
          <w:noProof/>
          <w:lang w:eastAsia="bs-Latn-BA"/>
        </w:rPr>
        <w:t>D</w:t>
      </w:r>
      <w:r w:rsidR="00E93C03" w:rsidRPr="006743DF">
        <w:rPr>
          <w:i/>
          <w:noProof/>
          <w:lang w:eastAsia="bs-Latn-BA"/>
        </w:rPr>
        <w:t>ohodak</w:t>
      </w:r>
      <w:r w:rsidR="00E93C03" w:rsidRPr="006743DF">
        <w:rPr>
          <w:noProof/>
          <w:lang w:eastAsia="bs-Latn-BA"/>
        </w:rPr>
        <w:t xml:space="preserve"> </w:t>
      </w:r>
      <w:r w:rsidRPr="006743DF">
        <w:rPr>
          <w:noProof/>
          <w:lang w:eastAsia="bs-Latn-BA"/>
        </w:rPr>
        <w:t xml:space="preserve">također </w:t>
      </w:r>
      <w:r w:rsidR="00E93C03" w:rsidRPr="006743DF">
        <w:rPr>
          <w:noProof/>
          <w:lang w:eastAsia="bs-Latn-BA"/>
        </w:rPr>
        <w:t>utiče na kupovinu ove vrste proizvoda. S ekonomskom krizom, blago rastu cijene, pa se na ovakvu kupovinu uglavnom odlučuju oni koji imaju veća primanja.</w:t>
      </w:r>
      <w:r w:rsidR="00146C17" w:rsidRPr="006743DF">
        <w:rPr>
          <w:noProof/>
          <w:lang w:eastAsia="bs-Latn-BA"/>
        </w:rPr>
        <w:br/>
      </w:r>
    </w:p>
    <w:p w:rsidR="00146C17" w:rsidRPr="006743DF" w:rsidRDefault="00146C17" w:rsidP="006743DF">
      <w:pPr>
        <w:rPr>
          <w:noProof/>
          <w:lang w:eastAsia="bs-Latn-BA"/>
        </w:rPr>
      </w:pPr>
      <w:r w:rsidRPr="006743DF">
        <w:rPr>
          <w:b/>
          <w:noProof/>
          <w:lang w:eastAsia="bs-Latn-BA"/>
        </w:rPr>
        <w:t>Faktori ponašanja</w:t>
      </w:r>
    </w:p>
    <w:p w:rsidR="00805548" w:rsidRPr="006743DF" w:rsidRDefault="00805548" w:rsidP="00881E54">
      <w:pPr>
        <w:rPr>
          <w:noProof/>
          <w:lang w:eastAsia="bs-Latn-BA"/>
        </w:rPr>
      </w:pPr>
      <w:r w:rsidRPr="006743DF">
        <w:rPr>
          <w:noProof/>
          <w:lang w:eastAsia="bs-Latn-BA"/>
        </w:rPr>
        <w:t>Jedan od najvećih izazova u oblasti proizvodnje jeste razumjevanje potrošača u proizvodnji hrane. Potrošači žele različite, visoko kvalitetne i ukusne proizvode i to u dovoljnim količinama u vrijeme kada je njima potrebno po povoljnim cijenama.</w:t>
      </w:r>
    </w:p>
    <w:p w:rsidR="00805548" w:rsidRPr="006743DF" w:rsidRDefault="00805548" w:rsidP="00881E54">
      <w:pPr>
        <w:rPr>
          <w:noProof/>
          <w:lang w:eastAsia="bs-Latn-BA"/>
        </w:rPr>
      </w:pPr>
      <w:r w:rsidRPr="006743DF">
        <w:rPr>
          <w:noProof/>
          <w:lang w:eastAsia="bs-Latn-BA"/>
        </w:rPr>
        <w:t>Ponašanje potrošača nije samo u izboru proivoda determinisano fiziološkim i nutritivnim potrebama već i drugim faktorima.</w:t>
      </w:r>
    </w:p>
    <w:p w:rsidR="006D575B" w:rsidRPr="006743DF" w:rsidRDefault="006D575B" w:rsidP="00881E54">
      <w:pPr>
        <w:rPr>
          <w:noProof/>
          <w:lang w:eastAsia="bs-Latn-BA"/>
        </w:rPr>
      </w:pPr>
      <w:r w:rsidRPr="006743DF">
        <w:rPr>
          <w:noProof/>
          <w:lang w:eastAsia="bs-Latn-BA"/>
        </w:rPr>
        <w:t>Žitarice se ne  konzumiraju samo iz zdravstvenih razloga, već i zbog zadovoljstva koje korisnicima pruža. Potrošači uživaju u svakom ukusnom zalogaju i raznovrsnosti koje pakovanje pruža.</w:t>
      </w:r>
    </w:p>
    <w:p w:rsidR="006D575B" w:rsidRPr="006743DF" w:rsidRDefault="006D575B" w:rsidP="00881E54">
      <w:pPr>
        <w:rPr>
          <w:noProof/>
          <w:lang w:eastAsia="bs-Latn-BA"/>
        </w:rPr>
      </w:pPr>
      <w:r w:rsidRPr="006743DF">
        <w:rPr>
          <w:noProof/>
          <w:lang w:eastAsia="bs-Latn-BA"/>
        </w:rPr>
        <w:t>Brza priprema, dobar ukus, snaga koja pokreće tijelo tijelo tokom cijelog dana.</w:t>
      </w:r>
    </w:p>
    <w:p w:rsidR="006D575B" w:rsidRPr="006743DF" w:rsidRDefault="006D575B" w:rsidP="006743DF">
      <w:pPr>
        <w:rPr>
          <w:noProof/>
          <w:lang w:eastAsia="bs-Latn-BA"/>
        </w:rPr>
      </w:pPr>
    </w:p>
    <w:p w:rsidR="00E96B29" w:rsidRPr="00D93CD9" w:rsidRDefault="006D575B" w:rsidP="00E96B29">
      <w:pPr>
        <w:pStyle w:val="ListParagraph"/>
        <w:numPr>
          <w:ilvl w:val="0"/>
          <w:numId w:val="11"/>
        </w:numPr>
        <w:rPr>
          <w:rFonts w:cs="Arial"/>
          <w:b/>
          <w:i/>
          <w:shd w:val="clear" w:color="auto" w:fill="FFFFFF"/>
        </w:rPr>
      </w:pPr>
      <w:r w:rsidRPr="00D93CD9">
        <w:rPr>
          <w:rStyle w:val="SubtitleChar"/>
          <w:rFonts w:asciiTheme="minorHAnsi" w:hAnsiTheme="minorHAnsi"/>
          <w:b/>
          <w:i w:val="0"/>
          <w:color w:val="auto"/>
        </w:rPr>
        <w:t>Potrebe tržišta</w:t>
      </w:r>
      <w:r w:rsidR="0088754C" w:rsidRPr="00D93CD9">
        <w:rPr>
          <w:b/>
          <w:i/>
          <w:noProof/>
          <w:lang w:eastAsia="bs-Latn-BA"/>
        </w:rPr>
        <w:br/>
      </w:r>
    </w:p>
    <w:p w:rsidR="0088754C" w:rsidRPr="00E96B29" w:rsidRDefault="006D575B" w:rsidP="00E96B29">
      <w:pPr>
        <w:rPr>
          <w:rStyle w:val="apple-converted-space"/>
          <w:rFonts w:cs="Arial"/>
          <w:color w:val="000000"/>
          <w:shd w:val="clear" w:color="auto" w:fill="FFFFFF"/>
        </w:rPr>
      </w:pPr>
      <w:r w:rsidRPr="00E96B29">
        <w:rPr>
          <w:i/>
          <w:noProof/>
          <w:lang w:eastAsia="bs-Latn-BA"/>
        </w:rPr>
        <w:t>Dobar u</w:t>
      </w:r>
      <w:r w:rsidR="00C60269" w:rsidRPr="00E96B29">
        <w:rPr>
          <w:i/>
          <w:noProof/>
          <w:lang w:eastAsia="bs-Latn-BA"/>
        </w:rPr>
        <w:t>kus</w:t>
      </w:r>
      <w:r w:rsidR="00C60269" w:rsidRPr="006743DF">
        <w:rPr>
          <w:noProof/>
          <w:lang w:eastAsia="bs-Latn-BA"/>
        </w:rPr>
        <w:t xml:space="preserve">- </w:t>
      </w:r>
      <w:r w:rsidR="00C60269" w:rsidRPr="00E96B29">
        <w:rPr>
          <w:rFonts w:cs="Arial"/>
          <w:color w:val="000000"/>
          <w:shd w:val="clear" w:color="auto" w:fill="FFFFFF"/>
        </w:rPr>
        <w:t>Potrošači u BiH rado konzumiraju žitarice kao hranjiv i ukusan odabir za međuobrok. Ovakav međuobrok idealan je za sve one s ubrzanim tempom života koji u kratkim pauzama žele pojesti nešto hranjivo, ali i ukusno.</w:t>
      </w:r>
      <w:r w:rsidR="00C60269" w:rsidRPr="00E96B29">
        <w:rPr>
          <w:rStyle w:val="apple-converted-space"/>
          <w:rFonts w:cs="Arial"/>
          <w:color w:val="000000"/>
          <w:shd w:val="clear" w:color="auto" w:fill="FFFFFF"/>
        </w:rPr>
        <w:t> </w:t>
      </w:r>
      <w:r w:rsidR="0088754C" w:rsidRPr="00E96B29">
        <w:rPr>
          <w:rStyle w:val="apple-converted-space"/>
          <w:rFonts w:cs="Arial"/>
          <w:color w:val="000000"/>
          <w:shd w:val="clear" w:color="auto" w:fill="FFFFFF"/>
        </w:rPr>
        <w:br/>
      </w:r>
      <w:r w:rsidRPr="006743DF">
        <w:rPr>
          <w:noProof/>
          <w:lang w:eastAsia="bs-Latn-BA"/>
        </w:rPr>
        <w:br/>
      </w:r>
      <w:r w:rsidRPr="00E96B29">
        <w:rPr>
          <w:i/>
          <w:noProof/>
          <w:lang w:eastAsia="bs-Latn-BA"/>
        </w:rPr>
        <w:t>Brza priprema</w:t>
      </w:r>
      <w:r w:rsidR="005F7186" w:rsidRPr="006743DF">
        <w:rPr>
          <w:noProof/>
          <w:lang w:eastAsia="bs-Latn-BA"/>
        </w:rPr>
        <w:t xml:space="preserve">- U </w:t>
      </w:r>
      <w:r w:rsidRPr="006743DF">
        <w:rPr>
          <w:noProof/>
          <w:lang w:eastAsia="bs-Latn-BA"/>
        </w:rPr>
        <w:t xml:space="preserve">užurbanom </w:t>
      </w:r>
      <w:r w:rsidR="00805548" w:rsidRPr="006743DF">
        <w:rPr>
          <w:noProof/>
          <w:lang w:eastAsia="bs-Latn-BA"/>
        </w:rPr>
        <w:t xml:space="preserve">načinu života, ljudi nemaju vremena da se posvete pripremi zdrave </w:t>
      </w:r>
      <w:r w:rsidR="00805548" w:rsidRPr="006743DF">
        <w:rPr>
          <w:noProof/>
          <w:lang w:eastAsia="bs-Latn-BA"/>
        </w:rPr>
        <w:lastRenderedPageBreak/>
        <w:t>hrane. Vispak žitarice su savršena zamjena za br</w:t>
      </w:r>
      <w:r w:rsidR="00E93C03" w:rsidRPr="006743DF">
        <w:rPr>
          <w:noProof/>
          <w:lang w:eastAsia="bs-Latn-BA"/>
        </w:rPr>
        <w:t>zinske obroke i međuobro</w:t>
      </w:r>
      <w:r w:rsidR="00805548" w:rsidRPr="006743DF">
        <w:rPr>
          <w:noProof/>
          <w:lang w:eastAsia="bs-Latn-BA"/>
        </w:rPr>
        <w:t>ke poput doručka i užine.</w:t>
      </w:r>
      <w:r w:rsidR="00C60269" w:rsidRPr="00E96B29">
        <w:rPr>
          <w:rFonts w:cs="Arial"/>
          <w:color w:val="000000"/>
          <w:shd w:val="clear" w:color="auto" w:fill="FFFFFF"/>
        </w:rPr>
        <w:t xml:space="preserve"> Za međuobrok je potrebno samo nekoliko minuta, a kratki predah i obnova energije pruža kvalitetniji ostatak dana.</w:t>
      </w:r>
      <w:r w:rsidR="00C60269" w:rsidRPr="00E96B29">
        <w:rPr>
          <w:rStyle w:val="apple-converted-space"/>
          <w:rFonts w:cs="Arial"/>
          <w:color w:val="000000"/>
          <w:shd w:val="clear" w:color="auto" w:fill="FFFFFF"/>
        </w:rPr>
        <w:t> </w:t>
      </w:r>
    </w:p>
    <w:p w:rsidR="0088754C" w:rsidRPr="006743DF" w:rsidRDefault="00805548" w:rsidP="006743DF">
      <w:pPr>
        <w:rPr>
          <w:noProof/>
          <w:color w:val="000000" w:themeColor="text1"/>
          <w:lang w:eastAsia="bs-Latn-BA"/>
        </w:rPr>
      </w:pPr>
      <w:r w:rsidRPr="006743DF">
        <w:rPr>
          <w:i/>
          <w:noProof/>
          <w:lang w:eastAsia="bs-Latn-BA"/>
        </w:rPr>
        <w:t>Zdrav</w:t>
      </w:r>
      <w:r w:rsidR="005F7186" w:rsidRPr="006743DF">
        <w:rPr>
          <w:i/>
          <w:noProof/>
          <w:lang w:eastAsia="bs-Latn-BA"/>
        </w:rPr>
        <w:t>i proizvodi</w:t>
      </w:r>
      <w:r w:rsidRPr="006743DF">
        <w:rPr>
          <w:noProof/>
          <w:lang w:eastAsia="bs-Latn-BA"/>
        </w:rPr>
        <w:t xml:space="preserve">- </w:t>
      </w:r>
      <w:r w:rsidR="0088754C" w:rsidRPr="006743DF">
        <w:rPr>
          <w:noProof/>
          <w:lang w:eastAsia="bs-Latn-BA"/>
        </w:rPr>
        <w:t xml:space="preserve">Proizvodi se po originalnoj recepturi, od zdravih sastojaka vrhunskog kvaliteta, po najvišim standardima za bezbjednost hrane. </w:t>
      </w:r>
      <w:r w:rsidR="0088754C" w:rsidRPr="006743DF">
        <w:rPr>
          <w:rFonts w:cs="Arial"/>
          <w:color w:val="000000" w:themeColor="text1"/>
          <w:shd w:val="clear" w:color="auto" w:fill="FFFFFF"/>
        </w:rPr>
        <w:t>Obogaćen vitaminima i mineralima, što dodatno povećava njegovu nutritivnu vrednost, pa su Vispak žitarice kompletan obrok.</w:t>
      </w:r>
    </w:p>
    <w:p w:rsidR="00400D0C" w:rsidRPr="006743DF" w:rsidRDefault="001E0FF9" w:rsidP="006743DF">
      <w:pPr>
        <w:rPr>
          <w:noProof/>
          <w:lang w:eastAsia="bs-Latn-BA"/>
        </w:rPr>
      </w:pPr>
      <w:r w:rsidRPr="006743DF">
        <w:rPr>
          <w:i/>
          <w:noProof/>
          <w:lang w:eastAsia="bs-Latn-BA"/>
        </w:rPr>
        <w:t>Dobro osmišljen dizajn pakovanja</w:t>
      </w:r>
      <w:r w:rsidRPr="006743DF">
        <w:rPr>
          <w:noProof/>
          <w:lang w:eastAsia="bs-Latn-BA"/>
        </w:rPr>
        <w:t>: Žitarice su upakovane u pakovanja sa zanimljivim sadržajima. Natpisi, sličice, zanimljive edukativne poruke prilagodljive za sve uzraste.</w:t>
      </w:r>
      <w:r w:rsidR="0088754C" w:rsidRPr="006743DF">
        <w:rPr>
          <w:noProof/>
          <w:lang w:eastAsia="bs-Latn-BA"/>
        </w:rPr>
        <w:br/>
      </w:r>
      <w:r w:rsidR="0088754C" w:rsidRPr="006743DF">
        <w:rPr>
          <w:noProof/>
          <w:lang w:eastAsia="bs-Latn-BA"/>
        </w:rPr>
        <w:br/>
      </w:r>
      <w:r w:rsidR="0088754C" w:rsidRPr="006743DF">
        <w:rPr>
          <w:i/>
          <w:noProof/>
          <w:lang w:eastAsia="bs-Latn-BA"/>
        </w:rPr>
        <w:t>Pristupačna lokacija</w:t>
      </w:r>
      <w:r w:rsidR="0088754C" w:rsidRPr="006743DF">
        <w:rPr>
          <w:noProof/>
          <w:lang w:eastAsia="bs-Latn-BA"/>
        </w:rPr>
        <w:t>: Vispak radi na proširenju distributivne mreže, sa ciljem da proizvodi budu dostupni svakom potrošaču, posebno uzimajući u obzir činjenicu da se trend zdrave ishrane širi i u manje gradove.</w:t>
      </w:r>
      <w:r w:rsidR="0088754C" w:rsidRPr="006743DF">
        <w:rPr>
          <w:noProof/>
          <w:lang w:eastAsia="bs-Latn-BA"/>
        </w:rPr>
        <w:br/>
      </w:r>
      <w:r w:rsidR="0088754C" w:rsidRPr="006743DF">
        <w:rPr>
          <w:noProof/>
          <w:lang w:eastAsia="bs-Latn-BA"/>
        </w:rPr>
        <w:br/>
      </w:r>
      <w:r w:rsidR="0088754C" w:rsidRPr="006743DF">
        <w:rPr>
          <w:i/>
          <w:noProof/>
          <w:lang w:eastAsia="bs-Latn-BA"/>
        </w:rPr>
        <w:t>Povoljna cijena</w:t>
      </w:r>
      <w:r w:rsidR="0088754C" w:rsidRPr="006743DF">
        <w:rPr>
          <w:noProof/>
          <w:lang w:eastAsia="bs-Latn-BA"/>
        </w:rPr>
        <w:t xml:space="preserve">: </w:t>
      </w:r>
      <w:r w:rsidR="004E38E1" w:rsidRPr="006743DF">
        <w:rPr>
          <w:noProof/>
          <w:lang w:eastAsia="bs-Latn-BA"/>
        </w:rPr>
        <w:t xml:space="preserve">Vispak kompanija nastoji prilagoditi cijene </w:t>
      </w:r>
      <w:r w:rsidR="009B7DD4" w:rsidRPr="006743DF">
        <w:rPr>
          <w:noProof/>
          <w:lang w:eastAsia="bs-Latn-BA"/>
        </w:rPr>
        <w:t>proizvoda, koji će biti pristupačne</w:t>
      </w:r>
      <w:r w:rsidR="004E38E1" w:rsidRPr="006743DF">
        <w:rPr>
          <w:noProof/>
          <w:lang w:eastAsia="bs-Latn-BA"/>
        </w:rPr>
        <w:t xml:space="preserve"> za svaki džeparac.</w:t>
      </w:r>
    </w:p>
    <w:p w:rsidR="000064E2" w:rsidRPr="006743DF" w:rsidRDefault="000064E2" w:rsidP="006743DF">
      <w:pPr>
        <w:rPr>
          <w:b/>
          <w:noProof/>
          <w:lang w:eastAsia="bs-Latn-BA"/>
        </w:rPr>
      </w:pPr>
    </w:p>
    <w:p w:rsidR="001E0FF9" w:rsidRPr="00D93CD9" w:rsidRDefault="001E0FF9" w:rsidP="00791DE4">
      <w:pPr>
        <w:pStyle w:val="ListParagraph"/>
        <w:numPr>
          <w:ilvl w:val="0"/>
          <w:numId w:val="14"/>
        </w:numPr>
        <w:rPr>
          <w:b/>
        </w:rPr>
      </w:pPr>
      <w:r w:rsidRPr="00D93CD9">
        <w:rPr>
          <w:b/>
        </w:rPr>
        <w:t>Trendovi na tržištu</w:t>
      </w:r>
    </w:p>
    <w:p w:rsidR="00D71A6C" w:rsidRPr="006743DF" w:rsidRDefault="00C60269" w:rsidP="006743DF">
      <w:pPr>
        <w:rPr>
          <w:noProof/>
          <w:lang w:eastAsia="bs-Latn-BA"/>
        </w:rPr>
      </w:pPr>
      <w:r w:rsidRPr="006743DF">
        <w:rPr>
          <w:noProof/>
          <w:lang w:eastAsia="bs-Latn-BA"/>
        </w:rPr>
        <w:t>Danas postoji trend ka zdravom načinu života i zdravoj ishrani</w:t>
      </w:r>
      <w:r w:rsidR="00D71A6C" w:rsidRPr="006743DF">
        <w:rPr>
          <w:noProof/>
          <w:lang w:eastAsia="bs-Latn-BA"/>
        </w:rPr>
        <w:t>. Neke grupe potrošača vrše zamj</w:t>
      </w:r>
      <w:r w:rsidR="00082D81" w:rsidRPr="006743DF">
        <w:rPr>
          <w:noProof/>
          <w:lang w:eastAsia="bs-Latn-BA"/>
        </w:rPr>
        <w:t>enu tradicionalnih proi</w:t>
      </w:r>
      <w:r w:rsidRPr="006743DF">
        <w:rPr>
          <w:noProof/>
          <w:lang w:eastAsia="bs-Latn-BA"/>
        </w:rPr>
        <w:t>zvoda sa proizvodima koji su dobri za njihovo zdravlje.</w:t>
      </w:r>
      <w:r w:rsidR="00D71A6C" w:rsidRPr="006743DF">
        <w:rPr>
          <w:noProof/>
          <w:lang w:eastAsia="bs-Latn-BA"/>
        </w:rPr>
        <w:t xml:space="preserve"> Danas, žitarice za doručak predstavljaju temelj zdrave ishrane i postaju prehrambena navika sve većeg broja ljudi. Sadrže malu količinu masnoće, imaju visoku hranljivu vrednost i obogaćene su pravom kombinacijom vitamina i minerala i kao takve, obećavaju snagu, zdravlje i vitalnost, posebno za mlade generacije. Sve je veći broj obrazovanih ljudi koji su upoznati o zdravom načinu života, te pažljivije pristupaju odabiru zdravih proizvoda. </w:t>
      </w:r>
      <w:r w:rsidR="00174062" w:rsidRPr="006743DF">
        <w:rPr>
          <w:noProof/>
          <w:lang w:eastAsia="bs-Latn-BA"/>
        </w:rPr>
        <w:t>Nedostatak vremena,</w:t>
      </w:r>
      <w:r w:rsidR="00082D81" w:rsidRPr="006743DF">
        <w:rPr>
          <w:noProof/>
          <w:lang w:eastAsia="bs-Latn-BA"/>
        </w:rPr>
        <w:t xml:space="preserve"> te nemogućnost da se posvete </w:t>
      </w:r>
      <w:r w:rsidR="00174062" w:rsidRPr="006743DF">
        <w:rPr>
          <w:noProof/>
          <w:lang w:eastAsia="bs-Latn-BA"/>
        </w:rPr>
        <w:t xml:space="preserve">zdravoj pripremi </w:t>
      </w:r>
      <w:r w:rsidR="00AF53BA" w:rsidRPr="006743DF">
        <w:rPr>
          <w:noProof/>
          <w:lang w:eastAsia="bs-Latn-BA"/>
        </w:rPr>
        <w:t>jela, su odlična zamjena kao</w:t>
      </w:r>
      <w:r w:rsidR="00174062" w:rsidRPr="006743DF">
        <w:rPr>
          <w:noProof/>
          <w:lang w:eastAsia="bs-Latn-BA"/>
        </w:rPr>
        <w:t xml:space="preserve"> visoko kvalitetan i zdrav obr</w:t>
      </w:r>
      <w:r w:rsidR="00082D81" w:rsidRPr="006743DF">
        <w:rPr>
          <w:noProof/>
          <w:lang w:eastAsia="bs-Latn-BA"/>
        </w:rPr>
        <w:t>ok, čija je priprema brza.</w:t>
      </w:r>
      <w:r w:rsidR="00174062" w:rsidRPr="006743DF">
        <w:rPr>
          <w:noProof/>
          <w:lang w:eastAsia="bs-Latn-BA"/>
        </w:rPr>
        <w:t xml:space="preserve"> U brizi za svoje zdravlje, te vodeći računa o svom izgledu, sve veći broj ljud</w:t>
      </w:r>
      <w:r w:rsidR="00214DA5" w:rsidRPr="006743DF">
        <w:rPr>
          <w:noProof/>
          <w:lang w:eastAsia="bs-Latn-BA"/>
        </w:rPr>
        <w:t xml:space="preserve">i vježba. Mnogi sportisti biraju žitarice, kao savršen izbor za očuvanje vitalnosti i opskrbu energije tokom ovih aktivnosti. </w:t>
      </w:r>
    </w:p>
    <w:p w:rsidR="00082D81" w:rsidRPr="006743DF" w:rsidRDefault="00082D81" w:rsidP="006743DF">
      <w:pPr>
        <w:rPr>
          <w:b/>
          <w:noProof/>
          <w:lang w:eastAsia="bs-Latn-BA"/>
        </w:rPr>
      </w:pPr>
    </w:p>
    <w:p w:rsidR="00597E12" w:rsidRPr="00D93CD9" w:rsidRDefault="00597E12" w:rsidP="00791DE4">
      <w:pPr>
        <w:pStyle w:val="ListParagraph"/>
        <w:numPr>
          <w:ilvl w:val="0"/>
          <w:numId w:val="15"/>
        </w:numPr>
        <w:rPr>
          <w:b/>
        </w:rPr>
      </w:pPr>
      <w:r w:rsidRPr="00D93CD9">
        <w:rPr>
          <w:b/>
        </w:rPr>
        <w:t>Tržišni rast</w:t>
      </w:r>
    </w:p>
    <w:p w:rsidR="006743DF" w:rsidRPr="00D93CD9" w:rsidRDefault="00F004B8" w:rsidP="00D93CD9">
      <w:pPr>
        <w:rPr>
          <w:noProof/>
          <w:lang w:eastAsia="bs-Latn-BA"/>
        </w:rPr>
      </w:pPr>
      <w:r w:rsidRPr="006743DF">
        <w:rPr>
          <w:noProof/>
          <w:lang w:eastAsia="bs-Latn-BA"/>
        </w:rPr>
        <w:t xml:space="preserve">U analizi tržišta u BiH, u periodu od 2013-2104. godine, žitarice bilježe konstantan rast, kako u količini prodaje, tako i u ostvarenoj prodajnoj vrijednosti. Vodeći proizvođači žitarica u BiH po ostvarenom količinskom učešću u posljednjih godinu dana su Dr. Oetker, Nestle, Vitalia. Isti su proizvođači vodeći i prema ostvarenoj vrijednosti prodaje. Čak iako je konkurencija jaka, Vispak se ne plaši, jer smatra da je čak korisna za sve u prehrambenom lancu, a prije svega za kupce. </w:t>
      </w:r>
      <w:r w:rsidR="00082D81" w:rsidRPr="006743DF">
        <w:rPr>
          <w:noProof/>
          <w:lang w:eastAsia="bs-Latn-BA"/>
        </w:rPr>
        <w:t>Vispak se trudi da stalnim promo</w:t>
      </w:r>
      <w:r w:rsidRPr="006743DF">
        <w:rPr>
          <w:noProof/>
          <w:lang w:eastAsia="bs-Latn-BA"/>
        </w:rPr>
        <w:t>cijama, gratis proizvodima i inovacijama približi svoje proizvode potrošačima. Dokazani kvalitet će uvijek naći svog kupca i to je jedino mjerilo u poslovanju. Proizvodi visokog kvaliteta zbog sastojaka i sirovina od kojih se prave, prilagođavaju se ukusima različitih generacija.</w:t>
      </w:r>
      <w:r w:rsidR="00082D81" w:rsidRPr="006743DF">
        <w:rPr>
          <w:noProof/>
          <w:lang w:eastAsia="bs-Latn-BA"/>
        </w:rPr>
        <w:t xml:space="preserve"> </w:t>
      </w:r>
      <w:r w:rsidR="00597E12" w:rsidRPr="006743DF">
        <w:rPr>
          <w:noProof/>
          <w:lang w:eastAsia="bs-Latn-BA"/>
        </w:rPr>
        <w:t>Sa razvojem svesti o zdravoj ishrani i uz poboljšanje životnog standarda potrošača, može se očekivati dalji rast i razvoj ovog segmenta.</w:t>
      </w:r>
      <w:r w:rsidRPr="006743DF">
        <w:rPr>
          <w:noProof/>
          <w:lang w:eastAsia="bs-Latn-BA"/>
        </w:rPr>
        <w:t xml:space="preserve"> </w:t>
      </w:r>
    </w:p>
    <w:p w:rsidR="006743DF" w:rsidRDefault="006743DF" w:rsidP="006743DF">
      <w:pPr>
        <w:tabs>
          <w:tab w:val="left" w:pos="3750"/>
        </w:tabs>
        <w:spacing w:after="0"/>
        <w:jc w:val="both"/>
        <w:rPr>
          <w:b/>
          <w:lang w:val="hr-BA"/>
        </w:rPr>
      </w:pPr>
    </w:p>
    <w:p w:rsidR="006743DF" w:rsidRPr="00D93CD9" w:rsidRDefault="006743DF" w:rsidP="00791DE4">
      <w:pPr>
        <w:pStyle w:val="Heading2"/>
        <w:numPr>
          <w:ilvl w:val="1"/>
          <w:numId w:val="22"/>
        </w:numPr>
        <w:rPr>
          <w:rFonts w:ascii="Calibri" w:hAnsi="Calibri"/>
          <w:color w:val="auto"/>
          <w:sz w:val="28"/>
          <w:szCs w:val="28"/>
        </w:rPr>
      </w:pPr>
      <w:r w:rsidRPr="00D93CD9">
        <w:rPr>
          <w:rFonts w:ascii="Calibri" w:hAnsi="Calibri"/>
          <w:color w:val="auto"/>
          <w:sz w:val="28"/>
          <w:szCs w:val="28"/>
        </w:rPr>
        <w:t>SWOT analiza</w:t>
      </w:r>
    </w:p>
    <w:p w:rsidR="006743DF" w:rsidRPr="006743DF" w:rsidRDefault="006743DF" w:rsidP="006743DF">
      <w:pPr>
        <w:tabs>
          <w:tab w:val="left" w:pos="3750"/>
        </w:tabs>
        <w:jc w:val="both"/>
        <w:rPr>
          <w:lang w:val="hr-BA"/>
        </w:rPr>
      </w:pPr>
    </w:p>
    <w:p w:rsidR="006743DF" w:rsidRPr="006743DF" w:rsidRDefault="006743DF" w:rsidP="006743DF">
      <w:pPr>
        <w:tabs>
          <w:tab w:val="left" w:pos="3750"/>
        </w:tabs>
        <w:jc w:val="both"/>
        <w:rPr>
          <w:lang w:val="hr-BA"/>
        </w:rPr>
      </w:pPr>
      <w:r w:rsidRPr="006743DF">
        <w:rPr>
          <w:lang w:val="hr-BA"/>
        </w:rPr>
        <w:t>SWOT analiza je jedan od preduslova za ispravan odabir strategije. SWOT predstavlja metodu strateške analize koja obuhvata nalaze strateške analize vezane za vanjsku okolinu u smislu prilika i prijetnji za industriju ili kompaniju i nalaze vezane za unutrašnju okolinu u smislu snaga i slabosti industrije, odnosno kompanije. SWOT analiza je jedan od preduslova za ispravan odabir strategije.</w:t>
      </w:r>
    </w:p>
    <w:p w:rsidR="006743DF" w:rsidRDefault="006743DF" w:rsidP="006743DF">
      <w:pPr>
        <w:tabs>
          <w:tab w:val="left" w:pos="3750"/>
        </w:tabs>
        <w:spacing w:after="0"/>
        <w:jc w:val="both"/>
        <w:rPr>
          <w:lang w:val="hr-BA"/>
        </w:rPr>
      </w:pPr>
    </w:p>
    <w:p w:rsidR="006743DF" w:rsidRPr="00791DE4" w:rsidRDefault="006743DF" w:rsidP="00D93CD9">
      <w:pPr>
        <w:pStyle w:val="ListParagraph"/>
        <w:numPr>
          <w:ilvl w:val="0"/>
          <w:numId w:val="16"/>
        </w:numPr>
        <w:spacing w:after="0"/>
        <w:ind w:left="1134" w:hanging="283"/>
        <w:jc w:val="both"/>
        <w:rPr>
          <w:b/>
          <w:lang w:val="hr-BA"/>
        </w:rPr>
      </w:pPr>
      <w:r w:rsidRPr="00791DE4">
        <w:rPr>
          <w:b/>
          <w:lang w:val="hr-BA"/>
        </w:rPr>
        <w:t>Interna analiza</w:t>
      </w:r>
    </w:p>
    <w:p w:rsidR="006743DF" w:rsidRPr="006743DF" w:rsidRDefault="006743DF" w:rsidP="006743DF">
      <w:pPr>
        <w:rPr>
          <w:b/>
          <w:lang w:val="hr-BA"/>
        </w:rPr>
      </w:pPr>
    </w:p>
    <w:p w:rsidR="006743DF" w:rsidRPr="006743DF" w:rsidRDefault="006743DF" w:rsidP="006743DF">
      <w:pPr>
        <w:jc w:val="center"/>
        <w:rPr>
          <w:b/>
          <w:lang w:val="hr-BA"/>
        </w:rPr>
      </w:pPr>
      <w:r w:rsidRPr="006743DF">
        <w:rPr>
          <w:b/>
          <w:lang w:val="hr-BA"/>
        </w:rPr>
        <w:t>Snage (Strengths)</w:t>
      </w:r>
    </w:p>
    <w:p w:rsidR="006743DF" w:rsidRPr="006743DF" w:rsidRDefault="006743DF" w:rsidP="006743DF">
      <w:pPr>
        <w:jc w:val="center"/>
        <w:rPr>
          <w:b/>
          <w:lang w:val="hr-BA"/>
        </w:rPr>
      </w:pPr>
    </w:p>
    <w:p w:rsidR="006743DF" w:rsidRPr="006743DF" w:rsidRDefault="006743DF" w:rsidP="006743DF">
      <w:r w:rsidRPr="006743DF">
        <w:t>Vispak d.d. osnovan je 7. aprila 1972. godine u Visokom kao sastavni dio Veleprometa, jednog od najvećih tadašnjih trgovačkih lanaca u bivšoj Jugoslaviji. Te godine je počela i proizvodnja Zlatne džezve, najpoznatijeg brenda ove kompanije. Dvije godine nakon toga dolazi do pokretanja Vispakove Espresso kafe, a zatim i pakovanje čaja na tada najsavremenijim IMA mašinama. Nove linije za pakovanje kafe, snack i praškastih prozivoda, te začina i dodataka jelima instalirane su 1980. godine, prelaskom pogona u novu zgradu. Slijede podizanje brendova kao što su Stampi, Čoko milk, Club.  Posebnu pažnju zaslužuje i razvoj proizvodnog programa  Bosanske kuhinje sa, Begovom čorbom, Tarhanom i Sarajevskom čorbom.</w:t>
      </w:r>
    </w:p>
    <w:p w:rsidR="006743DF" w:rsidRPr="006743DF" w:rsidRDefault="006743DF" w:rsidP="006743DF"/>
    <w:p w:rsidR="006743DF" w:rsidRPr="006743DF" w:rsidRDefault="006743DF" w:rsidP="006743DF">
      <w:r w:rsidRPr="006743DF">
        <w:t>Vispak danas zapošljava 180 radnika, od toga 40 sa visokom stručnom spremom. Vispak danas izvozi u 17 zemalja svijeta i na četiri kontinenta. Vispak je vlasnik četiri certifikata za sigurnost hrane i upravljanje kvalitetom: ISO 9001:2008, HACCP, HALAL, te certifikat  za organske proizvode KRAV. Oborivši Ginisov rekord 2004. godine zajedno sa građanima Mostara, tako što je ispečena i popijena kafa iz najveće džezve na svijetu, Vispak je 2005. godine i zvanično dobio certifikat Ginisa, ušavši u knjigu rekorda.  U decembru 2010. godine Vispak je postao sastavnim dijelom AS GROUP iz Tešnja. U svom proizvodnom portfoliu Vispak ima preko 200 proizvoda, a neki od njegovih brendova su najpopularniji u Bosni i Hercegovini i u regiji. Potvrda Vispakove kompetentnosti za pravu bosansku kafu i bosansku kuhinju su svakako bredovi Zlatna džezva, Bosnia kafa, Vispakova Espresso kafa, Begova čorba, Sarajevska čorba tarhana, Tajna, Stampi, Tiru – Liru, itd.</w:t>
      </w:r>
    </w:p>
    <w:p w:rsidR="006743DF" w:rsidRPr="006743DF" w:rsidRDefault="006743DF" w:rsidP="006743DF"/>
    <w:p w:rsidR="006743DF" w:rsidRPr="006743DF" w:rsidRDefault="006743DF" w:rsidP="006743DF"/>
    <w:p w:rsidR="006743DF" w:rsidRPr="006743DF" w:rsidRDefault="006743DF" w:rsidP="006743DF"/>
    <w:p w:rsidR="006743DF" w:rsidRPr="006743DF" w:rsidRDefault="006743DF" w:rsidP="006743DF"/>
    <w:p w:rsidR="006743DF" w:rsidRDefault="006743DF" w:rsidP="00881E54">
      <w:pPr>
        <w:tabs>
          <w:tab w:val="left" w:pos="3750"/>
        </w:tabs>
        <w:rPr>
          <w:b/>
          <w:lang w:val="hr-BA"/>
        </w:rPr>
      </w:pPr>
    </w:p>
    <w:p w:rsidR="006743DF" w:rsidRPr="006743DF" w:rsidRDefault="006743DF" w:rsidP="006743DF">
      <w:pPr>
        <w:tabs>
          <w:tab w:val="left" w:pos="3750"/>
        </w:tabs>
        <w:jc w:val="center"/>
        <w:rPr>
          <w:b/>
          <w:lang w:val="hr-BA"/>
        </w:rPr>
      </w:pPr>
      <w:r w:rsidRPr="006743DF">
        <w:rPr>
          <w:b/>
          <w:lang w:val="hr-BA"/>
        </w:rPr>
        <w:lastRenderedPageBreak/>
        <w:t>Slabosti (Weaknesses)</w:t>
      </w:r>
    </w:p>
    <w:p w:rsidR="006743DF" w:rsidRPr="006743DF" w:rsidRDefault="006743DF" w:rsidP="006743DF"/>
    <w:p w:rsidR="006743DF" w:rsidRPr="006743DF" w:rsidRDefault="006743DF" w:rsidP="006743DF">
      <w:r w:rsidRPr="006743DF">
        <w:t>Stvar koja je veoma bitna u svakom uspješnom poslovanju predstavlja promocija i izgrađenost brenda. Posmatrajući proizvođače iz iste branše, smatramo da veliki dio tržišta koji je i čuo za njihove proizvode tipa, čokoladica „Tiru – Liru“ ili praškaste proizvode „Laganini“ vjerovatno ne misli da ih proizvodi ista kompanija. Direktor kompanije Vispak, Rusmir Hrvić,  je jednom prilikom za Magazin plus i izjavio da je neophodan razvoj brendinga, koji još uvijek nije završen.</w:t>
      </w:r>
    </w:p>
    <w:p w:rsidR="006743DF" w:rsidRPr="006743DF" w:rsidRDefault="006743DF" w:rsidP="006743DF"/>
    <w:p w:rsidR="006743DF" w:rsidRPr="006743DF" w:rsidRDefault="006743DF" w:rsidP="006743DF"/>
    <w:p w:rsidR="006743DF" w:rsidRPr="006743DF" w:rsidRDefault="006743DF" w:rsidP="006743DF"/>
    <w:tbl>
      <w:tblPr>
        <w:tblStyle w:val="LightShading-Accent1"/>
        <w:tblW w:w="5280" w:type="dxa"/>
        <w:jc w:val="center"/>
        <w:tblLook w:val="04A0"/>
      </w:tblPr>
      <w:tblGrid>
        <w:gridCol w:w="2740"/>
        <w:gridCol w:w="2540"/>
      </w:tblGrid>
      <w:tr w:rsidR="006743DF" w:rsidRPr="006743DF" w:rsidTr="00D93CD9">
        <w:trPr>
          <w:cnfStyle w:val="100000000000"/>
          <w:trHeight w:val="300"/>
          <w:jc w:val="center"/>
        </w:trPr>
        <w:tc>
          <w:tcPr>
            <w:cnfStyle w:val="001000000000"/>
            <w:tcW w:w="2740" w:type="dxa"/>
            <w:noWrap/>
            <w:vAlign w:val="center"/>
            <w:hideMark/>
          </w:tcPr>
          <w:p w:rsidR="006743DF" w:rsidRPr="006743DF" w:rsidRDefault="006743DF" w:rsidP="00D93CD9">
            <w:pPr>
              <w:spacing w:line="276" w:lineRule="auto"/>
              <w:jc w:val="center"/>
              <w:rPr>
                <w:bCs w:val="0"/>
                <w:color w:val="000000"/>
                <w:lang w:eastAsia="bs-Latn-BA"/>
              </w:rPr>
            </w:pPr>
            <w:r w:rsidRPr="006743DF">
              <w:rPr>
                <w:color w:val="000000"/>
                <w:lang w:eastAsia="bs-Latn-BA"/>
              </w:rPr>
              <w:t>SNAGE</w:t>
            </w:r>
          </w:p>
        </w:tc>
        <w:tc>
          <w:tcPr>
            <w:tcW w:w="2540" w:type="dxa"/>
            <w:noWrap/>
            <w:vAlign w:val="center"/>
            <w:hideMark/>
          </w:tcPr>
          <w:p w:rsidR="006743DF" w:rsidRPr="006743DF" w:rsidRDefault="006743DF" w:rsidP="00D93CD9">
            <w:pPr>
              <w:spacing w:line="276" w:lineRule="auto"/>
              <w:jc w:val="center"/>
              <w:cnfStyle w:val="100000000000"/>
              <w:rPr>
                <w:bCs w:val="0"/>
                <w:color w:val="000000"/>
                <w:lang w:eastAsia="bs-Latn-BA"/>
              </w:rPr>
            </w:pPr>
            <w:r w:rsidRPr="006743DF">
              <w:rPr>
                <w:color w:val="000000"/>
                <w:lang w:eastAsia="bs-Latn-BA"/>
              </w:rPr>
              <w:t>IMPLIKACIJE NA MOGUĆNOSTI</w:t>
            </w:r>
          </w:p>
        </w:tc>
      </w:tr>
      <w:tr w:rsidR="006743DF" w:rsidRPr="006743DF" w:rsidTr="00D93CD9">
        <w:trPr>
          <w:cnfStyle w:val="000000100000"/>
          <w:trHeight w:val="300"/>
          <w:jc w:val="center"/>
        </w:trPr>
        <w:tc>
          <w:tcPr>
            <w:cnfStyle w:val="001000000000"/>
            <w:tcW w:w="2740" w:type="dxa"/>
            <w:noWrap/>
            <w:vAlign w:val="center"/>
            <w:hideMark/>
          </w:tcPr>
          <w:p w:rsidR="006743DF" w:rsidRPr="006743DF" w:rsidRDefault="006743DF" w:rsidP="00D93CD9">
            <w:pPr>
              <w:spacing w:line="276" w:lineRule="auto"/>
              <w:jc w:val="center"/>
              <w:rPr>
                <w:b w:val="0"/>
                <w:bCs w:val="0"/>
                <w:color w:val="000000"/>
                <w:u w:val="single"/>
                <w:lang w:eastAsia="bs-Latn-BA"/>
              </w:rPr>
            </w:pPr>
          </w:p>
        </w:tc>
        <w:tc>
          <w:tcPr>
            <w:tcW w:w="2540" w:type="dxa"/>
            <w:noWrap/>
            <w:vAlign w:val="center"/>
            <w:hideMark/>
          </w:tcPr>
          <w:p w:rsidR="006743DF" w:rsidRPr="006743DF" w:rsidRDefault="006743DF" w:rsidP="00D93CD9">
            <w:pPr>
              <w:spacing w:line="276" w:lineRule="auto"/>
              <w:jc w:val="center"/>
              <w:cnfStyle w:val="000000100000"/>
              <w:rPr>
                <w:bCs/>
                <w:color w:val="000000"/>
                <w:u w:val="single"/>
                <w:lang w:eastAsia="bs-Latn-BA"/>
              </w:rPr>
            </w:pPr>
          </w:p>
        </w:tc>
      </w:tr>
      <w:tr w:rsidR="006743DF" w:rsidRPr="006743DF" w:rsidTr="00D93CD9">
        <w:trPr>
          <w:trHeight w:val="900"/>
          <w:jc w:val="center"/>
        </w:trPr>
        <w:tc>
          <w:tcPr>
            <w:cnfStyle w:val="001000000000"/>
            <w:tcW w:w="2740" w:type="dxa"/>
            <w:vAlign w:val="center"/>
            <w:hideMark/>
          </w:tcPr>
          <w:p w:rsidR="006743DF" w:rsidRPr="006743DF" w:rsidRDefault="006743DF" w:rsidP="00D93CD9">
            <w:pPr>
              <w:spacing w:line="276" w:lineRule="auto"/>
              <w:jc w:val="center"/>
              <w:rPr>
                <w:b w:val="0"/>
                <w:color w:val="000000"/>
                <w:lang w:eastAsia="bs-Latn-BA"/>
              </w:rPr>
            </w:pPr>
            <w:r w:rsidRPr="006743DF">
              <w:rPr>
                <w:b w:val="0"/>
                <w:color w:val="000000"/>
                <w:lang w:eastAsia="bs-Latn-BA"/>
              </w:rPr>
              <w:t>Stabilno stanje na tržištu visoki prihodi</w:t>
            </w:r>
          </w:p>
        </w:tc>
        <w:tc>
          <w:tcPr>
            <w:tcW w:w="2540" w:type="dxa"/>
            <w:vAlign w:val="center"/>
            <w:hideMark/>
          </w:tcPr>
          <w:p w:rsidR="006743DF" w:rsidRPr="006743DF" w:rsidRDefault="006743DF" w:rsidP="00D93CD9">
            <w:pPr>
              <w:spacing w:line="276" w:lineRule="auto"/>
              <w:jc w:val="center"/>
              <w:cnfStyle w:val="000000000000"/>
              <w:rPr>
                <w:color w:val="000000"/>
                <w:lang w:eastAsia="bs-Latn-BA"/>
              </w:rPr>
            </w:pPr>
            <w:r w:rsidRPr="006743DF">
              <w:rPr>
                <w:color w:val="000000"/>
                <w:lang w:eastAsia="bs-Latn-BA"/>
              </w:rPr>
              <w:t>Ulaganje u razvoj i odnose sa kupcima i distributerima</w:t>
            </w:r>
          </w:p>
        </w:tc>
      </w:tr>
      <w:tr w:rsidR="006743DF" w:rsidRPr="006743DF" w:rsidTr="00D93CD9">
        <w:trPr>
          <w:cnfStyle w:val="000000100000"/>
          <w:trHeight w:val="600"/>
          <w:jc w:val="center"/>
        </w:trPr>
        <w:tc>
          <w:tcPr>
            <w:cnfStyle w:val="001000000000"/>
            <w:tcW w:w="2740" w:type="dxa"/>
            <w:vAlign w:val="center"/>
            <w:hideMark/>
          </w:tcPr>
          <w:p w:rsidR="006743DF" w:rsidRPr="006743DF" w:rsidRDefault="006743DF" w:rsidP="00D93CD9">
            <w:pPr>
              <w:spacing w:line="276" w:lineRule="auto"/>
              <w:jc w:val="center"/>
              <w:rPr>
                <w:b w:val="0"/>
                <w:color w:val="000000"/>
                <w:lang w:eastAsia="bs-Latn-BA"/>
              </w:rPr>
            </w:pPr>
            <w:r w:rsidRPr="006743DF">
              <w:rPr>
                <w:b w:val="0"/>
                <w:color w:val="000000"/>
                <w:lang w:eastAsia="bs-Latn-BA"/>
              </w:rPr>
              <w:t>Sposobno osoblje istraživanja i razvoja</w:t>
            </w:r>
          </w:p>
        </w:tc>
        <w:tc>
          <w:tcPr>
            <w:tcW w:w="2540" w:type="dxa"/>
            <w:vAlign w:val="center"/>
            <w:hideMark/>
          </w:tcPr>
          <w:p w:rsidR="006743DF" w:rsidRPr="006743DF" w:rsidRDefault="006743DF" w:rsidP="00D93CD9">
            <w:pPr>
              <w:spacing w:line="276" w:lineRule="auto"/>
              <w:jc w:val="center"/>
              <w:cnfStyle w:val="000000100000"/>
              <w:rPr>
                <w:color w:val="000000"/>
                <w:lang w:eastAsia="bs-Latn-BA"/>
              </w:rPr>
            </w:pPr>
            <w:r w:rsidRPr="006743DF">
              <w:rPr>
                <w:color w:val="000000"/>
                <w:lang w:eastAsia="bs-Latn-BA"/>
              </w:rPr>
              <w:t>Konstantan razvoj i analiza na tržištu</w:t>
            </w:r>
          </w:p>
        </w:tc>
      </w:tr>
      <w:tr w:rsidR="006743DF" w:rsidRPr="006743DF" w:rsidTr="00D93CD9">
        <w:trPr>
          <w:trHeight w:val="300"/>
          <w:jc w:val="center"/>
        </w:trPr>
        <w:tc>
          <w:tcPr>
            <w:cnfStyle w:val="001000000000"/>
            <w:tcW w:w="2740" w:type="dxa"/>
            <w:vAlign w:val="center"/>
            <w:hideMark/>
          </w:tcPr>
          <w:p w:rsidR="006743DF" w:rsidRPr="006743DF" w:rsidRDefault="006743DF" w:rsidP="00D93CD9">
            <w:pPr>
              <w:spacing w:line="276" w:lineRule="auto"/>
              <w:jc w:val="center"/>
              <w:rPr>
                <w:b w:val="0"/>
                <w:color w:val="000000"/>
                <w:lang w:eastAsia="bs-Latn-BA"/>
              </w:rPr>
            </w:pPr>
            <w:r w:rsidRPr="006743DF">
              <w:rPr>
                <w:b w:val="0"/>
                <w:color w:val="000000"/>
                <w:lang w:eastAsia="bs-Latn-BA"/>
              </w:rPr>
              <w:t>Zadovoljni svi zaposleni</w:t>
            </w:r>
          </w:p>
        </w:tc>
        <w:tc>
          <w:tcPr>
            <w:tcW w:w="2540" w:type="dxa"/>
            <w:vAlign w:val="center"/>
            <w:hideMark/>
          </w:tcPr>
          <w:p w:rsidR="006743DF" w:rsidRPr="006743DF" w:rsidRDefault="006743DF" w:rsidP="00D93CD9">
            <w:pPr>
              <w:spacing w:line="276" w:lineRule="auto"/>
              <w:jc w:val="center"/>
              <w:cnfStyle w:val="000000000000"/>
              <w:rPr>
                <w:color w:val="000000"/>
                <w:lang w:eastAsia="bs-Latn-BA"/>
              </w:rPr>
            </w:pPr>
          </w:p>
        </w:tc>
      </w:tr>
      <w:tr w:rsidR="006743DF" w:rsidRPr="006743DF" w:rsidTr="00D93CD9">
        <w:trPr>
          <w:cnfStyle w:val="000000100000"/>
          <w:trHeight w:val="300"/>
          <w:jc w:val="center"/>
        </w:trPr>
        <w:tc>
          <w:tcPr>
            <w:cnfStyle w:val="001000000000"/>
            <w:tcW w:w="2740" w:type="dxa"/>
            <w:noWrap/>
            <w:vAlign w:val="center"/>
            <w:hideMark/>
          </w:tcPr>
          <w:p w:rsidR="006743DF" w:rsidRPr="006743DF" w:rsidRDefault="006743DF" w:rsidP="00D93CD9">
            <w:pPr>
              <w:spacing w:line="276" w:lineRule="auto"/>
              <w:jc w:val="center"/>
              <w:rPr>
                <w:b w:val="0"/>
                <w:color w:val="000000"/>
                <w:lang w:eastAsia="bs-Latn-BA"/>
              </w:rPr>
            </w:pPr>
            <w:r w:rsidRPr="006743DF">
              <w:rPr>
                <w:b w:val="0"/>
              </w:rPr>
              <w:t>Certifikat ISO 9001</w:t>
            </w:r>
          </w:p>
        </w:tc>
        <w:tc>
          <w:tcPr>
            <w:tcW w:w="2540" w:type="dxa"/>
            <w:vAlign w:val="center"/>
            <w:hideMark/>
          </w:tcPr>
          <w:p w:rsidR="006743DF" w:rsidRPr="006743DF" w:rsidRDefault="006743DF" w:rsidP="00D93CD9">
            <w:pPr>
              <w:spacing w:line="276" w:lineRule="auto"/>
              <w:jc w:val="center"/>
              <w:cnfStyle w:val="000000100000"/>
              <w:rPr>
                <w:color w:val="000000"/>
                <w:lang w:eastAsia="bs-Latn-BA"/>
              </w:rPr>
            </w:pPr>
            <w:r w:rsidRPr="006743DF">
              <w:rPr>
                <w:color w:val="000000"/>
                <w:lang w:eastAsia="bs-Latn-BA"/>
              </w:rPr>
              <w:t>Povjerenje kupaca</w:t>
            </w:r>
          </w:p>
        </w:tc>
      </w:tr>
      <w:tr w:rsidR="006743DF" w:rsidRPr="006743DF" w:rsidTr="00D93CD9">
        <w:trPr>
          <w:trHeight w:val="300"/>
          <w:jc w:val="center"/>
        </w:trPr>
        <w:tc>
          <w:tcPr>
            <w:cnfStyle w:val="001000000000"/>
            <w:tcW w:w="2740" w:type="dxa"/>
            <w:vAlign w:val="center"/>
            <w:hideMark/>
          </w:tcPr>
          <w:p w:rsidR="006743DF" w:rsidRPr="006743DF" w:rsidRDefault="006743DF" w:rsidP="00D93CD9">
            <w:pPr>
              <w:spacing w:line="276" w:lineRule="auto"/>
              <w:jc w:val="center"/>
              <w:rPr>
                <w:bCs w:val="0"/>
                <w:color w:val="000000"/>
                <w:lang w:eastAsia="bs-Latn-BA"/>
              </w:rPr>
            </w:pPr>
            <w:r w:rsidRPr="006743DF">
              <w:rPr>
                <w:color w:val="000000"/>
                <w:lang w:eastAsia="bs-Latn-BA"/>
              </w:rPr>
              <w:t>SLABOSTI</w:t>
            </w:r>
          </w:p>
        </w:tc>
        <w:tc>
          <w:tcPr>
            <w:tcW w:w="2540" w:type="dxa"/>
            <w:noWrap/>
            <w:vAlign w:val="center"/>
            <w:hideMark/>
          </w:tcPr>
          <w:p w:rsidR="006743DF" w:rsidRPr="006743DF" w:rsidRDefault="006743DF" w:rsidP="00D93CD9">
            <w:pPr>
              <w:spacing w:line="276" w:lineRule="auto"/>
              <w:jc w:val="center"/>
              <w:cnfStyle w:val="000000000000"/>
              <w:rPr>
                <w:b/>
                <w:bCs/>
                <w:color w:val="000000"/>
                <w:lang w:eastAsia="bs-Latn-BA"/>
              </w:rPr>
            </w:pPr>
            <w:r w:rsidRPr="006743DF">
              <w:rPr>
                <w:b/>
                <w:bCs/>
                <w:color w:val="000000"/>
                <w:lang w:eastAsia="bs-Latn-BA"/>
              </w:rPr>
              <w:t>IMPLIKACIJE NA MOGUĆNOSTI</w:t>
            </w:r>
          </w:p>
        </w:tc>
      </w:tr>
      <w:tr w:rsidR="006743DF" w:rsidRPr="006743DF" w:rsidTr="00D93CD9">
        <w:trPr>
          <w:cnfStyle w:val="000000100000"/>
          <w:trHeight w:val="300"/>
          <w:jc w:val="center"/>
        </w:trPr>
        <w:tc>
          <w:tcPr>
            <w:cnfStyle w:val="001000000000"/>
            <w:tcW w:w="2740" w:type="dxa"/>
            <w:vAlign w:val="center"/>
            <w:hideMark/>
          </w:tcPr>
          <w:p w:rsidR="006743DF" w:rsidRPr="006743DF" w:rsidRDefault="006743DF" w:rsidP="00D93CD9">
            <w:pPr>
              <w:spacing w:line="276" w:lineRule="auto"/>
              <w:jc w:val="center"/>
              <w:rPr>
                <w:b w:val="0"/>
                <w:bCs w:val="0"/>
                <w:color w:val="000000"/>
                <w:u w:val="single"/>
                <w:lang w:eastAsia="bs-Latn-BA"/>
              </w:rPr>
            </w:pPr>
          </w:p>
        </w:tc>
        <w:tc>
          <w:tcPr>
            <w:tcW w:w="2540" w:type="dxa"/>
            <w:vAlign w:val="center"/>
            <w:hideMark/>
          </w:tcPr>
          <w:p w:rsidR="006743DF" w:rsidRPr="006743DF" w:rsidRDefault="006743DF" w:rsidP="00D93CD9">
            <w:pPr>
              <w:spacing w:line="276" w:lineRule="auto"/>
              <w:jc w:val="center"/>
              <w:cnfStyle w:val="000000100000"/>
              <w:rPr>
                <w:color w:val="000000"/>
                <w:lang w:eastAsia="bs-Latn-BA"/>
              </w:rPr>
            </w:pPr>
          </w:p>
        </w:tc>
      </w:tr>
      <w:tr w:rsidR="006743DF" w:rsidRPr="006743DF" w:rsidTr="00D93CD9">
        <w:trPr>
          <w:trHeight w:val="600"/>
          <w:jc w:val="center"/>
        </w:trPr>
        <w:tc>
          <w:tcPr>
            <w:cnfStyle w:val="001000000000"/>
            <w:tcW w:w="2740" w:type="dxa"/>
            <w:vAlign w:val="center"/>
            <w:hideMark/>
          </w:tcPr>
          <w:p w:rsidR="006743DF" w:rsidRPr="006743DF" w:rsidRDefault="006743DF" w:rsidP="00D93CD9">
            <w:pPr>
              <w:spacing w:line="276" w:lineRule="auto"/>
              <w:jc w:val="center"/>
              <w:rPr>
                <w:b w:val="0"/>
                <w:color w:val="000000"/>
                <w:lang w:eastAsia="bs-Latn-BA"/>
              </w:rPr>
            </w:pPr>
            <w:r w:rsidRPr="006743DF">
              <w:rPr>
                <w:b w:val="0"/>
                <w:color w:val="000000"/>
                <w:lang w:eastAsia="bs-Latn-BA"/>
              </w:rPr>
              <w:t>Neophodan razvoj brendinga</w:t>
            </w:r>
          </w:p>
        </w:tc>
        <w:tc>
          <w:tcPr>
            <w:tcW w:w="2540" w:type="dxa"/>
            <w:vAlign w:val="center"/>
            <w:hideMark/>
          </w:tcPr>
          <w:p w:rsidR="006743DF" w:rsidRPr="006743DF" w:rsidRDefault="006743DF" w:rsidP="00D93CD9">
            <w:pPr>
              <w:spacing w:line="276" w:lineRule="auto"/>
              <w:jc w:val="center"/>
              <w:cnfStyle w:val="000000000000"/>
              <w:rPr>
                <w:color w:val="000000"/>
                <w:lang w:eastAsia="bs-Latn-BA"/>
              </w:rPr>
            </w:pPr>
            <w:r w:rsidRPr="006743DF">
              <w:rPr>
                <w:color w:val="000000"/>
                <w:lang w:eastAsia="bs-Latn-BA"/>
              </w:rPr>
              <w:t>Zaposliti kvalitetan tim za marketing</w:t>
            </w:r>
          </w:p>
        </w:tc>
      </w:tr>
    </w:tbl>
    <w:p w:rsidR="006743DF" w:rsidRPr="006743DF" w:rsidRDefault="006743DF" w:rsidP="006743DF"/>
    <w:p w:rsidR="006743DF" w:rsidRDefault="006743DF" w:rsidP="006743DF">
      <w:pPr>
        <w:rPr>
          <w:b/>
          <w:lang w:val="hr-BA"/>
        </w:rPr>
      </w:pPr>
    </w:p>
    <w:p w:rsidR="006743DF" w:rsidRPr="00791DE4" w:rsidRDefault="006743DF" w:rsidP="00791DE4">
      <w:pPr>
        <w:pStyle w:val="ListParagraph"/>
        <w:numPr>
          <w:ilvl w:val="0"/>
          <w:numId w:val="17"/>
        </w:numPr>
        <w:rPr>
          <w:b/>
          <w:lang w:val="hr-BA"/>
        </w:rPr>
      </w:pPr>
      <w:r w:rsidRPr="00791DE4">
        <w:rPr>
          <w:b/>
          <w:lang w:val="hr-BA"/>
        </w:rPr>
        <w:t>Eksterna analiza</w:t>
      </w:r>
    </w:p>
    <w:p w:rsidR="006743DF" w:rsidRPr="006743DF" w:rsidRDefault="006743DF" w:rsidP="006743DF">
      <w:pPr>
        <w:jc w:val="center"/>
        <w:rPr>
          <w:b/>
          <w:lang w:val="hr-BA"/>
        </w:rPr>
      </w:pPr>
    </w:p>
    <w:p w:rsidR="006743DF" w:rsidRPr="006743DF" w:rsidRDefault="006743DF" w:rsidP="006743DF">
      <w:pPr>
        <w:tabs>
          <w:tab w:val="left" w:pos="3750"/>
        </w:tabs>
        <w:jc w:val="center"/>
        <w:rPr>
          <w:b/>
          <w:lang w:val="hr-BA"/>
        </w:rPr>
      </w:pPr>
      <w:r w:rsidRPr="006743DF">
        <w:rPr>
          <w:b/>
          <w:lang w:val="hr-BA"/>
        </w:rPr>
        <w:t>Prilike (Opportunities)</w:t>
      </w:r>
    </w:p>
    <w:p w:rsidR="006743DF" w:rsidRPr="006743DF" w:rsidRDefault="006743DF" w:rsidP="006743DF"/>
    <w:p w:rsidR="006743DF" w:rsidRPr="006743DF" w:rsidRDefault="006743DF" w:rsidP="006743DF">
      <w:r w:rsidRPr="006743DF">
        <w:t>Da bi utvrdili prilike potrebno je da obratimo pažnju na promjene koje se dešavaju u tehnologiji i prodaji. Vispak svoje prilike ostvaruje kroz izvrstan kvalitet obzirom da je, kako je već ranije naglašeno, vlasnik četiri certifikata za sigurnost hrane i upravljanje kvalitetom.</w:t>
      </w:r>
    </w:p>
    <w:p w:rsidR="006743DF" w:rsidRPr="006743DF" w:rsidRDefault="006743DF" w:rsidP="006743DF"/>
    <w:p w:rsidR="006743DF" w:rsidRPr="006743DF" w:rsidRDefault="006743DF" w:rsidP="006743DF">
      <w:r w:rsidRPr="006743DF">
        <w:lastRenderedPageBreak/>
        <w:t>Plan izvoza prehrambene divizije AS GROUP u 2013. godini bio je cca. 10 miliona KM. Sam udio u ukupnim prihodima ostvarenim izvozom kod Vispaka iznosio je cca. 20%. Ukoliko se ima u vidu da su prihodi Vispaka sa oko 18 miliona KM u 2010. godini narasli na blizu 29 miliona KM u 2012., ekvivalentno tome povećan  je i obim izvoza.</w:t>
      </w:r>
    </w:p>
    <w:tbl>
      <w:tblPr>
        <w:tblStyle w:val="LightShading-Accent1"/>
        <w:tblpPr w:leftFromText="180" w:rightFromText="180" w:vertAnchor="page" w:horzAnchor="margin" w:tblpY="6197"/>
        <w:tblW w:w="9191" w:type="dxa"/>
        <w:tblLook w:val="04A0"/>
      </w:tblPr>
      <w:tblGrid>
        <w:gridCol w:w="4661"/>
        <w:gridCol w:w="4530"/>
      </w:tblGrid>
      <w:tr w:rsidR="00881E54" w:rsidRPr="006743DF" w:rsidTr="00881E54">
        <w:trPr>
          <w:cnfStyle w:val="100000000000"/>
          <w:trHeight w:val="383"/>
        </w:trPr>
        <w:tc>
          <w:tcPr>
            <w:cnfStyle w:val="001000000000"/>
            <w:tcW w:w="4661" w:type="dxa"/>
          </w:tcPr>
          <w:p w:rsidR="00881E54" w:rsidRPr="006743DF" w:rsidRDefault="00881E54" w:rsidP="00881E54">
            <w:pPr>
              <w:spacing w:line="276" w:lineRule="auto"/>
              <w:jc w:val="center"/>
              <w:rPr>
                <w:b w:val="0"/>
              </w:rPr>
            </w:pPr>
            <w:r w:rsidRPr="006743DF">
              <w:t>Prilike</w:t>
            </w:r>
          </w:p>
        </w:tc>
        <w:tc>
          <w:tcPr>
            <w:tcW w:w="4530" w:type="dxa"/>
          </w:tcPr>
          <w:p w:rsidR="00881E54" w:rsidRPr="006743DF" w:rsidRDefault="00881E54" w:rsidP="00881E54">
            <w:pPr>
              <w:spacing w:line="276" w:lineRule="auto"/>
              <w:jc w:val="center"/>
              <w:cnfStyle w:val="100000000000"/>
              <w:rPr>
                <w:b w:val="0"/>
              </w:rPr>
            </w:pPr>
            <w:r w:rsidRPr="006743DF">
              <w:t>Implikacije na mogućnosti</w:t>
            </w:r>
          </w:p>
        </w:tc>
      </w:tr>
      <w:tr w:rsidR="00881E54" w:rsidRPr="006743DF" w:rsidTr="00881E54">
        <w:trPr>
          <w:cnfStyle w:val="000000100000"/>
          <w:trHeight w:val="957"/>
        </w:trPr>
        <w:tc>
          <w:tcPr>
            <w:cnfStyle w:val="001000000000"/>
            <w:tcW w:w="4661" w:type="dxa"/>
          </w:tcPr>
          <w:p w:rsidR="00881E54" w:rsidRPr="006743DF" w:rsidRDefault="00881E54" w:rsidP="00881E54">
            <w:pPr>
              <w:spacing w:line="276" w:lineRule="auto"/>
              <w:jc w:val="center"/>
            </w:pPr>
            <w:r w:rsidRPr="006743DF">
              <w:t>Raste  prodaja na inozemnom i domaćem tržištu</w:t>
            </w:r>
          </w:p>
        </w:tc>
        <w:tc>
          <w:tcPr>
            <w:tcW w:w="4530" w:type="dxa"/>
          </w:tcPr>
          <w:p w:rsidR="00881E54" w:rsidRPr="006743DF" w:rsidRDefault="00881E54" w:rsidP="00881E54">
            <w:pPr>
              <w:spacing w:line="276" w:lineRule="auto"/>
              <w:jc w:val="center"/>
              <w:cnfStyle w:val="000000100000"/>
            </w:pPr>
            <w:r w:rsidRPr="006743DF">
              <w:t>Proširenje  tržišnog ućešća formiranjem strateške veze sa najprodavanijim brendovima</w:t>
            </w:r>
          </w:p>
        </w:tc>
      </w:tr>
      <w:tr w:rsidR="00881E54" w:rsidRPr="006743DF" w:rsidTr="00881E54">
        <w:trPr>
          <w:trHeight w:val="650"/>
        </w:trPr>
        <w:tc>
          <w:tcPr>
            <w:cnfStyle w:val="001000000000"/>
            <w:tcW w:w="4661" w:type="dxa"/>
          </w:tcPr>
          <w:p w:rsidR="00881E54" w:rsidRPr="006743DF" w:rsidRDefault="00881E54" w:rsidP="00881E54">
            <w:pPr>
              <w:spacing w:line="276" w:lineRule="auto"/>
              <w:jc w:val="center"/>
            </w:pPr>
            <w:r w:rsidRPr="006743DF">
              <w:t>Rast domaće potražnje proizvodima „Zlatna džezva“, „Kent Petit keks“ i sl.</w:t>
            </w:r>
          </w:p>
        </w:tc>
        <w:tc>
          <w:tcPr>
            <w:tcW w:w="4530" w:type="dxa"/>
          </w:tcPr>
          <w:p w:rsidR="00881E54" w:rsidRPr="006743DF" w:rsidRDefault="00881E54" w:rsidP="00881E54">
            <w:pPr>
              <w:spacing w:line="276" w:lineRule="auto"/>
              <w:jc w:val="center"/>
              <w:cnfStyle w:val="000000000000"/>
            </w:pPr>
            <w:r w:rsidRPr="006743DF">
              <w:t>Proširenje proizvodnog portfolia</w:t>
            </w:r>
          </w:p>
        </w:tc>
      </w:tr>
      <w:tr w:rsidR="00881E54" w:rsidRPr="006743DF" w:rsidTr="00881E54">
        <w:trPr>
          <w:cnfStyle w:val="000000100000"/>
          <w:trHeight w:val="957"/>
        </w:trPr>
        <w:tc>
          <w:tcPr>
            <w:cnfStyle w:val="001000000000"/>
            <w:tcW w:w="4661" w:type="dxa"/>
          </w:tcPr>
          <w:p w:rsidR="00881E54" w:rsidRPr="006743DF" w:rsidRDefault="00881E54" w:rsidP="00881E54">
            <w:pPr>
              <w:spacing w:line="276" w:lineRule="auto"/>
              <w:jc w:val="center"/>
            </w:pPr>
            <w:r w:rsidRPr="006743DF">
              <w:t>Poboljšanje distribucijske povezanosti širom svijeta</w:t>
            </w:r>
          </w:p>
        </w:tc>
        <w:tc>
          <w:tcPr>
            <w:tcW w:w="4530" w:type="dxa"/>
          </w:tcPr>
          <w:p w:rsidR="00881E54" w:rsidRPr="006743DF" w:rsidRDefault="00881E54" w:rsidP="00881E54">
            <w:pPr>
              <w:spacing w:line="276" w:lineRule="auto"/>
              <w:jc w:val="center"/>
              <w:cnfStyle w:val="000000100000"/>
            </w:pPr>
            <w:r w:rsidRPr="006743DF">
              <w:t>Povećanje prodaje, pružanja usluga kupcu u cijelom svijetu, te mogućnost za profitabilnijim poslovanjem</w:t>
            </w:r>
          </w:p>
        </w:tc>
      </w:tr>
      <w:tr w:rsidR="00881E54" w:rsidRPr="006743DF" w:rsidTr="00881E54">
        <w:trPr>
          <w:trHeight w:val="650"/>
        </w:trPr>
        <w:tc>
          <w:tcPr>
            <w:cnfStyle w:val="001000000000"/>
            <w:tcW w:w="4661" w:type="dxa"/>
          </w:tcPr>
          <w:p w:rsidR="00881E54" w:rsidRPr="006743DF" w:rsidRDefault="00881E54" w:rsidP="00881E54">
            <w:pPr>
              <w:spacing w:line="276" w:lineRule="auto"/>
              <w:jc w:val="center"/>
            </w:pPr>
            <w:r w:rsidRPr="006743DF">
              <w:t>Veća proizvodnja u odnosu na prethodni period</w:t>
            </w:r>
          </w:p>
        </w:tc>
        <w:tc>
          <w:tcPr>
            <w:tcW w:w="4530" w:type="dxa"/>
          </w:tcPr>
          <w:p w:rsidR="00881E54" w:rsidRPr="006743DF" w:rsidRDefault="00881E54" w:rsidP="00881E54">
            <w:pPr>
              <w:spacing w:line="276" w:lineRule="auto"/>
              <w:jc w:val="center"/>
              <w:cnfStyle w:val="000000000000"/>
            </w:pPr>
            <w:r w:rsidRPr="006743DF">
              <w:t>Niži troškovi po jedinici proizvoda i ostvarenje većeg prihoda</w:t>
            </w:r>
          </w:p>
        </w:tc>
      </w:tr>
      <w:tr w:rsidR="00881E54" w:rsidRPr="006743DF" w:rsidTr="00881E54">
        <w:trPr>
          <w:cnfStyle w:val="000000100000"/>
          <w:trHeight w:val="901"/>
        </w:trPr>
        <w:tc>
          <w:tcPr>
            <w:cnfStyle w:val="001000000000"/>
            <w:tcW w:w="4661" w:type="dxa"/>
          </w:tcPr>
          <w:p w:rsidR="00881E54" w:rsidRPr="006743DF" w:rsidRDefault="00881E54" w:rsidP="00881E54">
            <w:pPr>
              <w:spacing w:line="276" w:lineRule="auto"/>
              <w:jc w:val="center"/>
            </w:pPr>
            <w:r w:rsidRPr="006743DF">
              <w:t>Povećavanje izvoza i razvoj novih tehničkih metoda u proizvodnji</w:t>
            </w:r>
          </w:p>
        </w:tc>
        <w:tc>
          <w:tcPr>
            <w:tcW w:w="4530" w:type="dxa"/>
          </w:tcPr>
          <w:p w:rsidR="00881E54" w:rsidRPr="006743DF" w:rsidRDefault="00881E54" w:rsidP="00881E54">
            <w:pPr>
              <w:spacing w:line="276" w:lineRule="auto"/>
              <w:jc w:val="center"/>
              <w:cnfStyle w:val="000000100000"/>
            </w:pPr>
            <w:r w:rsidRPr="006743DF">
              <w:t>Prostor za dalji razvoj i povećanje profita</w:t>
            </w:r>
          </w:p>
        </w:tc>
      </w:tr>
    </w:tbl>
    <w:p w:rsidR="006743DF" w:rsidRPr="006743DF" w:rsidRDefault="006743DF" w:rsidP="006743DF"/>
    <w:p w:rsidR="006743DF" w:rsidRPr="006743DF" w:rsidRDefault="006743DF" w:rsidP="006743DF">
      <w:r w:rsidRPr="006743DF">
        <w:t>Neto realizacija bosanskohercegovačke prehrambene industrije Vispak d.d. u 2012. godini iznosila je 28.799.965 KM, što je za 21 posto više u odnosu na 2011. godinu.  Razlozi za ovakav pozitivan ishod poslovanja nalaze se u rekordnoj realizaciji kafe, lansiranju novih brandova na tržište, kao i u povećanom obimu izvoza i otvaranju novih tržiša. Tako je realizacija kafe u prošloj godini iznosila 31,6% više u odnosu na 2011. godinu. Kvalitet i inovacije došle su prošle godine do izražaja i u segmenetu 'Bosanske kuhinje'. Realizacija juha i čorbi u 2012. godini bila je 6% veća u odnosu na 2011. godinu.</w:t>
      </w:r>
    </w:p>
    <w:p w:rsidR="006743DF" w:rsidRPr="006743DF" w:rsidRDefault="006743DF" w:rsidP="006743DF"/>
    <w:p w:rsidR="006743DF" w:rsidRPr="006743DF" w:rsidRDefault="006743DF" w:rsidP="006743DF">
      <w:r w:rsidRPr="006743DF">
        <w:t>Pozitivan trend poslovanja nastavljen je i u 2013. godini. U januaru te godine zabilježena je neto realizacija od 2.350.870,75 KM, što je 17,83% više u odnosu na isti mjesec lani.</w:t>
      </w:r>
    </w:p>
    <w:p w:rsidR="006743DF" w:rsidRPr="006743DF" w:rsidRDefault="006743DF" w:rsidP="006743DF"/>
    <w:p w:rsidR="006743DF" w:rsidRPr="006743DF" w:rsidRDefault="006743DF" w:rsidP="006743DF">
      <w:r w:rsidRPr="006743DF">
        <w:t xml:space="preserve">Dva mjeseca nakon što je bosanskohercegovačka industrija Vispak d.d. plasirala na tržište 10 novih proizvoda pod brandom ‘Tajna’, uslijedila je prva velika narudžba iz Sjedinjenih Američkih Država. Američkom tržištu je isporučen prvi kontingent od 22.500 ‘Tajni’ za svih 10 jela. Riječ je o začinima iz programa ‘Bosanske kuhinje’ koji kvalitetom i ukusom odgovara neponovljivosti i raznovrsnosti ukusa tradicionalnih bosanskih jela. </w:t>
      </w:r>
    </w:p>
    <w:p w:rsidR="006743DF" w:rsidRPr="006743DF" w:rsidRDefault="006743DF" w:rsidP="006743DF"/>
    <w:p w:rsidR="006743DF" w:rsidRPr="006743DF" w:rsidRDefault="006743DF" w:rsidP="006743DF">
      <w:r w:rsidRPr="006743DF">
        <w:lastRenderedPageBreak/>
        <w:t>2012. godine industrija Vispak realizirala je prvu pošiljku Bosnia kafe na tržište Republike Turske. Prvi šleper Bosnia kafe uključivao je pakovanja od po 100 i 200 grama, a Vispakov proizvod se može naći na policima turskih prodavnica i u promotivnim katalozima. Bosnia kafa se može kupiti širom Turske u jednom od dva velika tamošnja tržna lanca. Nakon Bosnia kafe, u bližoj perspektivi slijedi izvoz začina i dodataka jelima, čorbi, juha, ali i Vispakove Espresso kafe, kao i Vispakovog novog instant branda Viscafe 3 u 1 i 2 u 1.</w:t>
      </w:r>
    </w:p>
    <w:p w:rsidR="006743DF" w:rsidRPr="006743DF" w:rsidRDefault="006743DF" w:rsidP="006743DF"/>
    <w:p w:rsidR="006743DF" w:rsidRPr="006743DF" w:rsidRDefault="006743DF" w:rsidP="006743DF">
      <w:r w:rsidRPr="006743DF">
        <w:t>Vispak d.d. zabilježila je stopostotno povećanje realizacije mljevene kafe u prvih sedam mjeseci 2013. godine u odnosu na isti period 2010. kada je AS GROUP iz Tešnja preuzela ovu kompaniju. Isto tako, u julu mjesecu iste godine ostvarena je i rekordna realizacija Zlatne džezve u historiji ove kompanije.</w:t>
      </w:r>
    </w:p>
    <w:p w:rsidR="006743DF" w:rsidRPr="006743DF" w:rsidRDefault="006743DF" w:rsidP="006743DF">
      <w:r w:rsidRPr="006743DF">
        <w:t>Ovo je rezultat pojačane prodaje na domaćem  tržištu, ali i povećanja potražnje na inozemnim tržištima, kao i snažnijih marketinških aktivnosti i napora usredsređenih na stratešku komunikaciju.</w:t>
      </w:r>
    </w:p>
    <w:p w:rsidR="006743DF" w:rsidRPr="006743DF" w:rsidRDefault="006743DF" w:rsidP="006743DF"/>
    <w:p w:rsidR="006743DF" w:rsidRPr="006743DF" w:rsidRDefault="006743DF" w:rsidP="006743DF">
      <w:r w:rsidRPr="006743DF">
        <w:t>Vispakova Zlatna džezva ima 41-godišnju tradiciju i jedan je od najpoznatijih bosanskohercegovačkih brandova.  Zaštitni je znak za kvalitet i ukus prave bosanske kafe na četiri kontinenta.</w:t>
      </w:r>
    </w:p>
    <w:p w:rsidR="006743DF" w:rsidRPr="006743DF" w:rsidRDefault="006743DF" w:rsidP="006743DF">
      <w:r w:rsidRPr="006743DF">
        <w:t>Nakon Bosne i Hercegovine, Zlatna džezva se najviše pije u SAD-u, Hrvatskoj i Švedskoj. Zlatna džezva izvozi se i u Saudijsku Arabiju i zemlje Arapskog zaljeva, Kosovo, Austriju, Sloveniju, Australiju, Crnu Goru, potom u Kanadu, Italiju, Nizozemsku, Srbiju, Tursku, Njemačku, Makedoniju, Švicarsku, Veliku Britaniju, Češku, a uskoro i u Albaniju.</w:t>
      </w:r>
    </w:p>
    <w:p w:rsidR="006743DF" w:rsidRPr="006743DF" w:rsidRDefault="006743DF" w:rsidP="006743DF">
      <w:r w:rsidRPr="006743DF">
        <w:t>Nedavno je obilježeno devet godina postojanja svojevrsnog zaštitnog znaka Zlatne džezve, sada već planetarno poznate Vispakove najveće džezve na svijetu. Do sada je iz jedne od najvećih atrakcija Ginisove knjige rekorda, pravu bosansku kafu probalo oko tri miliona ljudi u Bosni i Hercegovini, Turskoj, Sloveniji, Hrvatskoj, Njemačkoj, Austriji, Kini, i drugim zemljama.Najveća džezva na svijetu se našla i prvi put na turneji u Makedoniji, a potom  ponovo “gostovala” u Hrvatskoj i Njemačkoj.</w:t>
      </w:r>
    </w:p>
    <w:p w:rsidR="006743DF" w:rsidRPr="006743DF" w:rsidRDefault="006743DF" w:rsidP="006743DF">
      <w:r w:rsidRPr="006743DF">
        <w:t xml:space="preserve">Vispak d.d. nastoji da bude zanimljiv i udovolji očekivanjima tržišta i potrošača. Dosta polaže na strateško komuniciranje, a neka njihova advertising rješenja postaju pravi reklamni hitovi, čemu je umnogome doprinio i angažman Enisa Bešlagića kao zaštitnog lica AS Group i njegovih brendova. </w:t>
      </w:r>
    </w:p>
    <w:p w:rsidR="006743DF" w:rsidRPr="006743DF" w:rsidRDefault="006743DF" w:rsidP="006743DF"/>
    <w:p w:rsidR="006743DF" w:rsidRPr="006743DF" w:rsidRDefault="006743DF" w:rsidP="00D93CD9">
      <w:r w:rsidRPr="006743DF">
        <w:t xml:space="preserve">Sve u svemu, komunikacijski posmatrano, nastoje se nametnuti jednom novom pričom o uspješnoj bosanskohercegovačkoj kompaniji koja baštini upravo ono najbolje iz njenog historijskog naslijeđa, čiste i zdrave sredine.Vispak d.d. nastoji da bude zanimljiv i udovolji očekivanjima tržišta i potrošača. Dosta polaže na strateško komuniciranje, a neka njihova advertising rješenja postaju pravi reklamni hitovi, čemu je umnogome doprinio i angažman Enisa Bešlagića kao zaštitnog lica AS Group i njegovih brendova. </w:t>
      </w:r>
    </w:p>
    <w:p w:rsidR="006743DF" w:rsidRDefault="006743DF" w:rsidP="00881E54">
      <w:r w:rsidRPr="006743DF">
        <w:t>Sve u svemu, komunikacijski posmatrano, nastoje se nametnuti jednom novom pričom o uspješnoj bosanskohercegovačkoj kompaniji koja baštini upravo ono najbolje iz njenog historijskog naslijeđa, čiste i zdrave sredine.</w:t>
      </w:r>
    </w:p>
    <w:p w:rsidR="006743DF" w:rsidRPr="006743DF" w:rsidRDefault="006743DF" w:rsidP="006743DF">
      <w:pPr>
        <w:tabs>
          <w:tab w:val="left" w:pos="3750"/>
        </w:tabs>
        <w:jc w:val="center"/>
        <w:rPr>
          <w:b/>
          <w:lang w:val="hr-BA"/>
        </w:rPr>
      </w:pPr>
      <w:r w:rsidRPr="006743DF">
        <w:rPr>
          <w:b/>
          <w:lang w:val="hr-BA"/>
        </w:rPr>
        <w:lastRenderedPageBreak/>
        <w:t>Opasnosti (Threats)</w:t>
      </w:r>
    </w:p>
    <w:p w:rsidR="006743DF" w:rsidRPr="006743DF" w:rsidRDefault="006743DF" w:rsidP="006743DF">
      <w:pPr>
        <w:tabs>
          <w:tab w:val="left" w:pos="3750"/>
        </w:tabs>
        <w:jc w:val="center"/>
        <w:rPr>
          <w:b/>
          <w:lang w:val="hr-BA"/>
        </w:rPr>
      </w:pPr>
    </w:p>
    <w:p w:rsidR="006743DF" w:rsidRDefault="006743DF" w:rsidP="006743DF">
      <w:pPr>
        <w:tabs>
          <w:tab w:val="left" w:pos="3750"/>
        </w:tabs>
        <w:rPr>
          <w:lang w:val="hr-BA"/>
        </w:rPr>
      </w:pPr>
      <w:r w:rsidRPr="006743DF">
        <w:rPr>
          <w:lang w:val="hr-BA"/>
        </w:rPr>
        <w:t xml:space="preserve">Kao prijetnja likvidnosti Vispaka može se navesti jaka konkurencija iz susjednih zemalja, Hrvatske i Srbije, ali i Turske, rast troškova proizvodnje, intenzivne promocijske aktivnosti konkurencije, te nepovoljna gospodarska situacija kao što je recesija, inflacija. </w:t>
      </w:r>
    </w:p>
    <w:p w:rsidR="00D93CD9" w:rsidRPr="006743DF" w:rsidRDefault="00D93CD9" w:rsidP="006743DF">
      <w:pPr>
        <w:tabs>
          <w:tab w:val="left" w:pos="3750"/>
        </w:tabs>
        <w:rPr>
          <w:lang w:val="hr-BA"/>
        </w:rPr>
      </w:pPr>
    </w:p>
    <w:tbl>
      <w:tblPr>
        <w:tblStyle w:val="MediumList1-Accent1"/>
        <w:tblpPr w:leftFromText="180" w:rightFromText="180" w:vertAnchor="text" w:horzAnchor="margin" w:tblpY="56"/>
        <w:tblW w:w="9132" w:type="dxa"/>
        <w:tblLook w:val="04A0"/>
      </w:tblPr>
      <w:tblGrid>
        <w:gridCol w:w="4693"/>
        <w:gridCol w:w="4439"/>
      </w:tblGrid>
      <w:tr w:rsidR="00791DE4" w:rsidRPr="006743DF" w:rsidTr="00D93CD9">
        <w:trPr>
          <w:cnfStyle w:val="100000000000"/>
          <w:trHeight w:val="402"/>
        </w:trPr>
        <w:tc>
          <w:tcPr>
            <w:cnfStyle w:val="001000000000"/>
            <w:tcW w:w="4693" w:type="dxa"/>
          </w:tcPr>
          <w:p w:rsidR="00791DE4" w:rsidRPr="006743DF" w:rsidRDefault="00791DE4" w:rsidP="00791DE4">
            <w:pPr>
              <w:spacing w:line="276" w:lineRule="auto"/>
              <w:jc w:val="center"/>
              <w:rPr>
                <w:rFonts w:asciiTheme="minorHAnsi" w:hAnsiTheme="minorHAnsi"/>
                <w:b w:val="0"/>
              </w:rPr>
            </w:pPr>
            <w:r w:rsidRPr="006743DF">
              <w:rPr>
                <w:rFonts w:asciiTheme="minorHAnsi" w:hAnsiTheme="minorHAnsi"/>
              </w:rPr>
              <w:t>Prijetnje</w:t>
            </w:r>
          </w:p>
        </w:tc>
        <w:tc>
          <w:tcPr>
            <w:tcW w:w="4439" w:type="dxa"/>
          </w:tcPr>
          <w:p w:rsidR="00791DE4" w:rsidRPr="006743DF" w:rsidRDefault="00791DE4" w:rsidP="00791DE4">
            <w:pPr>
              <w:spacing w:line="276" w:lineRule="auto"/>
              <w:jc w:val="center"/>
              <w:cnfStyle w:val="100000000000"/>
              <w:rPr>
                <w:rFonts w:asciiTheme="minorHAnsi" w:hAnsiTheme="minorHAnsi"/>
                <w:b/>
              </w:rPr>
            </w:pPr>
            <w:r w:rsidRPr="006743DF">
              <w:rPr>
                <w:rFonts w:asciiTheme="minorHAnsi" w:hAnsiTheme="minorHAnsi"/>
                <w:b/>
              </w:rPr>
              <w:t>Implikacije na mogućnosti</w:t>
            </w:r>
          </w:p>
        </w:tc>
      </w:tr>
      <w:tr w:rsidR="00791DE4" w:rsidRPr="006743DF" w:rsidTr="00D93CD9">
        <w:trPr>
          <w:cnfStyle w:val="000000100000"/>
          <w:trHeight w:val="350"/>
        </w:trPr>
        <w:tc>
          <w:tcPr>
            <w:cnfStyle w:val="001000000000"/>
            <w:tcW w:w="4693" w:type="dxa"/>
          </w:tcPr>
          <w:p w:rsidR="00791DE4" w:rsidRPr="006743DF" w:rsidRDefault="00791DE4" w:rsidP="00791DE4">
            <w:pPr>
              <w:spacing w:line="276" w:lineRule="auto"/>
              <w:jc w:val="center"/>
            </w:pPr>
            <w:r w:rsidRPr="006743DF">
              <w:t>Sve jača inozemna konkurencija</w:t>
            </w:r>
          </w:p>
        </w:tc>
        <w:tc>
          <w:tcPr>
            <w:tcW w:w="4439" w:type="dxa"/>
          </w:tcPr>
          <w:p w:rsidR="00791DE4" w:rsidRPr="006743DF" w:rsidRDefault="00791DE4" w:rsidP="00791DE4">
            <w:pPr>
              <w:spacing w:line="276" w:lineRule="auto"/>
              <w:jc w:val="center"/>
              <w:cnfStyle w:val="000000100000"/>
            </w:pPr>
            <w:r w:rsidRPr="006743DF">
              <w:t>Podizanje svijesti ljudi o kvalitetu proizvoda</w:t>
            </w:r>
          </w:p>
        </w:tc>
      </w:tr>
      <w:tr w:rsidR="00791DE4" w:rsidRPr="006743DF" w:rsidTr="00D93CD9">
        <w:trPr>
          <w:trHeight w:val="350"/>
        </w:trPr>
        <w:tc>
          <w:tcPr>
            <w:cnfStyle w:val="001000000000"/>
            <w:tcW w:w="4693" w:type="dxa"/>
          </w:tcPr>
          <w:p w:rsidR="00791DE4" w:rsidRPr="006743DF" w:rsidRDefault="00791DE4" w:rsidP="00791DE4">
            <w:pPr>
              <w:spacing w:line="276" w:lineRule="auto"/>
              <w:jc w:val="center"/>
            </w:pPr>
            <w:r w:rsidRPr="006743DF">
              <w:t>Porast troškova proizvodnje</w:t>
            </w:r>
          </w:p>
        </w:tc>
        <w:tc>
          <w:tcPr>
            <w:tcW w:w="4439" w:type="dxa"/>
          </w:tcPr>
          <w:p w:rsidR="00791DE4" w:rsidRPr="006743DF" w:rsidRDefault="00791DE4" w:rsidP="00791DE4">
            <w:pPr>
              <w:spacing w:line="276" w:lineRule="auto"/>
              <w:jc w:val="center"/>
              <w:cnfStyle w:val="000000000000"/>
            </w:pPr>
            <w:r w:rsidRPr="006743DF">
              <w:t>Smanjenje troškova proizvodnje modernizacijom tehnologije</w:t>
            </w:r>
          </w:p>
        </w:tc>
      </w:tr>
      <w:tr w:rsidR="00791DE4" w:rsidRPr="006743DF" w:rsidTr="00D93CD9">
        <w:trPr>
          <w:cnfStyle w:val="000000100000"/>
          <w:trHeight w:val="664"/>
        </w:trPr>
        <w:tc>
          <w:tcPr>
            <w:cnfStyle w:val="001000000000"/>
            <w:tcW w:w="4693" w:type="dxa"/>
          </w:tcPr>
          <w:p w:rsidR="00791DE4" w:rsidRPr="006743DF" w:rsidRDefault="00791DE4" w:rsidP="00791DE4">
            <w:pPr>
              <w:spacing w:line="276" w:lineRule="auto"/>
              <w:jc w:val="center"/>
            </w:pPr>
            <w:r w:rsidRPr="006743DF">
              <w:t>Intenzivne promocijske aktivnosti konkurencije</w:t>
            </w:r>
          </w:p>
        </w:tc>
        <w:tc>
          <w:tcPr>
            <w:tcW w:w="4439" w:type="dxa"/>
          </w:tcPr>
          <w:p w:rsidR="00791DE4" w:rsidRPr="006743DF" w:rsidRDefault="00791DE4" w:rsidP="00791DE4">
            <w:pPr>
              <w:spacing w:line="276" w:lineRule="auto"/>
              <w:jc w:val="center"/>
              <w:cnfStyle w:val="000000100000"/>
            </w:pPr>
            <w:r w:rsidRPr="006743DF">
              <w:t>Poboljšanje promocije i obraćanje pažnje na generičke konkurente</w:t>
            </w:r>
          </w:p>
        </w:tc>
      </w:tr>
      <w:tr w:rsidR="00791DE4" w:rsidRPr="006743DF" w:rsidTr="00D93CD9">
        <w:trPr>
          <w:trHeight w:val="350"/>
        </w:trPr>
        <w:tc>
          <w:tcPr>
            <w:cnfStyle w:val="001000000000"/>
            <w:tcW w:w="4693" w:type="dxa"/>
          </w:tcPr>
          <w:p w:rsidR="00791DE4" w:rsidRPr="006743DF" w:rsidRDefault="00791DE4" w:rsidP="00791DE4">
            <w:pPr>
              <w:spacing w:line="276" w:lineRule="auto"/>
              <w:jc w:val="center"/>
            </w:pPr>
          </w:p>
        </w:tc>
        <w:tc>
          <w:tcPr>
            <w:tcW w:w="4439" w:type="dxa"/>
          </w:tcPr>
          <w:p w:rsidR="00791DE4" w:rsidRPr="006743DF" w:rsidRDefault="00791DE4" w:rsidP="00791DE4">
            <w:pPr>
              <w:spacing w:line="276" w:lineRule="auto"/>
              <w:jc w:val="center"/>
              <w:cnfStyle w:val="000000000000"/>
            </w:pPr>
          </w:p>
        </w:tc>
      </w:tr>
      <w:tr w:rsidR="00791DE4" w:rsidRPr="006743DF" w:rsidTr="00D93CD9">
        <w:trPr>
          <w:cnfStyle w:val="000000100000"/>
          <w:trHeight w:val="648"/>
        </w:trPr>
        <w:tc>
          <w:tcPr>
            <w:cnfStyle w:val="001000000000"/>
            <w:tcW w:w="4693" w:type="dxa"/>
          </w:tcPr>
          <w:p w:rsidR="00791DE4" w:rsidRPr="006743DF" w:rsidRDefault="00791DE4" w:rsidP="00791DE4">
            <w:pPr>
              <w:spacing w:line="276" w:lineRule="auto"/>
              <w:jc w:val="center"/>
            </w:pPr>
            <w:r w:rsidRPr="006743DF">
              <w:t>Nepovoljna gospodarska situacija ( recesija, inflacija )</w:t>
            </w:r>
          </w:p>
        </w:tc>
        <w:tc>
          <w:tcPr>
            <w:tcW w:w="4439" w:type="dxa"/>
          </w:tcPr>
          <w:p w:rsidR="00791DE4" w:rsidRPr="006743DF" w:rsidRDefault="00791DE4" w:rsidP="00D93CD9">
            <w:pPr>
              <w:spacing w:line="276" w:lineRule="auto"/>
              <w:jc w:val="center"/>
              <w:cnfStyle w:val="000000100000"/>
            </w:pPr>
            <w:r w:rsidRPr="006743DF">
              <w:t>Smanjenje prodaje na tržištu i velikog broja kupaca</w:t>
            </w:r>
          </w:p>
        </w:tc>
      </w:tr>
    </w:tbl>
    <w:p w:rsidR="00791DE4" w:rsidRDefault="00791DE4" w:rsidP="006743DF">
      <w:pPr>
        <w:shd w:val="clear" w:color="auto" w:fill="FFFFFF"/>
        <w:spacing w:after="0"/>
        <w:rPr>
          <w:lang w:val="hr-BA"/>
        </w:rPr>
      </w:pPr>
    </w:p>
    <w:p w:rsidR="00D93CD9" w:rsidRDefault="00D93CD9" w:rsidP="006743DF">
      <w:pPr>
        <w:shd w:val="clear" w:color="auto" w:fill="FFFFFF"/>
        <w:spacing w:after="0"/>
        <w:rPr>
          <w:lang w:val="hr-BA"/>
        </w:rPr>
      </w:pPr>
    </w:p>
    <w:p w:rsidR="006743DF" w:rsidRDefault="00D93CD9" w:rsidP="00D93CD9">
      <w:pPr>
        <w:pStyle w:val="ListParagraph"/>
        <w:numPr>
          <w:ilvl w:val="2"/>
          <w:numId w:val="21"/>
        </w:numPr>
        <w:ind w:left="1134"/>
        <w:rPr>
          <w:b/>
        </w:rPr>
      </w:pPr>
      <w:r w:rsidRPr="00D93CD9">
        <w:rPr>
          <w:b/>
        </w:rPr>
        <w:t>Konkurencija</w:t>
      </w:r>
    </w:p>
    <w:p w:rsidR="00D93CD9" w:rsidRPr="00D93CD9" w:rsidRDefault="00D93CD9" w:rsidP="00D93CD9">
      <w:pPr>
        <w:pStyle w:val="ListParagraph"/>
        <w:ind w:left="2171"/>
        <w:rPr>
          <w:b/>
        </w:rPr>
      </w:pPr>
    </w:p>
    <w:p w:rsidR="006743DF" w:rsidRPr="006743DF" w:rsidRDefault="006743DF" w:rsidP="006743DF">
      <w:pPr>
        <w:shd w:val="clear" w:color="auto" w:fill="FFFFFF"/>
        <w:spacing w:after="0"/>
        <w:rPr>
          <w:rFonts w:eastAsia="Times New Roman" w:cs="Tahoma"/>
          <w:lang w:eastAsia="bs-Latn-BA"/>
        </w:rPr>
      </w:pPr>
      <w:r w:rsidRPr="006743DF">
        <w:rPr>
          <w:rFonts w:eastAsia="Times New Roman" w:cs="Tahoma"/>
          <w:lang w:eastAsia="bs-Latn-BA"/>
        </w:rPr>
        <w:t xml:space="preserve">Poznavati konkurente je jednako važno kao i poznavanje kupaca. Za planiranje uspješne konkurentske strategije preduzeće treba znati što je moguće više o svojim konkurentima. Na prvi pogled čini se da je identifikovanje konkurencije jednostavan posao, ali taj raspon može biti izuzetno širok, jer su pored domaćih zastupljeni i strani konkurenti. </w:t>
      </w:r>
    </w:p>
    <w:p w:rsidR="006743DF" w:rsidRPr="006743DF" w:rsidRDefault="006743DF" w:rsidP="006743DF">
      <w:pPr>
        <w:shd w:val="clear" w:color="auto" w:fill="FFFFFF"/>
        <w:spacing w:after="0"/>
        <w:rPr>
          <w:rFonts w:eastAsia="Times New Roman" w:cs="Tahoma"/>
          <w:lang w:eastAsia="bs-Latn-BA"/>
        </w:rPr>
      </w:pPr>
    </w:p>
    <w:p w:rsidR="006743DF" w:rsidRPr="006743DF" w:rsidRDefault="006743DF" w:rsidP="006743DF">
      <w:pPr>
        <w:shd w:val="clear" w:color="auto" w:fill="FFFFFF"/>
        <w:spacing w:after="0"/>
        <w:rPr>
          <w:rFonts w:eastAsia="Times New Roman" w:cs="Tahoma"/>
          <w:lang w:eastAsia="bs-Latn-BA"/>
        </w:rPr>
      </w:pPr>
      <w:r w:rsidRPr="006743DF">
        <w:rPr>
          <w:rFonts w:eastAsia="Times New Roman" w:cs="Tahoma"/>
          <w:lang w:eastAsia="bs-Latn-BA"/>
        </w:rPr>
        <w:t>Dvije kompanije koje su glavni konkurenti „Vispaku“ su „Nestlé“ i „Podravka“. Ovi konkurenti zapravo predstavljaju kategoriju prioritetnih konkurenata, o čijim se strategijama i planovima mora najviše voditi računa, te ćemo ih pojedinačno analizirati.</w:t>
      </w:r>
    </w:p>
    <w:p w:rsidR="006743DF" w:rsidRPr="006743DF" w:rsidRDefault="006743DF" w:rsidP="006743DF">
      <w:pPr>
        <w:shd w:val="clear" w:color="auto" w:fill="FFFFFF"/>
        <w:spacing w:after="0"/>
        <w:rPr>
          <w:rFonts w:eastAsia="Times New Roman" w:cs="Tahoma"/>
          <w:lang w:eastAsia="bs-Latn-BA"/>
        </w:rPr>
      </w:pPr>
    </w:p>
    <w:p w:rsidR="006743DF" w:rsidRPr="006743DF" w:rsidRDefault="006743DF" w:rsidP="006743DF">
      <w:pPr>
        <w:shd w:val="clear" w:color="auto" w:fill="FFFFFF"/>
        <w:spacing w:after="0"/>
        <w:rPr>
          <w:rFonts w:eastAsia="Times New Roman" w:cs="Tahoma"/>
          <w:lang w:eastAsia="bs-Latn-BA"/>
        </w:rPr>
      </w:pPr>
      <w:r w:rsidRPr="006743DF">
        <w:rPr>
          <w:rFonts w:eastAsia="Times New Roman" w:cs="Tahoma"/>
          <w:b/>
          <w:lang w:eastAsia="bs-Latn-BA"/>
        </w:rPr>
        <w:t>„Nestlé“</w:t>
      </w:r>
      <w:r w:rsidRPr="006743DF">
        <w:rPr>
          <w:rFonts w:eastAsia="Times New Roman" w:cs="Tahoma"/>
          <w:lang w:eastAsia="bs-Latn-BA"/>
        </w:rPr>
        <w:t xml:space="preserve"> je vodeća prehrambena kompanija u svijetu. S toga je ovo najveći konkurent Vispaku. Kompanija Nestlé  ima odličnu distribuciju jer predstavništvo u Bosni i Hercegovini 2006. godine dobiva status društva s ograničenom odgovornošću i iste godine mijenja distributera (firma Teloptic) te počinje sa direktnim uvozom svojih proizvoda.</w:t>
      </w:r>
      <w:r w:rsidRPr="006743DF">
        <w:rPr>
          <w:rFonts w:eastAsia="Times New Roman" w:cs="Tahoma"/>
          <w:lang w:eastAsia="bs-Latn-BA"/>
        </w:rPr>
        <w:br/>
      </w:r>
    </w:p>
    <w:p w:rsidR="006743DF" w:rsidRPr="006743DF" w:rsidRDefault="006743DF" w:rsidP="006743DF">
      <w:pPr>
        <w:shd w:val="clear" w:color="auto" w:fill="FFFFFF"/>
        <w:spacing w:after="0"/>
        <w:rPr>
          <w:rFonts w:eastAsia="Times New Roman" w:cs="Tahoma"/>
          <w:lang w:eastAsia="bs-Latn-BA"/>
        </w:rPr>
      </w:pPr>
      <w:r w:rsidRPr="006743DF">
        <w:rPr>
          <w:rFonts w:eastAsia="Times New Roman" w:cs="Tahoma"/>
          <w:bdr w:val="none" w:sz="0" w:space="0" w:color="auto" w:frame="1"/>
          <w:lang w:eastAsia="bs-Latn-BA"/>
        </w:rPr>
        <w:t xml:space="preserve">Značajna sredstva ulažu u digitalne i društvene medije, pa tako danas Nestle u regionu ima 20 internet stranica posvećenih brendovima i 28 facebook stranica koje zajedno imaju više od 1.500.000 fanova. Tako da potrošači u Bosni i Hercegovini dobro poznaju </w:t>
      </w:r>
      <w:r w:rsidRPr="006743DF">
        <w:rPr>
          <w:rFonts w:eastAsia="Times New Roman" w:cs="Tahoma"/>
          <w:lang w:eastAsia="bs-Latn-BA"/>
        </w:rPr>
        <w:t>Nestléove proizvode.  Istraživanja su pokazala da je ovo jedan od najomiljenijih brendova na našem tržištu.  Jedan od razloga je i što veliku pažnju posvećuju kupcima i njihovim zahtjevima, uz prihvatljivu cijenu.</w:t>
      </w:r>
    </w:p>
    <w:p w:rsidR="006743DF" w:rsidRPr="006743DF" w:rsidRDefault="006743DF" w:rsidP="006743DF">
      <w:pPr>
        <w:spacing w:after="0"/>
        <w:rPr>
          <w:rFonts w:eastAsia="Times New Roman" w:cs="Tahoma"/>
          <w:lang w:eastAsia="bs-Latn-BA"/>
        </w:rPr>
      </w:pPr>
      <w:r w:rsidRPr="006743DF">
        <w:rPr>
          <w:rFonts w:eastAsia="Times New Roman" w:cs="Tahoma"/>
          <w:lang w:eastAsia="bs-Latn-BA"/>
        </w:rPr>
        <w:lastRenderedPageBreak/>
        <w:t xml:space="preserve">Vjeruju u važnost kulture poštovanja lokalnih zakona, koja je potpuno ugrađena u poslovanje. Korporativna načela poslovanja i popratni dokumenti odražavaju tu obavezu i time čuvaju povjerenje potrošača i drugih zainteresiranih strana za Nestlé brand. </w:t>
      </w:r>
    </w:p>
    <w:p w:rsidR="006743DF" w:rsidRPr="006743DF" w:rsidRDefault="006743DF" w:rsidP="006743DF">
      <w:pPr>
        <w:spacing w:after="0"/>
        <w:rPr>
          <w:rFonts w:eastAsia="Times New Roman" w:cs="Tahoma"/>
          <w:lang w:eastAsia="bs-Latn-BA"/>
        </w:rPr>
      </w:pPr>
    </w:p>
    <w:p w:rsidR="006743DF" w:rsidRPr="006743DF" w:rsidRDefault="006743DF" w:rsidP="006743DF">
      <w:pPr>
        <w:spacing w:after="0"/>
        <w:rPr>
          <w:rFonts w:eastAsia="Times New Roman" w:cs="Tahoma"/>
          <w:lang w:eastAsia="bs-Latn-BA"/>
        </w:rPr>
      </w:pPr>
      <w:r w:rsidRPr="006743DF">
        <w:rPr>
          <w:rFonts w:eastAsia="Times New Roman" w:cs="Tahoma"/>
          <w:shd w:val="clear" w:color="auto" w:fill="FFFFFF"/>
          <w:lang w:eastAsia="bs-Latn-BA"/>
        </w:rPr>
        <w:t>Istraživanje i razvoj predstavlja ključnu konkurentsku prednost pomoću koje je kompanija Nestlé postala svjetski lider prehrambene industrije.</w:t>
      </w:r>
      <w:r w:rsidRPr="006743DF">
        <w:rPr>
          <w:rFonts w:eastAsia="Times New Roman" w:cs="Tahoma"/>
          <w:lang w:eastAsia="bs-Latn-BA"/>
        </w:rPr>
        <w:br/>
      </w:r>
      <w:r w:rsidRPr="006743DF">
        <w:rPr>
          <w:rFonts w:eastAsia="Times New Roman" w:cs="Tahoma"/>
          <w:shd w:val="clear" w:color="auto" w:fill="FFFFFF"/>
          <w:lang w:eastAsia="bs-Latn-BA"/>
        </w:rPr>
        <w:t>S ukupno 29 lokacija za istraživanje, razvoj i tehnologiju širom svijeta, Nestlé ima najveću mrežu centara za istraživanje i razvoj u poređenju sa drugim prehrambenim kompanijama.</w:t>
      </w:r>
      <w:r w:rsidRPr="006743DF">
        <w:rPr>
          <w:rFonts w:eastAsia="Times New Roman" w:cs="Tahoma"/>
          <w:lang w:eastAsia="bs-Latn-BA"/>
        </w:rPr>
        <w:br/>
      </w:r>
      <w:r w:rsidRPr="006743DF">
        <w:rPr>
          <w:rFonts w:cs="Tahoma"/>
        </w:rPr>
        <w:t xml:space="preserve">Nestlé postiže izuzetno dobre poslovne rezultate – poslovanje kompanije neprekidno bilježi rast, te se  i tržišno učešće povećava. </w:t>
      </w:r>
      <w:r w:rsidRPr="006743DF">
        <w:rPr>
          <w:rFonts w:eastAsia="Times New Roman" w:cs="Tahoma"/>
          <w:bdr w:val="none" w:sz="0" w:space="0" w:color="auto" w:frame="1"/>
          <w:lang w:eastAsia="bs-Latn-BA"/>
        </w:rPr>
        <w:t xml:space="preserve">Svaki dan Nestle proizvede oko milijardu proizvoda koji se prodaju u skoro svakoj zemlji na svetu. U 2013. godini globalna prodaja bila je viša od 92 milijarde švajcarskih franaka, a 43 % od te prodaje ostvareno je na tržištima u razvoju </w:t>
      </w:r>
      <w:r w:rsidRPr="006743DF">
        <w:rPr>
          <w:rFonts w:cs="Tahoma"/>
        </w:rPr>
        <w:br/>
        <w:t xml:space="preserve">Obim prodaje raste iz godine u godinu, uglavnom zahvaljujući obogaćenom portfoliju i stalnim inovacijama i reinovacijama. </w:t>
      </w:r>
      <w:r w:rsidRPr="006743DF">
        <w:rPr>
          <w:rStyle w:val="Strong"/>
          <w:rFonts w:cs="Tahoma"/>
        </w:rPr>
        <w:t xml:space="preserve">Strategija kompanije „Nestle“ je da </w:t>
      </w:r>
      <w:r w:rsidRPr="006743DF">
        <w:rPr>
          <w:rFonts w:cs="Tahoma"/>
        </w:rPr>
        <w:t xml:space="preserve">u narednih nekoliko godina planiraju održati dobre prodajne rezultate, povećati volumen prodaje i nastaviti sa razvojem. </w:t>
      </w:r>
    </w:p>
    <w:p w:rsidR="006743DF" w:rsidRPr="006743DF" w:rsidRDefault="006743DF" w:rsidP="006743DF">
      <w:pPr>
        <w:pStyle w:val="NormalWeb"/>
        <w:shd w:val="clear" w:color="auto" w:fill="FFFFFF"/>
        <w:spacing w:before="0" w:beforeAutospacing="0" w:after="0" w:afterAutospacing="0" w:line="276" w:lineRule="auto"/>
        <w:rPr>
          <w:rFonts w:asciiTheme="minorHAnsi" w:hAnsiTheme="minorHAnsi" w:cs="Tahoma"/>
          <w:sz w:val="22"/>
          <w:szCs w:val="22"/>
        </w:rPr>
      </w:pPr>
    </w:p>
    <w:p w:rsidR="006743DF" w:rsidRPr="006743DF" w:rsidRDefault="006743DF" w:rsidP="006743DF">
      <w:pPr>
        <w:pStyle w:val="NormalWeb"/>
        <w:shd w:val="clear" w:color="auto" w:fill="FFFFFF"/>
        <w:spacing w:before="0" w:beforeAutospacing="0" w:after="0" w:afterAutospacing="0" w:line="276" w:lineRule="auto"/>
        <w:rPr>
          <w:rFonts w:asciiTheme="minorHAnsi" w:hAnsiTheme="minorHAnsi"/>
          <w:sz w:val="22"/>
          <w:szCs w:val="22"/>
        </w:rPr>
      </w:pPr>
      <w:r w:rsidRPr="006743DF">
        <w:rPr>
          <w:rFonts w:asciiTheme="minorHAnsi" w:hAnsiTheme="minorHAnsi"/>
          <w:b/>
          <w:sz w:val="22"/>
          <w:szCs w:val="22"/>
        </w:rPr>
        <w:t>"Podravka d.o.o"</w:t>
      </w:r>
      <w:r w:rsidRPr="006743DF">
        <w:rPr>
          <w:rFonts w:asciiTheme="minorHAnsi" w:hAnsiTheme="minorHAnsi"/>
          <w:sz w:val="22"/>
          <w:szCs w:val="22"/>
        </w:rPr>
        <w:t xml:space="preserve"> je u BiH registrovana u decembru1992. godine, a sa radom je počela u martu1993. godine. </w:t>
      </w:r>
    </w:p>
    <w:p w:rsidR="006743DF" w:rsidRPr="006743DF" w:rsidRDefault="006743DF" w:rsidP="006743DF">
      <w:pPr>
        <w:pStyle w:val="NormalWeb"/>
        <w:shd w:val="clear" w:color="auto" w:fill="FFFFFF"/>
        <w:spacing w:before="0" w:beforeAutospacing="0" w:after="0" w:afterAutospacing="0" w:line="276" w:lineRule="auto"/>
        <w:rPr>
          <w:rFonts w:asciiTheme="minorHAnsi" w:hAnsiTheme="minorHAnsi"/>
          <w:sz w:val="22"/>
          <w:szCs w:val="22"/>
        </w:rPr>
      </w:pPr>
      <w:r w:rsidRPr="006743DF">
        <w:rPr>
          <w:rStyle w:val="apple-converted-space"/>
          <w:rFonts w:asciiTheme="minorHAnsi" w:hAnsiTheme="minorHAnsi"/>
          <w:sz w:val="22"/>
          <w:szCs w:val="22"/>
        </w:rPr>
        <w:t> </w:t>
      </w:r>
      <w:r w:rsidRPr="006743DF">
        <w:rPr>
          <w:rFonts w:asciiTheme="minorHAnsi" w:hAnsiTheme="minorHAnsi"/>
          <w:sz w:val="22"/>
          <w:szCs w:val="22"/>
        </w:rPr>
        <w:t>Podravka je takođe konkurent koji ni u kom slučaju ne smije biti zanemaren, jer svojim proizvodima i uslugama konstantno uvećava vrijednost. Pri tome koriste manje resursa te proizvode manje otpada, a posebno vode računa o očuvanju okoliša kao i o razvoju okoline i društva. Podravka ima visok ugled na našem tržištu. Brojni potrošači u našoj zemlji su prepoznali vrijednost Podravke i njenih proizvoda i poklonili im povjerenje.</w:t>
      </w:r>
    </w:p>
    <w:p w:rsidR="006743DF" w:rsidRDefault="006743DF" w:rsidP="006743DF">
      <w:pPr>
        <w:pStyle w:val="NormalWeb"/>
        <w:shd w:val="clear" w:color="auto" w:fill="FFFFFF"/>
        <w:spacing w:before="0" w:beforeAutospacing="0" w:after="0" w:afterAutospacing="0" w:line="276" w:lineRule="auto"/>
        <w:rPr>
          <w:rFonts w:asciiTheme="minorHAnsi" w:hAnsiTheme="minorHAnsi"/>
          <w:sz w:val="22"/>
          <w:szCs w:val="22"/>
        </w:rPr>
      </w:pPr>
      <w:r w:rsidRPr="006743DF">
        <w:rPr>
          <w:rStyle w:val="Strong"/>
          <w:rFonts w:asciiTheme="minorHAnsi" w:hAnsiTheme="minorHAnsi"/>
          <w:sz w:val="22"/>
          <w:szCs w:val="22"/>
        </w:rPr>
        <w:t xml:space="preserve">Prema istraživanjima Best Buy Award provedenima u Hrvatskoj, Bosni i Hercegovini, Srbiji te Sloveniji, Podravka je prehrambeni brand s najvećim brojem osvojenih prvih pozicija u svim ispitanim zemljama regije. </w:t>
      </w:r>
      <w:r w:rsidRPr="006743DF">
        <w:rPr>
          <w:rFonts w:asciiTheme="minorHAnsi" w:hAnsiTheme="minorHAnsi"/>
          <w:sz w:val="22"/>
          <w:szCs w:val="22"/>
        </w:rPr>
        <w:t xml:space="preserve">Ostvarena pozicija rezultat je povjerenja i zadovoljstva koju potrošači u navedenim zemljama regije gaje prema Podravka proizvodima. Prema mišljenjima potrošača cjenovno su pristupačni, a kvalitetom na visokom nivou. Cijena njihovog proizvoda je u rangu sa Vispakovim žitaricama, tako da je moguće očekivati reagovanje poput niže cijene u cilju zadržavanja tržinog učešća. </w:t>
      </w:r>
    </w:p>
    <w:p w:rsidR="00D93CD9" w:rsidRPr="006743DF" w:rsidRDefault="00D93CD9" w:rsidP="006743DF">
      <w:pPr>
        <w:pStyle w:val="NormalWeb"/>
        <w:shd w:val="clear" w:color="auto" w:fill="FFFFFF"/>
        <w:spacing w:before="0" w:beforeAutospacing="0" w:after="0" w:afterAutospacing="0" w:line="276" w:lineRule="auto"/>
        <w:rPr>
          <w:rFonts w:asciiTheme="minorHAnsi" w:hAnsiTheme="minorHAnsi"/>
          <w:sz w:val="22"/>
          <w:szCs w:val="22"/>
        </w:rPr>
      </w:pPr>
    </w:p>
    <w:p w:rsidR="006743DF" w:rsidRPr="006743DF" w:rsidRDefault="006743DF" w:rsidP="006743DF">
      <w:pPr>
        <w:pStyle w:val="NormalWeb"/>
        <w:shd w:val="clear" w:color="auto" w:fill="FFFFFF"/>
        <w:spacing w:before="0" w:beforeAutospacing="0" w:after="0" w:afterAutospacing="0" w:line="276" w:lineRule="auto"/>
        <w:rPr>
          <w:rFonts w:asciiTheme="minorHAnsi" w:hAnsiTheme="minorHAnsi"/>
          <w:color w:val="666666"/>
          <w:sz w:val="22"/>
          <w:szCs w:val="22"/>
        </w:rPr>
      </w:pPr>
    </w:p>
    <w:p w:rsidR="006743DF" w:rsidRPr="00D93CD9" w:rsidRDefault="00D93CD9" w:rsidP="00791DE4">
      <w:pPr>
        <w:pStyle w:val="NormalWeb"/>
        <w:numPr>
          <w:ilvl w:val="0"/>
          <w:numId w:val="24"/>
        </w:numPr>
        <w:shd w:val="clear" w:color="auto" w:fill="FFFFFF"/>
        <w:spacing w:before="0" w:beforeAutospacing="0" w:after="0" w:afterAutospacing="0" w:line="276" w:lineRule="auto"/>
        <w:rPr>
          <w:rFonts w:asciiTheme="minorHAnsi" w:hAnsiTheme="minorHAnsi"/>
          <w:b/>
          <w:sz w:val="22"/>
          <w:szCs w:val="22"/>
        </w:rPr>
      </w:pPr>
      <w:r w:rsidRPr="00D93CD9">
        <w:rPr>
          <w:rFonts w:asciiTheme="minorHAnsi" w:hAnsiTheme="minorHAnsi"/>
          <w:b/>
          <w:sz w:val="22"/>
          <w:szCs w:val="22"/>
        </w:rPr>
        <w:t>Opis i namjena proizvoda koji je predmet marketing plana</w:t>
      </w:r>
    </w:p>
    <w:p w:rsidR="006743DF" w:rsidRPr="006743DF" w:rsidRDefault="006743DF" w:rsidP="006743DF">
      <w:pPr>
        <w:pStyle w:val="NormalWeb"/>
        <w:shd w:val="clear" w:color="auto" w:fill="FFFFFF"/>
        <w:spacing w:before="0" w:beforeAutospacing="0" w:after="0" w:afterAutospacing="0" w:line="276" w:lineRule="auto"/>
        <w:rPr>
          <w:rFonts w:asciiTheme="minorHAnsi" w:hAnsiTheme="minorHAnsi"/>
          <w:sz w:val="22"/>
          <w:szCs w:val="22"/>
        </w:rPr>
      </w:pPr>
    </w:p>
    <w:p w:rsidR="00D93CD9" w:rsidRDefault="00D93CD9" w:rsidP="006743DF">
      <w:pPr>
        <w:shd w:val="clear" w:color="auto" w:fill="FFFFFF"/>
        <w:spacing w:after="0"/>
        <w:rPr>
          <w:rStyle w:val="Strong"/>
          <w:rFonts w:cs="Arial"/>
          <w:shd w:val="clear" w:color="auto" w:fill="FFFFFF"/>
        </w:rPr>
      </w:pPr>
    </w:p>
    <w:p w:rsidR="006743DF" w:rsidRPr="006743DF" w:rsidRDefault="006743DF" w:rsidP="006743DF">
      <w:pPr>
        <w:shd w:val="clear" w:color="auto" w:fill="FFFFFF"/>
        <w:spacing w:after="0"/>
        <w:rPr>
          <w:rFonts w:eastAsia="Times New Roman" w:cs="Arial"/>
          <w:lang w:eastAsia="bs-Latn-BA"/>
        </w:rPr>
      </w:pPr>
      <w:r w:rsidRPr="006743DF">
        <w:rPr>
          <w:rStyle w:val="Strong"/>
          <w:rFonts w:cs="Arial"/>
          <w:shd w:val="clear" w:color="auto" w:fill="FFFFFF"/>
        </w:rPr>
        <w:t>Vispak žitarice</w:t>
      </w:r>
      <w:r w:rsidRPr="006743DF">
        <w:rPr>
          <w:rFonts w:cs="Arial"/>
          <w:b/>
          <w:bCs/>
          <w:shd w:val="clear" w:color="auto" w:fill="FFFFFF"/>
        </w:rPr>
        <w:br/>
      </w:r>
      <w:r w:rsidRPr="006743DF">
        <w:rPr>
          <w:rFonts w:cs="Arial"/>
          <w:b/>
          <w:bCs/>
          <w:shd w:val="clear" w:color="auto" w:fill="FFFFFF"/>
        </w:rPr>
        <w:br/>
      </w:r>
      <w:r w:rsidRPr="006743DF">
        <w:rPr>
          <w:rFonts w:eastAsia="Times New Roman" w:cs="Arial"/>
          <w:lang w:eastAsia="bs-Latn-BA"/>
        </w:rPr>
        <w:t xml:space="preserve">Kvalitetan doručak podrazumijeva unos kvalitetnih namirnica a pravi izbor predstavljaju Vispak žitarice. </w:t>
      </w:r>
      <w:r w:rsidRPr="006743DF">
        <w:rPr>
          <w:rFonts w:cs="Arial"/>
          <w:shd w:val="clear" w:color="auto" w:fill="FFFFFF"/>
        </w:rPr>
        <w:t>Potrošačima je dostupno pakovanje od 300g.</w:t>
      </w:r>
      <w:r w:rsidRPr="006743DF">
        <w:rPr>
          <w:rFonts w:cs="Arial"/>
        </w:rPr>
        <w:br/>
      </w:r>
      <w:r w:rsidRPr="006743DF">
        <w:rPr>
          <w:rFonts w:cs="Arial"/>
          <w:shd w:val="clear" w:color="auto" w:fill="FFFFFF"/>
        </w:rPr>
        <w:t xml:space="preserve">Ove ukusne, hrskave žitarice osiguravaju organizmu vlakna, složene ugljikohidrate i bjelančevine, a sve to uz slatki okus meda i badema uz koji ćete obožavati doručak. </w:t>
      </w:r>
    </w:p>
    <w:p w:rsidR="006743DF" w:rsidRDefault="006743DF" w:rsidP="006743DF">
      <w:pPr>
        <w:shd w:val="clear" w:color="auto" w:fill="FFFFFF"/>
        <w:spacing w:after="0"/>
        <w:rPr>
          <w:rFonts w:eastAsia="Times New Roman" w:cs="Arial"/>
          <w:lang w:eastAsia="bs-Latn-BA"/>
        </w:rPr>
      </w:pPr>
      <w:r w:rsidRPr="006743DF">
        <w:rPr>
          <w:rFonts w:eastAsia="Times New Roman" w:cs="Arial"/>
          <w:lang w:eastAsia="bs-Latn-BA"/>
        </w:rPr>
        <w:t>Visok udio prehrambenih vlakana, znatna količina vitamina iz prirodnih izvora, malo masnoća i složeni ugljikohidrati čine žitarice idealnim izborom za doručak, čija je priprema vrlo jednostavna.</w:t>
      </w:r>
      <w:r w:rsidRPr="006743DF">
        <w:rPr>
          <w:rFonts w:eastAsia="Times New Roman" w:cs="Arial"/>
          <w:lang w:eastAsia="bs-Latn-BA"/>
        </w:rPr>
        <w:br/>
        <w:t>Novim proizvodom Vispak želi pružiti najbolje pri konzumiranju doručka, te pomoći odraslima i djeci da promijene svoj unos hranjivih tvari, u skladu s preporukama javnog zdravstva.</w:t>
      </w:r>
      <w:r w:rsidRPr="006743DF">
        <w:rPr>
          <w:rFonts w:eastAsia="Times New Roman" w:cs="Arial"/>
          <w:lang w:eastAsia="bs-Latn-BA"/>
        </w:rPr>
        <w:br/>
      </w:r>
      <w:r w:rsidRPr="006743DF">
        <w:rPr>
          <w:rFonts w:eastAsia="Times New Roman" w:cs="Arial"/>
          <w:lang w:eastAsia="bs-Latn-BA"/>
        </w:rPr>
        <w:lastRenderedPageBreak/>
        <w:t>Prednost Vispak žitarica je u tome što su obogaćene željezom, kalcijem i s 8 vitamina: vitamin C, niacin, pantotenska kiselina, vitamin B6, riboflavin (B2), tiamin (B1), folna kiselina (folacin), vitamin B12. </w:t>
      </w:r>
      <w:r w:rsidRPr="006743DF">
        <w:rPr>
          <w:rFonts w:eastAsia="Times New Roman" w:cs="Arial"/>
          <w:lang w:eastAsia="bs-Latn-BA"/>
        </w:rPr>
        <w:br/>
      </w:r>
    </w:p>
    <w:p w:rsidR="006743DF" w:rsidRPr="00791DE4" w:rsidRDefault="00E45818" w:rsidP="00791DE4">
      <w:pPr>
        <w:pStyle w:val="ListParagraph"/>
        <w:numPr>
          <w:ilvl w:val="0"/>
          <w:numId w:val="25"/>
        </w:numPr>
        <w:shd w:val="clear" w:color="auto" w:fill="FFFFFF"/>
        <w:spacing w:after="0"/>
        <w:rPr>
          <w:rFonts w:eastAsia="Times New Roman" w:cs="Arial"/>
          <w:b/>
          <w:lang w:eastAsia="bs-Latn-BA"/>
        </w:rPr>
      </w:pPr>
      <w:r w:rsidRPr="00791DE4">
        <w:rPr>
          <w:rFonts w:eastAsia="Times New Roman" w:cs="Arial"/>
          <w:b/>
          <w:lang w:eastAsia="bs-Latn-BA"/>
        </w:rPr>
        <w:t>Kritični problemi</w:t>
      </w:r>
    </w:p>
    <w:tbl>
      <w:tblPr>
        <w:tblW w:w="0" w:type="auto"/>
        <w:tblCellMar>
          <w:left w:w="0" w:type="dxa"/>
          <w:right w:w="0" w:type="dxa"/>
        </w:tblCellMar>
        <w:tblLook w:val="04A0"/>
      </w:tblPr>
      <w:tblGrid>
        <w:gridCol w:w="65"/>
      </w:tblGrid>
      <w:tr w:rsidR="006743DF" w:rsidRPr="006743DF" w:rsidTr="002F29AD">
        <w:trPr>
          <w:trHeight w:val="78"/>
        </w:trPr>
        <w:tc>
          <w:tcPr>
            <w:tcW w:w="65" w:type="dxa"/>
            <w:shd w:val="clear" w:color="auto" w:fill="auto"/>
            <w:vAlign w:val="center"/>
            <w:hideMark/>
          </w:tcPr>
          <w:p w:rsidR="006743DF" w:rsidRPr="006743DF" w:rsidRDefault="006743DF" w:rsidP="006743DF">
            <w:pPr>
              <w:spacing w:after="0"/>
              <w:rPr>
                <w:rFonts w:eastAsia="Times New Roman" w:cs="Times New Roman"/>
                <w:lang w:eastAsia="bs-Latn-BA"/>
              </w:rPr>
            </w:pPr>
            <w:r w:rsidRPr="006743DF">
              <w:rPr>
                <w:rFonts w:eastAsia="Times New Roman" w:cs="Times New Roman"/>
                <w:lang w:eastAsia="bs-Latn-BA"/>
              </w:rPr>
              <w:t> </w:t>
            </w:r>
          </w:p>
        </w:tc>
      </w:tr>
    </w:tbl>
    <w:p w:rsidR="00E45818" w:rsidRDefault="002A493C" w:rsidP="00E45818">
      <w:pPr>
        <w:jc w:val="both"/>
      </w:pPr>
      <w:r>
        <w:t>Problem</w:t>
      </w:r>
      <w:r w:rsidR="00E45818">
        <w:t xml:space="preserve"> može predstavljati ekonomska kriza, koja je još uvijek prisutna u BiH, kupci imaju smanjenu kupovnu mo</w:t>
      </w:r>
      <w:r>
        <w:t>ć, što može rezultirati smanjenom prodajom</w:t>
      </w:r>
      <w:r w:rsidR="00E45818">
        <w:t xml:space="preserve"> i nedovoljn</w:t>
      </w:r>
      <w:r>
        <w:t xml:space="preserve">im tržišnim </w:t>
      </w:r>
      <w:r w:rsidR="00E45818">
        <w:t>učešće</w:t>
      </w:r>
      <w:r>
        <w:t>m</w:t>
      </w:r>
      <w:r w:rsidR="00E45818">
        <w:t xml:space="preserve">. Recesija jeste, najveća prijetnja plasmanu i prihvaćenosti ovog proizvoda na tržištu. </w:t>
      </w:r>
    </w:p>
    <w:p w:rsidR="00E45818" w:rsidRDefault="00E45818" w:rsidP="00E45818">
      <w:pPr>
        <w:jc w:val="both"/>
      </w:pPr>
      <w:r>
        <w:t xml:space="preserve">Još jedan od ključnih problema, jeste manjak iskustva kompanije u ovom domenu tržišta, i pitanje je da li će moći </w:t>
      </w:r>
      <w:r w:rsidR="002A493C">
        <w:t>da preotmu ili privuku nove kupce. Da li će uspjeti da odgovore na eventualno nove zahtjeve kupaca, da prate ukorak konkurenciju i određenom domenu budu bolje od nje?</w:t>
      </w:r>
    </w:p>
    <w:p w:rsidR="002A493C" w:rsidRDefault="002A493C" w:rsidP="00E45818">
      <w:pPr>
        <w:jc w:val="both"/>
      </w:pPr>
      <w:r>
        <w:t>Zatim u proizvodnji i efikasnosti, pitanje je da li će kompanija imati dovoljno fleksibilnu proizvodnju, iskustva i znanja, da ima niže troškove i kvalitetan proizvod?</w:t>
      </w:r>
    </w:p>
    <w:p w:rsidR="002A493C" w:rsidRDefault="002A493C" w:rsidP="00E45818">
      <w:pPr>
        <w:jc w:val="both"/>
      </w:pPr>
      <w:r>
        <w:t>Da li će kompanija imati dovoljno educiran, i sposoban kadar u domenu marketinga, koji će moći biti konkurentan na tržištu i izboriti se za tržišnu poziciju?</w:t>
      </w:r>
    </w:p>
    <w:p w:rsidR="002A493C" w:rsidRDefault="002A493C" w:rsidP="00E45818">
      <w:pPr>
        <w:jc w:val="both"/>
      </w:pPr>
      <w:r>
        <w:t>Da li će kompanija uspjeti da uspješno distribuira proizvod na inostremno tržište, osobito tržište Turske i da li će troškovi distribucije i koliki će biti troškovi distribucije?</w:t>
      </w:r>
    </w:p>
    <w:p w:rsidR="002A493C" w:rsidRDefault="002A493C" w:rsidP="00E45818">
      <w:pPr>
        <w:jc w:val="both"/>
      </w:pPr>
      <w:r>
        <w:t>Da li će kompanija konstantno inovirati svoj proizvod, kako u području dizajna tako i kvaliteta i da li će ta inovacija imati vrijednost za kupca?</w:t>
      </w:r>
    </w:p>
    <w:p w:rsidR="00E45818" w:rsidRPr="00D93CD9" w:rsidRDefault="002A493C" w:rsidP="006743DF">
      <w:pPr>
        <w:jc w:val="both"/>
      </w:pPr>
      <w:r>
        <w:t>Kako će kupci reagovati na novi Vispakov proizvod na tržištu i da li će uspjeti postići dogovor sa  distibuterima o adekvatnoj promociji?</w:t>
      </w:r>
    </w:p>
    <w:p w:rsidR="006743DF" w:rsidRPr="00791DE4" w:rsidRDefault="006743DF" w:rsidP="00791DE4">
      <w:pPr>
        <w:pStyle w:val="ListParagraph"/>
        <w:numPr>
          <w:ilvl w:val="0"/>
          <w:numId w:val="27"/>
        </w:numPr>
        <w:jc w:val="both"/>
        <w:rPr>
          <w:b/>
        </w:rPr>
      </w:pPr>
      <w:r w:rsidRPr="00791DE4">
        <w:rPr>
          <w:b/>
        </w:rPr>
        <w:t>Marketing ciljevi</w:t>
      </w:r>
    </w:p>
    <w:p w:rsidR="006743DF" w:rsidRDefault="006743DF" w:rsidP="006743DF">
      <w:pPr>
        <w:jc w:val="both"/>
      </w:pPr>
      <w:r>
        <w:t>Vispak je planirao povećati svoju prodaju u segmentu žitarica za cijelih 10%, već 2015.-te godine</w:t>
      </w:r>
      <w:r>
        <w:br/>
      </w:r>
      <w:r>
        <w:br/>
        <w:t>2015.-te godine planirao je pored zlatne džezve, da se i žitarice postanu još jedan bosanskohercegovački proizvod koji je dostupan na tržištu Turske,  Saudijske Arabije i Ujedinjenih Emirata.</w:t>
      </w:r>
    </w:p>
    <w:p w:rsidR="006743DF" w:rsidRDefault="006743DF" w:rsidP="006743DF">
      <w:pPr>
        <w:jc w:val="both"/>
      </w:pPr>
      <w:r>
        <w:t>Uz žitarice na policama tržnih centara, pronaći će se i gratis 25g kafe zlatna džezva, a cilj nam je da naše lojalne kupce podstaknemo da probaju proizvod.</w:t>
      </w:r>
    </w:p>
    <w:p w:rsidR="006743DF" w:rsidRDefault="006743DF" w:rsidP="006743DF">
      <w:pPr>
        <w:jc w:val="both"/>
      </w:pPr>
      <w:r>
        <w:t>Namjeravamo omogućiti, svakog vikenda akcija na naš proizvod, počevši od plasmana proizvoda na tržište.</w:t>
      </w:r>
    </w:p>
    <w:p w:rsidR="002A493C" w:rsidRDefault="006743DF" w:rsidP="006743DF">
      <w:pPr>
        <w:jc w:val="both"/>
      </w:pPr>
      <w:r>
        <w:t>Najbolje tehničko rješenje, za Vispak u 2015-toj godini predstavljat će online naručivanje proizvodima, uz koju će kupci moći eventualno da navedu i svoje sugestije ili eventualne nedostatke proizvoda.</w:t>
      </w:r>
    </w:p>
    <w:p w:rsidR="00881E54" w:rsidRPr="00D93CD9" w:rsidRDefault="00881E54" w:rsidP="006743DF">
      <w:pPr>
        <w:jc w:val="both"/>
      </w:pPr>
    </w:p>
    <w:p w:rsidR="006743DF" w:rsidRPr="00791DE4" w:rsidRDefault="006743DF" w:rsidP="00791DE4">
      <w:pPr>
        <w:pStyle w:val="ListParagraph"/>
        <w:numPr>
          <w:ilvl w:val="0"/>
          <w:numId w:val="28"/>
        </w:numPr>
        <w:jc w:val="both"/>
        <w:rPr>
          <w:b/>
        </w:rPr>
      </w:pPr>
      <w:r w:rsidRPr="00791DE4">
        <w:rPr>
          <w:b/>
        </w:rPr>
        <w:lastRenderedPageBreak/>
        <w:t>Finansijski ciljevi</w:t>
      </w:r>
    </w:p>
    <w:p w:rsidR="006743DF" w:rsidRDefault="006743DF" w:rsidP="006743DF">
      <w:pPr>
        <w:jc w:val="both"/>
      </w:pPr>
      <w:r>
        <w:t>Osigurati dovoljan početni iznos za marketing komuniciranje, očekujući da će broj naših novih kupaca do kraja godine porasti za 10%.</w:t>
      </w:r>
    </w:p>
    <w:p w:rsidR="006743DF" w:rsidRDefault="006743DF" w:rsidP="006743DF">
      <w:pPr>
        <w:jc w:val="both"/>
      </w:pPr>
      <w:r>
        <w:t>Koristeći krivu učenja i iskustva, postepeno smanjivati naše troškove, ali i povećati našu maržu za 1,5%, početkom 2016-te godine.</w:t>
      </w:r>
    </w:p>
    <w:p w:rsidR="006743DF" w:rsidRDefault="006743DF" w:rsidP="006743DF">
      <w:pPr>
        <w:jc w:val="both"/>
      </w:pPr>
      <w:r>
        <w:t>Izvozom na tržište Turske, Saudijske Arabije i Ujedinjenih Emirata, očekujemo porast profita za 10%, 2015-te, ali i rast tržišta i profita u naredne dvije godine.</w:t>
      </w:r>
    </w:p>
    <w:p w:rsidR="006743DF" w:rsidRPr="00D93CD9" w:rsidRDefault="006743DF" w:rsidP="00D93CD9">
      <w:pPr>
        <w:pStyle w:val="ListParagraph"/>
        <w:numPr>
          <w:ilvl w:val="0"/>
          <w:numId w:val="29"/>
        </w:numPr>
        <w:jc w:val="both"/>
        <w:rPr>
          <w:b/>
        </w:rPr>
      </w:pPr>
      <w:r w:rsidRPr="00D93CD9">
        <w:rPr>
          <w:b/>
        </w:rPr>
        <w:t>Istraživanje</w:t>
      </w:r>
    </w:p>
    <w:p w:rsidR="006743DF" w:rsidRDefault="006743DF" w:rsidP="006743DF">
      <w:pPr>
        <w:jc w:val="both"/>
      </w:pPr>
      <w:r>
        <w:t>U cilju prikupljanja podataka o našem proizvodu namjeravamo napraviti vlastitu bazu podataka zasnovanu na prodaji na bosanskohercegovačkom tržištu i izvozu. Također namjeravamo provesti istraživanje u trgovačkim centrima o prihvaćenosti našeg proizvoda.</w:t>
      </w:r>
    </w:p>
    <w:p w:rsidR="006743DF" w:rsidRDefault="006743DF" w:rsidP="006743DF">
      <w:pPr>
        <w:jc w:val="both"/>
      </w:pPr>
      <w:r>
        <w:t>I dalje ćemo nastaviti istraživati naše ciljno tržište, kako bismo mogli inovirati naš proizvod i otkloniti eventualne nedostatke.</w:t>
      </w:r>
    </w:p>
    <w:p w:rsidR="006743DF" w:rsidRPr="003D5A62" w:rsidRDefault="006743DF" w:rsidP="006743DF">
      <w:pPr>
        <w:jc w:val="both"/>
      </w:pPr>
      <w:r>
        <w:t>Jedan od glavnih instrumenata našeg istraživanja bit će vikend akcije, kao i informacije koje dobivamo od naših distributera. Također namjeravamo provoditi online ankete, kao i redovno pratiti eventualne diskusije o našem proizvodu na društvenim mrežma, kao i prilikom online naručivanja.</w:t>
      </w:r>
    </w:p>
    <w:p w:rsidR="006743DF" w:rsidRDefault="006743DF" w:rsidP="006743DF">
      <w:pPr>
        <w:jc w:val="both"/>
      </w:pPr>
    </w:p>
    <w:p w:rsidR="006743DF" w:rsidRPr="00D93CD9" w:rsidRDefault="006743DF" w:rsidP="00D93CD9">
      <w:pPr>
        <w:pStyle w:val="ListParagraph"/>
        <w:numPr>
          <w:ilvl w:val="0"/>
          <w:numId w:val="30"/>
        </w:numPr>
        <w:jc w:val="both"/>
        <w:rPr>
          <w:b/>
        </w:rPr>
      </w:pPr>
      <w:r w:rsidRPr="00D93CD9">
        <w:rPr>
          <w:b/>
        </w:rPr>
        <w:t>Kanali distribucije</w:t>
      </w:r>
    </w:p>
    <w:p w:rsidR="006743DF" w:rsidRDefault="006743DF" w:rsidP="006743DF">
      <w:pPr>
        <w:jc w:val="both"/>
      </w:pPr>
      <w:r>
        <w:t xml:space="preserve">U arapske zemlje, posebno Ujedinjene Arapske Emirate i Saudijsku Arabiju proizvode ćemo plasirati preko kompanije Balkan Trading, a koja ima za cilj razvoj i širenje distributivnih prodaja na tržištu arapskih zemalja. Namjeravamo ući na veliko tržište, a riječ je o najvećem trgovačkom centru na </w:t>
      </w:r>
      <w:r w:rsidRPr="00DE6C31">
        <w:t>svijetu</w:t>
      </w:r>
      <w:r>
        <w:t xml:space="preserve"> “</w:t>
      </w:r>
      <w:r w:rsidRPr="00DE6C31">
        <w:t xml:space="preserve"> Ibn Battuta Shopping Mallu</w:t>
      </w:r>
      <w:r>
        <w:t xml:space="preserve">“, a kasnije ćemo plasirati naš proizvod i u ostale tržišne centre. </w:t>
      </w:r>
    </w:p>
    <w:p w:rsidR="006743DF" w:rsidRDefault="006743DF" w:rsidP="006743DF">
      <w:pPr>
        <w:jc w:val="both"/>
      </w:pPr>
      <w:r>
        <w:t xml:space="preserve">Na području Bosne i Hercegovine, namjeravamo naš proizvod ponuditi u najvećim tržišnim centrima Mercator-u i Konzum-u. </w:t>
      </w:r>
    </w:p>
    <w:p w:rsidR="00D93CD9" w:rsidRDefault="00D93CD9" w:rsidP="006743DF">
      <w:pPr>
        <w:jc w:val="both"/>
      </w:pPr>
    </w:p>
    <w:p w:rsidR="006743DF" w:rsidRPr="00D93CD9" w:rsidRDefault="006743DF" w:rsidP="00D93CD9">
      <w:pPr>
        <w:pStyle w:val="ListParagraph"/>
        <w:numPr>
          <w:ilvl w:val="0"/>
          <w:numId w:val="31"/>
        </w:numPr>
        <w:jc w:val="both"/>
        <w:rPr>
          <w:b/>
        </w:rPr>
      </w:pPr>
      <w:r w:rsidRPr="00D93CD9">
        <w:rPr>
          <w:b/>
        </w:rPr>
        <w:t>PEST ANALIZA</w:t>
      </w:r>
    </w:p>
    <w:p w:rsidR="006743DF" w:rsidRPr="00776EF0" w:rsidRDefault="006743DF" w:rsidP="006743DF">
      <w:pPr>
        <w:jc w:val="both"/>
        <w:rPr>
          <w:b/>
        </w:rPr>
      </w:pPr>
      <w:r w:rsidRPr="00776EF0">
        <w:rPr>
          <w:b/>
        </w:rPr>
        <w:t>Političko okruženje</w:t>
      </w:r>
      <w:r>
        <w:rPr>
          <w:b/>
        </w:rPr>
        <w:t xml:space="preserve"> – Pravno okruženje</w:t>
      </w:r>
    </w:p>
    <w:p w:rsidR="006743DF" w:rsidRDefault="006743DF" w:rsidP="006743DF">
      <w:pPr>
        <w:jc w:val="both"/>
      </w:pPr>
      <w:r>
        <w:t>Nepovoljni utjecaji političkog okruženja mogu se manifestovati u porastu stope PDV-a, koja će se najverovatnije povećati u narednom periodu po uzoru na susjedne zemlje Hrvatsku i Srbiju. Povećanje stope PDV-a u svakom slučaju će dovesti do rasta cijena proizvoda, uključujući i žitarice, što će dodatno pogoršati kupovnu moć stanovništva u BiH.  Također nepovoljan utjecaj političkog okruženja može se ogledati u povećanju stope ostalih poreza kao što su (porez na dohodak, porez na dobit, kao i taksa za firmu). BiH je uvela kaznu u slučaju, da kompanija ne zapošljava minimalan broj radnika. To u jednom aspektu može povećati troškove radne snage Vispak kompanije. Sve se to može indirektno odraziti na povećanje cijene žitarice i samim tim smanjenjem profitabilnosti kompanije.</w:t>
      </w:r>
    </w:p>
    <w:p w:rsidR="002A493C" w:rsidRDefault="002A493C" w:rsidP="006743DF">
      <w:pPr>
        <w:jc w:val="both"/>
        <w:rPr>
          <w:b/>
        </w:rPr>
      </w:pPr>
    </w:p>
    <w:p w:rsidR="006743DF" w:rsidRDefault="006743DF" w:rsidP="006743DF">
      <w:pPr>
        <w:jc w:val="both"/>
        <w:rPr>
          <w:b/>
        </w:rPr>
      </w:pPr>
      <w:r>
        <w:rPr>
          <w:b/>
        </w:rPr>
        <w:t>Ekonomsko okruženje</w:t>
      </w:r>
    </w:p>
    <w:p w:rsidR="006743DF" w:rsidRDefault="006743DF" w:rsidP="006743DF">
      <w:pPr>
        <w:jc w:val="both"/>
      </w:pPr>
      <w:r>
        <w:t>Prijetnja u vidu inflacije, tj. porasta cijena, te njen utjecaj na kompaniju, je zahvaljujući currency board aranžmanu minimiziran. Što se tiče finansijske slobode u ekonomskom okruženju, jednostavan je pristup finansijskim sredstvima, ali na kratak rok. Finansijska kriza, zatim povećan nivo nenaplativih kredita predstavlja smetnje dugoročnom zaduživanju. Tržište kapitala, je i dalje nerazvijeno. Prednost je što, ne postoje ograničanja plaćanja transfera, tako da to neće predstavljati prepreke izvozu kompanije. Tržište rada je i dalje neučinkovito, sistem utvrđivanja plata, je dosta krut i nefleksibilan.</w:t>
      </w:r>
    </w:p>
    <w:p w:rsidR="006743DF" w:rsidRPr="00D6285A" w:rsidRDefault="006743DF" w:rsidP="006743DF">
      <w:pPr>
        <w:jc w:val="both"/>
        <w:rPr>
          <w:b/>
        </w:rPr>
      </w:pPr>
      <w:r w:rsidRPr="00D6285A">
        <w:rPr>
          <w:b/>
        </w:rPr>
        <w:t>Sociološko – kulturni faktori</w:t>
      </w:r>
    </w:p>
    <w:p w:rsidR="006743DF" w:rsidRPr="00E45818" w:rsidRDefault="006743DF" w:rsidP="006743DF">
      <w:pPr>
        <w:jc w:val="both"/>
      </w:pPr>
      <w:r>
        <w:t xml:space="preserve">U pogledu religijskih običaja, to ne predstavlja prepreku za konzumaciju žitarica. Demografska slika stanovništva BiH pokazuje porast broja upisanih  na visokoškolske ustanove, što upućuje na poboljšanje obrazovanja u BiH, i na mogućnost povećane kupovine žitarica, budući da je kod obrazovnih ljudi razvijena svijest o kupovini zdravih proizvoda, a u tu skupinu svakako da spadaju i žitarice. </w:t>
      </w:r>
      <w:r w:rsidRPr="00E45818">
        <w:t>Po preliminearnim rezultatima popisa, utvrđena je najveća koncentracija stanovništva u Sarajevu, tako da se naša kompanija treba orijentisati prvenstveno na distribuciju proizvoda na području Sarajeva. Posmatrajući potrošnju stanovništva na području Federacije BiH uočit ćemo da stanovništvo najviše troši oko 428 KM na hranu, od toga 58,16 % na žitarice i hljeb.</w:t>
      </w:r>
    </w:p>
    <w:p w:rsidR="006743DF" w:rsidRPr="00267784" w:rsidRDefault="006743DF" w:rsidP="006743DF">
      <w:pPr>
        <w:jc w:val="both"/>
        <w:rPr>
          <w:b/>
        </w:rPr>
      </w:pPr>
      <w:r w:rsidRPr="00267784">
        <w:rPr>
          <w:b/>
        </w:rPr>
        <w:t>Tehnološko okruženje</w:t>
      </w:r>
    </w:p>
    <w:p w:rsidR="006743DF" w:rsidRDefault="006743DF" w:rsidP="006743DF">
      <w:pPr>
        <w:jc w:val="both"/>
      </w:pPr>
      <w:r>
        <w:t>Prijetnje iz tehnološkog okruženja uglavnom se odnose na zastarjevanje opreme i procesa koji su aktuelni. Da bi pratila globalne promjena i bila konkurentna na tržištu kompanija će morati pratiti ove procese i prilagođavati se. Program podsticaja inovacijama, u BiH je dosta nerazvijen, i ostaje da se vidi šta će se na tom planu uraditi u budućnosti.</w:t>
      </w:r>
    </w:p>
    <w:p w:rsidR="00D93CD9" w:rsidRPr="00D93CD9" w:rsidRDefault="00D93CD9" w:rsidP="00D93CD9">
      <w:pPr>
        <w:pStyle w:val="ListParagraph"/>
        <w:numPr>
          <w:ilvl w:val="0"/>
          <w:numId w:val="32"/>
        </w:numPr>
        <w:rPr>
          <w:b/>
        </w:rPr>
      </w:pPr>
      <w:r w:rsidRPr="00D93CD9">
        <w:rPr>
          <w:b/>
        </w:rPr>
        <w:t>Misija kompanije</w:t>
      </w:r>
    </w:p>
    <w:p w:rsidR="00D93CD9" w:rsidRDefault="00D93CD9" w:rsidP="00D93CD9">
      <w:pPr>
        <w:jc w:val="both"/>
      </w:pPr>
      <w:r>
        <w:t>VIZIJA: AS GROUP, uvijek prvi, uvijek sa Vama.</w:t>
      </w:r>
    </w:p>
    <w:p w:rsidR="00D93CD9" w:rsidRDefault="00D93CD9" w:rsidP="00D93CD9">
      <w:pPr>
        <w:jc w:val="both"/>
      </w:pPr>
      <w:r>
        <w:t>MISIJA: kvalitet, tradicija, razvoj, zapošljavanje.</w:t>
      </w:r>
    </w:p>
    <w:p w:rsidR="00D93CD9" w:rsidRDefault="00D93CD9" w:rsidP="00D93CD9">
      <w:pPr>
        <w:jc w:val="both"/>
      </w:pPr>
      <w:r>
        <w:t>NAŠ CILJ: pošten odnos.</w:t>
      </w:r>
    </w:p>
    <w:p w:rsidR="00D93CD9" w:rsidRDefault="00D93CD9" w:rsidP="00D93CD9">
      <w:pPr>
        <w:jc w:val="both"/>
      </w:pPr>
      <w:r>
        <w:t>NAŠA STRATEGIJA: inovacije, stvaranje novih vrijednosti, kreiranje novih i korisnih potreba.</w:t>
      </w:r>
    </w:p>
    <w:p w:rsidR="00D93CD9" w:rsidRDefault="00D93CD9" w:rsidP="00D93CD9">
      <w:pPr>
        <w:jc w:val="both"/>
      </w:pPr>
      <w:r>
        <w:t>NAŠ MOTIV: stabilno poslovno okruženje, sigurno poslovanje i dobit, ali ne na uštrb odgovornog i domaćinskog odnosa spram zajednice, društva, okoline i budućih generacija.</w:t>
      </w:r>
    </w:p>
    <w:p w:rsidR="00D93CD9" w:rsidRDefault="00D93CD9" w:rsidP="00D93CD9">
      <w:pPr>
        <w:jc w:val="both"/>
      </w:pPr>
      <w:r>
        <w:t>NAŠ PUT: usavršavanje, profesionalizacija i optimalizacija poslovnih procesa</w:t>
      </w:r>
    </w:p>
    <w:p w:rsidR="00D93CD9" w:rsidRDefault="00D93CD9" w:rsidP="00D93CD9">
      <w:pPr>
        <w:jc w:val="both"/>
      </w:pPr>
      <w:r>
        <w:t>NAŠ MOTO: AS GROUP sigurnost, razvoj, zapošljavanje!</w:t>
      </w:r>
    </w:p>
    <w:p w:rsidR="00D93CD9" w:rsidRDefault="00D93CD9" w:rsidP="00D93CD9">
      <w:pPr>
        <w:jc w:val="both"/>
      </w:pPr>
      <w:r>
        <w:t>SLOGAN: AS GROUP je tu zbog vas!</w:t>
      </w:r>
    </w:p>
    <w:p w:rsidR="00D93CD9" w:rsidRDefault="00D93CD9" w:rsidP="006743DF">
      <w:pPr>
        <w:tabs>
          <w:tab w:val="left" w:pos="6945"/>
        </w:tabs>
        <w:rPr>
          <w:b/>
          <w:sz w:val="28"/>
          <w:szCs w:val="28"/>
        </w:rPr>
      </w:pPr>
    </w:p>
    <w:p w:rsidR="00D93CD9" w:rsidRPr="00D93CD9" w:rsidRDefault="00D93CD9" w:rsidP="00D93CD9">
      <w:pPr>
        <w:pStyle w:val="ListParagraph"/>
        <w:numPr>
          <w:ilvl w:val="0"/>
          <w:numId w:val="37"/>
        </w:numPr>
        <w:jc w:val="both"/>
        <w:rPr>
          <w:b/>
          <w:sz w:val="24"/>
          <w:szCs w:val="24"/>
          <w:lang w:val="pl-PL"/>
        </w:rPr>
      </w:pPr>
      <w:r w:rsidRPr="00D93CD9">
        <w:rPr>
          <w:b/>
          <w:sz w:val="24"/>
          <w:szCs w:val="24"/>
          <w:lang w:val="pl-PL"/>
        </w:rPr>
        <w:lastRenderedPageBreak/>
        <w:t>Segmentiranje i tagetiranje tržišta</w:t>
      </w:r>
    </w:p>
    <w:p w:rsidR="00D93CD9" w:rsidRDefault="00D93CD9" w:rsidP="006743DF">
      <w:pPr>
        <w:contextualSpacing/>
        <w:jc w:val="both"/>
        <w:rPr>
          <w:lang w:val="pl-PL"/>
        </w:rPr>
      </w:pPr>
    </w:p>
    <w:p w:rsidR="006743DF" w:rsidRDefault="006743DF" w:rsidP="006743DF">
      <w:pPr>
        <w:contextualSpacing/>
        <w:jc w:val="both"/>
        <w:rPr>
          <w:lang w:val="pl-PL"/>
        </w:rPr>
      </w:pPr>
      <w:r w:rsidRPr="006966D7">
        <w:rPr>
          <w:lang w:val="pl-PL"/>
        </w:rPr>
        <w:t>Proces</w:t>
      </w:r>
      <w:r w:rsidRPr="006966D7">
        <w:t xml:space="preserve"> </w:t>
      </w:r>
      <w:r w:rsidRPr="006966D7">
        <w:rPr>
          <w:lang w:val="pl-PL"/>
        </w:rPr>
        <w:t>tr</w:t>
      </w:r>
      <w:r w:rsidRPr="006966D7">
        <w:t>ž</w:t>
      </w:r>
      <w:r w:rsidRPr="006966D7">
        <w:rPr>
          <w:lang w:val="pl-PL"/>
        </w:rPr>
        <w:t>i</w:t>
      </w:r>
      <w:r w:rsidRPr="006966D7">
        <w:t>š</w:t>
      </w:r>
      <w:r w:rsidRPr="006966D7">
        <w:rPr>
          <w:lang w:val="pl-PL"/>
        </w:rPr>
        <w:t>ne</w:t>
      </w:r>
      <w:r w:rsidRPr="006966D7">
        <w:t xml:space="preserve"> </w:t>
      </w:r>
      <w:r w:rsidRPr="006966D7">
        <w:rPr>
          <w:lang w:val="pl-PL"/>
        </w:rPr>
        <w:t>segmentacije</w:t>
      </w:r>
      <w:r w:rsidRPr="006966D7">
        <w:t xml:space="preserve"> </w:t>
      </w:r>
      <w:r>
        <w:rPr>
          <w:lang w:val="pl-PL"/>
        </w:rPr>
        <w:t>je</w:t>
      </w:r>
      <w:r w:rsidRPr="006966D7">
        <w:t xml:space="preserve"> </w:t>
      </w:r>
      <w:r w:rsidRPr="006966D7">
        <w:rPr>
          <w:lang w:val="pl-PL"/>
        </w:rPr>
        <w:t>proces</w:t>
      </w:r>
      <w:r w:rsidRPr="006966D7">
        <w:t xml:space="preserve"> </w:t>
      </w:r>
      <w:r w:rsidRPr="006966D7">
        <w:rPr>
          <w:lang w:val="pl-PL"/>
        </w:rPr>
        <w:t>podjele</w:t>
      </w:r>
      <w:r w:rsidRPr="006966D7">
        <w:t xml:space="preserve"> </w:t>
      </w:r>
      <w:r w:rsidRPr="006966D7">
        <w:rPr>
          <w:lang w:val="pl-PL"/>
        </w:rPr>
        <w:t>tr</w:t>
      </w:r>
      <w:r w:rsidRPr="006966D7">
        <w:t>ž</w:t>
      </w:r>
      <w:r w:rsidRPr="006966D7">
        <w:rPr>
          <w:lang w:val="pl-PL"/>
        </w:rPr>
        <w:t>i</w:t>
      </w:r>
      <w:r w:rsidRPr="006966D7">
        <w:t>š</w:t>
      </w:r>
      <w:r w:rsidRPr="006966D7">
        <w:rPr>
          <w:lang w:val="pl-PL"/>
        </w:rPr>
        <w:t>ta</w:t>
      </w:r>
      <w:r w:rsidRPr="006966D7">
        <w:t xml:space="preserve"> </w:t>
      </w:r>
      <w:r w:rsidRPr="006966D7">
        <w:rPr>
          <w:lang w:val="pl-PL"/>
        </w:rPr>
        <w:t>u</w:t>
      </w:r>
      <w:r w:rsidRPr="006966D7">
        <w:t xml:space="preserve"> </w:t>
      </w:r>
      <w:r w:rsidRPr="006966D7">
        <w:rPr>
          <w:lang w:val="pl-PL"/>
        </w:rPr>
        <w:t>grupe</w:t>
      </w:r>
      <w:r w:rsidRPr="006966D7">
        <w:t xml:space="preserve"> </w:t>
      </w:r>
      <w:r w:rsidRPr="006966D7">
        <w:rPr>
          <w:lang w:val="pl-PL"/>
        </w:rPr>
        <w:t>po</w:t>
      </w:r>
      <w:r w:rsidRPr="006966D7">
        <w:t xml:space="preserve"> </w:t>
      </w:r>
      <w:r w:rsidRPr="006966D7">
        <w:rPr>
          <w:lang w:val="pl-PL"/>
        </w:rPr>
        <w:t>preferencijama</w:t>
      </w:r>
      <w:r w:rsidRPr="006966D7">
        <w:t xml:space="preserve"> </w:t>
      </w:r>
      <w:r w:rsidRPr="006966D7">
        <w:rPr>
          <w:lang w:val="pl-PL"/>
        </w:rPr>
        <w:t>sli</w:t>
      </w:r>
      <w:r w:rsidRPr="006966D7">
        <w:t>č</w:t>
      </w:r>
      <w:r w:rsidRPr="006966D7">
        <w:rPr>
          <w:lang w:val="pl-PL"/>
        </w:rPr>
        <w:t>nih</w:t>
      </w:r>
      <w:r w:rsidRPr="006966D7">
        <w:t xml:space="preserve"> </w:t>
      </w:r>
      <w:r w:rsidRPr="006966D7">
        <w:rPr>
          <w:lang w:val="pl-PL"/>
        </w:rPr>
        <w:t>potro</w:t>
      </w:r>
      <w:r w:rsidRPr="006966D7">
        <w:t>š</w:t>
      </w:r>
      <w:r w:rsidRPr="006966D7">
        <w:rPr>
          <w:lang w:val="pl-PL"/>
        </w:rPr>
        <w:t>a</w:t>
      </w:r>
      <w:r w:rsidRPr="006966D7">
        <w:t>č</w:t>
      </w:r>
      <w:r w:rsidRPr="006966D7">
        <w:rPr>
          <w:lang w:val="pl-PL"/>
        </w:rPr>
        <w:t>a</w:t>
      </w:r>
      <w:r w:rsidRPr="006966D7">
        <w:t xml:space="preserve">, </w:t>
      </w:r>
      <w:r w:rsidRPr="006966D7">
        <w:rPr>
          <w:lang w:val="pl-PL"/>
        </w:rPr>
        <w:t>odnosno</w:t>
      </w:r>
      <w:r w:rsidRPr="006966D7">
        <w:t xml:space="preserve"> </w:t>
      </w:r>
      <w:r w:rsidRPr="006966D7">
        <w:rPr>
          <w:lang w:val="pl-PL"/>
        </w:rPr>
        <w:t>kupaca</w:t>
      </w:r>
      <w:r w:rsidRPr="006966D7">
        <w:t xml:space="preserve">, </w:t>
      </w:r>
      <w:r w:rsidRPr="006966D7">
        <w:rPr>
          <w:lang w:val="pl-PL"/>
        </w:rPr>
        <w:t>te</w:t>
      </w:r>
      <w:r w:rsidRPr="006966D7">
        <w:t xml:space="preserve"> </w:t>
      </w:r>
      <w:r w:rsidRPr="006966D7">
        <w:rPr>
          <w:lang w:val="pl-PL"/>
        </w:rPr>
        <w:t>izbor</w:t>
      </w:r>
      <w:r w:rsidRPr="006966D7">
        <w:t xml:space="preserve"> </w:t>
      </w:r>
      <w:r w:rsidRPr="006966D7">
        <w:rPr>
          <w:lang w:val="pl-PL"/>
        </w:rPr>
        <w:t>najadekvatnije</w:t>
      </w:r>
      <w:r w:rsidRPr="006966D7">
        <w:t xml:space="preserve"> </w:t>
      </w:r>
      <w:r w:rsidRPr="006966D7">
        <w:rPr>
          <w:lang w:val="pl-PL"/>
        </w:rPr>
        <w:t>grupe</w:t>
      </w:r>
      <w:r w:rsidRPr="006966D7">
        <w:t xml:space="preserve"> </w:t>
      </w:r>
      <w:r w:rsidRPr="006966D7">
        <w:rPr>
          <w:lang w:val="pl-PL"/>
        </w:rPr>
        <w:t>kupaca</w:t>
      </w:r>
      <w:r w:rsidRPr="006966D7">
        <w:t xml:space="preserve"> </w:t>
      </w:r>
      <w:r>
        <w:rPr>
          <w:lang w:val="pl-PL"/>
        </w:rPr>
        <w:t>čije će potrebe kompanija zadovoljavati. Marketinški stručnjaci rijetko mogu zadovoljiti svakoga na tržištu. Ne sviđaju se svima iste žitarice, pa je potrebno tržište podijeliti na segmente.</w:t>
      </w:r>
    </w:p>
    <w:p w:rsidR="006743DF" w:rsidRDefault="006743DF" w:rsidP="006743DF">
      <w:pPr>
        <w:rPr>
          <w:shd w:val="clear" w:color="auto" w:fill="FFFFFF"/>
        </w:rPr>
      </w:pPr>
      <w:r>
        <w:rPr>
          <w:lang w:val="pl-PL"/>
        </w:rPr>
        <w:t xml:space="preserve">S obzirom da je strategija kompanije </w:t>
      </w:r>
      <w:r>
        <w:rPr>
          <w:shd w:val="clear" w:color="auto" w:fill="FFFFFF"/>
        </w:rPr>
        <w:t>inoviranje, stvaranje novih vrijednosti, te kreiranje novih i korisnih potreba, odlučili smo se za uvođenje novog proizvoda Fitness žitarica.</w:t>
      </w:r>
    </w:p>
    <w:p w:rsidR="006743DF" w:rsidRPr="006966D7" w:rsidRDefault="006743DF" w:rsidP="006743DF">
      <w:pPr>
        <w:rPr>
          <w:b/>
          <w:sz w:val="28"/>
          <w:szCs w:val="28"/>
        </w:rPr>
      </w:pPr>
      <w:r>
        <w:rPr>
          <w:shd w:val="clear" w:color="auto" w:fill="FFFFFF"/>
        </w:rPr>
        <w:t>Pri segmentaciji tržišta koristili smo određene varijable demografske, psihografske i bihejviorističke segmentacije, te došli do sljedećih grupa koje mogu predstavljati potencijalni tržišni segment koji Vispak može cijljati sa svojim Fitness žitaricama:</w:t>
      </w:r>
    </w:p>
    <w:p w:rsidR="006743DF" w:rsidRPr="00C174B0" w:rsidRDefault="006743DF" w:rsidP="006743DF">
      <w:pPr>
        <w:rPr>
          <w:shd w:val="clear" w:color="auto" w:fill="FFFFFF"/>
        </w:rPr>
      </w:pPr>
      <w:r w:rsidRPr="004E13AA">
        <w:rPr>
          <w:i/>
        </w:rPr>
        <w:t xml:space="preserve">Oni koji žele da butu fit </w:t>
      </w:r>
      <w:r>
        <w:t xml:space="preserve">– </w:t>
      </w:r>
      <w:r w:rsidRPr="00C174B0">
        <w:rPr>
          <w:shd w:val="clear" w:color="auto" w:fill="FFFFFF"/>
        </w:rPr>
        <w:t>Obzirom da su istraživanja Svjetske zdravstvene organizacije pokazala da dvije trećine stanovnika BiH ima problema sa viškom kilograma, što može imati loš utjecaj na njihovo zdravlje. Preduslov za očuvanje i unapređenje zdravlja su fizička aktivnost i pravilna ishrana.na ishrana. U navedenoj studiji navedeno je da sve veći broj ljudi želi promijeniti svoje navike, te u skladu sa trendom, postati fit, a mi ćemo im ponuditi izvrstan asortiman zdravih žitarica sa kojima uz pravilnu vježbu mogu postići savršen izgled.</w:t>
      </w:r>
    </w:p>
    <w:p w:rsidR="006743DF" w:rsidRDefault="006743DF" w:rsidP="006743DF">
      <w:r w:rsidRPr="00A556F6">
        <w:rPr>
          <w:i/>
        </w:rPr>
        <w:t>Oni koji žele zdravo doručkovati</w:t>
      </w:r>
      <w:r>
        <w:rPr>
          <w:i/>
        </w:rPr>
        <w:t xml:space="preserve"> </w:t>
      </w:r>
      <w:r w:rsidRPr="00A556F6">
        <w:rPr>
          <w:i/>
        </w:rPr>
        <w:t>-</w:t>
      </w:r>
      <w:r>
        <w:t xml:space="preserve"> </w:t>
      </w:r>
      <w:r>
        <w:rPr>
          <w:shd w:val="clear" w:color="auto" w:fill="FFFFFF"/>
        </w:rPr>
        <w:t>Shvatanje prehrane, kao i važnost žitarica u uravnoteženom doručku, mijenjalo se kroz godine, o čemu govori i činjenica da je na početku ovog stoljeća prosječan bh građanin konzumirao oko 190 g žitarica godišnje, dok se danas taj broj skočio na 1,5 kg godišnje.</w:t>
      </w:r>
      <w:r>
        <w:rPr>
          <w:rStyle w:val="apple-converted-space"/>
          <w:rFonts w:ascii="Arial" w:hAnsi="Arial" w:cs="Arial"/>
          <w:color w:val="333333"/>
          <w:sz w:val="21"/>
          <w:szCs w:val="21"/>
          <w:shd w:val="clear" w:color="auto" w:fill="FFFFFF"/>
        </w:rPr>
        <w:t> </w:t>
      </w:r>
      <w:r w:rsidRPr="00A556F6">
        <w:t>Prateći trendove odlučili smo se za uvođenje asortimana Fitness žitarica za doručak napravljenih od cijelog zrna koje sadrže visok udio vlakana, vitamina, te nizak nivo masti koji čine idealnu kombinaciju za doručak. Zahvaljujući različitom asortimanu ovih žitarica koji uključuje i verzije sa voćem, bademima i medom, čokoladom, sada pravilan i hranjiv doručak može uključivati čak i čokoladu.</w:t>
      </w:r>
      <w:r>
        <w:t xml:space="preserve"> Poslovnim ljudima, koji su obično zauzeti, i nemaju vremena za doručak, ove žitarice će biti odličan izbor, samim tim što se brzo i jednostavno pripremaju.</w:t>
      </w:r>
    </w:p>
    <w:p w:rsidR="006743DF" w:rsidRDefault="006743DF" w:rsidP="00D93CD9">
      <w:r w:rsidRPr="00A556F6">
        <w:rPr>
          <w:i/>
        </w:rPr>
        <w:t>Sportisti</w:t>
      </w:r>
      <w:r>
        <w:rPr>
          <w:i/>
        </w:rPr>
        <w:t xml:space="preserve"> – </w:t>
      </w:r>
      <w:r>
        <w:t>Većina sportista zbog stalne aktivnosti, troše više energije, potrebno im je osigurati obroke koji sadrže više htanjivih sastojaka, pa su žitarice napravljene od cijelog zrna najbolji izbor za njih. Fitness žitarice bogate su ugljikohidratima koji daju energiju mišićima, te vlaknima koja sprečavaju pojavu konstipacije koja ometa sportsku aktivnost. Obzirom da sportisti biraju hranu koju će jesti, često su usmjereni samo na istu vrstu hrane, a sada če na raspolaganju imati različit asortiman žitarica.</w:t>
      </w:r>
    </w:p>
    <w:p w:rsidR="00D93CD9" w:rsidRPr="00D93CD9" w:rsidRDefault="00D93CD9" w:rsidP="00D93CD9">
      <w:pPr>
        <w:pStyle w:val="ListParagraph"/>
        <w:numPr>
          <w:ilvl w:val="0"/>
          <w:numId w:val="42"/>
        </w:numPr>
        <w:rPr>
          <w:b/>
          <w:sz w:val="24"/>
          <w:szCs w:val="24"/>
          <w:shd w:val="clear" w:color="auto" w:fill="FFFFFF"/>
        </w:rPr>
      </w:pPr>
      <w:r w:rsidRPr="00D93CD9">
        <w:rPr>
          <w:b/>
          <w:sz w:val="24"/>
          <w:szCs w:val="24"/>
        </w:rPr>
        <w:t>Pozicioniranje</w:t>
      </w:r>
    </w:p>
    <w:p w:rsidR="006743DF" w:rsidRPr="00690697" w:rsidRDefault="006743DF" w:rsidP="006743DF">
      <w:pPr>
        <w:tabs>
          <w:tab w:val="left" w:pos="6945"/>
        </w:tabs>
        <w:rPr>
          <w:b/>
          <w:sz w:val="28"/>
          <w:szCs w:val="28"/>
        </w:rPr>
      </w:pPr>
      <w:r w:rsidRPr="006966D7">
        <w:t>Pozicioniranje je subjektivan proces u kojem kupci doživljavaju proizvod na svoj način, dok s druge strane, kompanije nastoje pridodati proizvodima upravo ona svojstva koja potrošači na pojedinim segmentima smatraju važnim.</w:t>
      </w:r>
    </w:p>
    <w:p w:rsidR="006743DF" w:rsidRDefault="006743DF" w:rsidP="006743DF">
      <w:r>
        <w:t xml:space="preserve">S obzirom na to da na bh. tržištu Vispak ima velike šanse za uspjeh, kroz postojeće navike i prepoznatljivost istih, to je moguće. </w:t>
      </w:r>
      <w:r w:rsidRPr="00A21959">
        <w:t xml:space="preserve">Kvalitet </w:t>
      </w:r>
      <w:r>
        <w:t xml:space="preserve">dosadašnjih </w:t>
      </w:r>
      <w:r w:rsidRPr="00A21959">
        <w:t xml:space="preserve">proizvoda </w:t>
      </w:r>
      <w:r>
        <w:t>Vispaka</w:t>
      </w:r>
      <w:r w:rsidRPr="00A21959">
        <w:t xml:space="preserve"> priznat je od stručnog ocjenjivačkog suda na domaćem i stranom </w:t>
      </w:r>
      <w:r w:rsidRPr="001A29EA">
        <w:t xml:space="preserve">tržištu. Vispak danas izvozi u 17 zemalja svijeta i na četiri </w:t>
      </w:r>
      <w:r w:rsidRPr="001A29EA">
        <w:lastRenderedPageBreak/>
        <w:t xml:space="preserve">kontinenta, a vlasnik je i četiri certifikata za sigurnost hrane i upravljanje kvalitetom: ISO 9001:2008, HACCP, HALAL, te certifikat za organske proizvode KRAV. Uvođenjem </w:t>
      </w:r>
      <w:r>
        <w:t xml:space="preserve">Fitness žitarica – savršenog proizvoda za brz i jednostavan zdrav obrok, </w:t>
      </w:r>
      <w:r w:rsidRPr="001A29EA">
        <w:t>želimo ostaviti dojam da smo preduzeće koje nastavlja da brine o zdravlju stanovnika</w:t>
      </w:r>
      <w:r>
        <w:t>, oslanjajući se na poziciju koju sveukupna kompanija ima na tržištu. Uočili smo da na našem tržištu postoji ovakav proizvod i da nam je jedini konkurent Nestle. Mi ćemo na ambalaži proizvoda prilagati uputstva kako započeti zdrav i aktivan životni stil, te petnaestodnevne i mjesečne programe osmišljene za sportiste i osobe koje žele da budu fit.</w:t>
      </w:r>
    </w:p>
    <w:p w:rsidR="006743DF" w:rsidRPr="00776EF0" w:rsidRDefault="006743DF" w:rsidP="006743DF">
      <w:pPr>
        <w:jc w:val="both"/>
      </w:pPr>
    </w:p>
    <w:p w:rsidR="009170B6" w:rsidRPr="008866C5" w:rsidRDefault="009170B6" w:rsidP="00237297">
      <w:pPr>
        <w:pStyle w:val="Heading1"/>
        <w:numPr>
          <w:ilvl w:val="0"/>
          <w:numId w:val="0"/>
        </w:numPr>
        <w:ind w:left="432" w:hanging="432"/>
        <w:rPr>
          <w:sz w:val="22"/>
          <w:szCs w:val="22"/>
        </w:rPr>
      </w:pPr>
      <w:r w:rsidRPr="008866C5">
        <w:rPr>
          <w:sz w:val="22"/>
          <w:szCs w:val="22"/>
        </w:rPr>
        <w:t>IZBOR MARKETING STRATEGIJE</w:t>
      </w:r>
    </w:p>
    <w:p w:rsidR="009170B6" w:rsidRPr="008866C5" w:rsidRDefault="009170B6" w:rsidP="009170B6">
      <w:pPr>
        <w:pStyle w:val="NormalWeb"/>
        <w:spacing w:line="276" w:lineRule="auto"/>
        <w:ind w:firstLine="720"/>
        <w:jc w:val="both"/>
        <w:rPr>
          <w:rFonts w:asciiTheme="minorHAnsi" w:hAnsiTheme="minorHAnsi"/>
          <w:color w:val="000000" w:themeColor="text1"/>
          <w:sz w:val="22"/>
          <w:szCs w:val="22"/>
        </w:rPr>
      </w:pPr>
      <w:r w:rsidRPr="008866C5">
        <w:rPr>
          <w:rFonts w:asciiTheme="minorHAnsi" w:hAnsiTheme="minorHAnsi"/>
          <w:color w:val="000000" w:themeColor="text1"/>
          <w:sz w:val="22"/>
          <w:szCs w:val="22"/>
        </w:rPr>
        <w:t xml:space="preserve">Analizom tržišta, konkurencije i naših budućih kupaca, te naših prednosti, shvatili smo da bismo se najbolje mogli pozicionirati i ostvariti svoje ciljeve uz pomoć </w:t>
      </w:r>
      <w:r w:rsidRPr="008866C5">
        <w:rPr>
          <w:rFonts w:asciiTheme="minorHAnsi" w:hAnsiTheme="minorHAnsi"/>
          <w:b/>
          <w:color w:val="000000" w:themeColor="text1"/>
          <w:sz w:val="22"/>
          <w:szCs w:val="22"/>
        </w:rPr>
        <w:t>strategije diferencijacije</w:t>
      </w:r>
      <w:r w:rsidRPr="008866C5">
        <w:rPr>
          <w:rFonts w:asciiTheme="minorHAnsi" w:hAnsiTheme="minorHAnsi"/>
          <w:color w:val="000000" w:themeColor="text1"/>
          <w:sz w:val="22"/>
          <w:szCs w:val="22"/>
        </w:rPr>
        <w:t>. U nastavku ćemo podobnije obrazložiti marketing strategiju.</w:t>
      </w:r>
    </w:p>
    <w:p w:rsidR="009170B6" w:rsidRPr="008866C5" w:rsidRDefault="009170B6" w:rsidP="009170B6">
      <w:pPr>
        <w:pStyle w:val="Subtitle"/>
        <w:numPr>
          <w:ilvl w:val="0"/>
          <w:numId w:val="0"/>
        </w:numPr>
        <w:ind w:left="720" w:hanging="360"/>
        <w:rPr>
          <w:sz w:val="22"/>
          <w:szCs w:val="22"/>
        </w:rPr>
      </w:pPr>
      <w:r w:rsidRPr="008866C5">
        <w:rPr>
          <w:sz w:val="22"/>
          <w:szCs w:val="22"/>
        </w:rPr>
        <w:t xml:space="preserve"> Opis odabrane strategije</w:t>
      </w:r>
    </w:p>
    <w:p w:rsidR="009170B6" w:rsidRPr="008866C5" w:rsidRDefault="009170B6" w:rsidP="009170B6">
      <w:pPr>
        <w:ind w:firstLine="720"/>
        <w:jc w:val="both"/>
        <w:rPr>
          <w:rFonts w:cs="Times New Roman"/>
          <w:color w:val="000000" w:themeColor="text1"/>
        </w:rPr>
      </w:pPr>
      <w:r w:rsidRPr="008866C5">
        <w:rPr>
          <w:rFonts w:cs="Times New Roman"/>
          <w:color w:val="000000" w:themeColor="text1"/>
        </w:rPr>
        <w:t>Strategijom diferencijacije se stavlja naglasak na pojedine elemente marketing mix-a koje kupac smatra važnim i kao rezultat toga kreira se snažna baza za ostvarivanje konkurentske prednosti. Kao osnovu za diferenciranje koristit ćemo nivo usluga i oduševljenja koje će Vispak-ove žitarice pružiti kupcima, te imidž i personalne marke tako što ćemo na ambalaži proizvoda prilagati uputstva kako započeti zdrav i aktivan životni stil, te petnaestodnevne i mjesečne programe osmišljene za sportiste i osobe koje žele da budu fit. Za predstavljanje Vispak žitarica koristit ćemo agresivniji marketinški naslov kako bismo što prije i na najbolji mogući način upoznali kupce sa novim Vispakovim proizvodom. Naša taktika marketinškog oglašavanja razvijala bi se:</w:t>
      </w:r>
    </w:p>
    <w:p w:rsidR="009170B6" w:rsidRPr="008866C5" w:rsidRDefault="009170B6" w:rsidP="009170B6">
      <w:pPr>
        <w:ind w:firstLine="720"/>
        <w:jc w:val="both"/>
        <w:rPr>
          <w:rFonts w:cs="Times New Roman"/>
          <w:color w:val="000000" w:themeColor="text1"/>
        </w:rPr>
      </w:pPr>
      <w:r w:rsidRPr="008866C5">
        <w:rPr>
          <w:rFonts w:cs="Times New Roman"/>
          <w:color w:val="000000" w:themeColor="text1"/>
        </w:rPr>
        <w:t>a)  primjenom komercijalnih propagandi koje uključuju:</w:t>
      </w:r>
    </w:p>
    <w:p w:rsidR="009170B6" w:rsidRPr="008866C5" w:rsidRDefault="009170B6" w:rsidP="009170B6">
      <w:pPr>
        <w:pStyle w:val="ListParagraph"/>
        <w:numPr>
          <w:ilvl w:val="0"/>
          <w:numId w:val="43"/>
        </w:numPr>
        <w:jc w:val="both"/>
        <w:rPr>
          <w:rFonts w:cs="Times New Roman"/>
          <w:color w:val="000000" w:themeColor="text1"/>
        </w:rPr>
      </w:pPr>
      <w:r w:rsidRPr="008866C5">
        <w:rPr>
          <w:rFonts w:cs="Times New Roman"/>
          <w:color w:val="000000" w:themeColor="text1"/>
        </w:rPr>
        <w:t xml:space="preserve">grafička sredstva (plakate), </w:t>
      </w:r>
    </w:p>
    <w:p w:rsidR="009170B6" w:rsidRPr="008866C5" w:rsidRDefault="009170B6" w:rsidP="009170B6">
      <w:pPr>
        <w:pStyle w:val="ListParagraph"/>
        <w:numPr>
          <w:ilvl w:val="0"/>
          <w:numId w:val="43"/>
        </w:numPr>
        <w:jc w:val="both"/>
        <w:rPr>
          <w:rFonts w:cs="Times New Roman"/>
          <w:color w:val="000000" w:themeColor="text1"/>
        </w:rPr>
      </w:pPr>
      <w:r w:rsidRPr="008866C5">
        <w:rPr>
          <w:rFonts w:cs="Times New Roman"/>
          <w:color w:val="000000" w:themeColor="text1"/>
        </w:rPr>
        <w:t xml:space="preserve">oglasna sredstva (štampu i medije), </w:t>
      </w:r>
    </w:p>
    <w:p w:rsidR="009170B6" w:rsidRPr="008866C5" w:rsidRDefault="009170B6" w:rsidP="009170B6">
      <w:pPr>
        <w:pStyle w:val="ListParagraph"/>
        <w:numPr>
          <w:ilvl w:val="0"/>
          <w:numId w:val="43"/>
        </w:numPr>
        <w:jc w:val="both"/>
        <w:rPr>
          <w:rFonts w:cs="Times New Roman"/>
          <w:color w:val="000000" w:themeColor="text1"/>
        </w:rPr>
      </w:pPr>
      <w:r w:rsidRPr="008866C5">
        <w:rPr>
          <w:rFonts w:cs="Times New Roman"/>
          <w:color w:val="000000" w:themeColor="text1"/>
        </w:rPr>
        <w:t>projekciona sredstva (razne portale),</w:t>
      </w:r>
    </w:p>
    <w:p w:rsidR="009170B6" w:rsidRPr="008866C5" w:rsidRDefault="009170B6" w:rsidP="009170B6">
      <w:pPr>
        <w:pStyle w:val="NormalWeb"/>
        <w:spacing w:line="276" w:lineRule="auto"/>
        <w:ind w:firstLine="720"/>
        <w:jc w:val="both"/>
        <w:rPr>
          <w:rFonts w:asciiTheme="minorHAnsi" w:hAnsiTheme="minorHAnsi"/>
          <w:color w:val="000000" w:themeColor="text1"/>
          <w:sz w:val="22"/>
          <w:szCs w:val="22"/>
        </w:rPr>
      </w:pPr>
      <w:r w:rsidRPr="008866C5">
        <w:rPr>
          <w:rFonts w:asciiTheme="minorHAnsi" w:hAnsiTheme="minorHAnsi"/>
          <w:color w:val="000000" w:themeColor="text1"/>
          <w:sz w:val="22"/>
          <w:szCs w:val="22"/>
        </w:rPr>
        <w:t>b) odnosima s javnošću koji uključuju mišljenje nezavisnih posmatrača</w:t>
      </w:r>
    </w:p>
    <w:p w:rsidR="009170B6" w:rsidRPr="008866C5" w:rsidRDefault="009170B6" w:rsidP="009170B6">
      <w:pPr>
        <w:pStyle w:val="NormalWeb"/>
        <w:spacing w:line="276" w:lineRule="auto"/>
        <w:ind w:left="708"/>
        <w:jc w:val="both"/>
        <w:rPr>
          <w:rFonts w:asciiTheme="minorHAnsi" w:hAnsiTheme="minorHAnsi"/>
          <w:color w:val="000000" w:themeColor="text1"/>
          <w:sz w:val="22"/>
          <w:szCs w:val="22"/>
        </w:rPr>
      </w:pPr>
      <w:r w:rsidRPr="008866C5">
        <w:rPr>
          <w:rFonts w:asciiTheme="minorHAnsi" w:hAnsiTheme="minorHAnsi"/>
          <w:color w:val="000000" w:themeColor="text1"/>
          <w:sz w:val="22"/>
          <w:szCs w:val="22"/>
        </w:rPr>
        <w:t>c) unapređenjem prodaje koja uključuje organizovanje nagradnih igara, popuste, te gratis pakovanje uz druge Vispakove proizvode koji imaju veći tržišni udio.</w:t>
      </w:r>
    </w:p>
    <w:p w:rsidR="009170B6" w:rsidRPr="008866C5" w:rsidRDefault="009170B6" w:rsidP="009170B6">
      <w:pPr>
        <w:pStyle w:val="Heading1"/>
        <w:numPr>
          <w:ilvl w:val="0"/>
          <w:numId w:val="0"/>
        </w:numPr>
        <w:ind w:left="720" w:hanging="360"/>
        <w:rPr>
          <w:sz w:val="22"/>
          <w:szCs w:val="22"/>
          <w:shd w:val="clear" w:color="auto" w:fill="FFFFFF"/>
        </w:rPr>
      </w:pPr>
      <w:r w:rsidRPr="008866C5">
        <w:rPr>
          <w:sz w:val="22"/>
          <w:szCs w:val="22"/>
          <w:shd w:val="clear" w:color="auto" w:fill="FFFFFF"/>
        </w:rPr>
        <w:t>MARKETING MIX</w:t>
      </w:r>
    </w:p>
    <w:p w:rsidR="009170B6" w:rsidRPr="008866C5" w:rsidRDefault="009170B6" w:rsidP="009170B6">
      <w:pPr>
        <w:shd w:val="clear" w:color="auto" w:fill="FFFFFF"/>
        <w:spacing w:after="150"/>
        <w:jc w:val="both"/>
        <w:outlineLvl w:val="0"/>
        <w:rPr>
          <w:rFonts w:cs="Times New Roman"/>
          <w:b/>
          <w:color w:val="000000" w:themeColor="text1"/>
          <w:shd w:val="clear" w:color="auto" w:fill="FFFFFF"/>
        </w:rPr>
      </w:pPr>
    </w:p>
    <w:p w:rsidR="009170B6" w:rsidRPr="008866C5" w:rsidRDefault="009170B6" w:rsidP="009170B6">
      <w:pPr>
        <w:pStyle w:val="SUBTITLE2"/>
        <w:numPr>
          <w:ilvl w:val="1"/>
          <w:numId w:val="0"/>
        </w:numPr>
        <w:ind w:left="720" w:hanging="360"/>
        <w:rPr>
          <w:sz w:val="22"/>
        </w:rPr>
      </w:pPr>
      <w:r w:rsidRPr="008866C5">
        <w:rPr>
          <w:sz w:val="22"/>
        </w:rPr>
        <w:t>PROIZVOD</w:t>
      </w:r>
    </w:p>
    <w:p w:rsidR="009170B6" w:rsidRPr="008866C5" w:rsidRDefault="009170B6" w:rsidP="009170B6">
      <w:pPr>
        <w:shd w:val="clear" w:color="auto" w:fill="FFFFFF"/>
        <w:spacing w:after="150"/>
        <w:jc w:val="both"/>
        <w:outlineLvl w:val="0"/>
        <w:rPr>
          <w:rFonts w:cs="Times New Roman"/>
          <w:color w:val="000000" w:themeColor="text1"/>
          <w:shd w:val="clear" w:color="auto" w:fill="FFFFFF"/>
        </w:rPr>
      </w:pPr>
      <w:r w:rsidRPr="008866C5">
        <w:rPr>
          <w:rFonts w:cs="Times New Roman"/>
          <w:color w:val="000000" w:themeColor="text1"/>
          <w:shd w:val="clear" w:color="auto" w:fill="FFFFFF"/>
        </w:rPr>
        <w:t>„Vispak“ je postao sinonim za uspješnu domaću kompaniju. Vlasnik je četiri certifikata za sigurnost hrane i upravljanje kvalitetom: ISO 9001:2008, HACCP, HALAL, te certifikat za organske proizvode KRAV.</w:t>
      </w:r>
      <w:r w:rsidRPr="008866C5">
        <w:rPr>
          <w:rStyle w:val="apple-converted-space"/>
          <w:rFonts w:cs="Times New Roman"/>
          <w:color w:val="000000" w:themeColor="text1"/>
          <w:shd w:val="clear" w:color="auto" w:fill="FFFFFF"/>
        </w:rPr>
        <w:t> </w:t>
      </w:r>
      <w:r w:rsidRPr="008866C5">
        <w:rPr>
          <w:rFonts w:cs="Times New Roman"/>
          <w:color w:val="000000" w:themeColor="text1"/>
          <w:shd w:val="clear" w:color="auto" w:fill="FFFFFF"/>
        </w:rPr>
        <w:t xml:space="preserve">Upravo tu prepoznatljivost želimo iskoristiti kao prednost, pa smo odlučili iskoristiti ime </w:t>
      </w:r>
      <w:r w:rsidRPr="008866C5">
        <w:rPr>
          <w:rFonts w:cs="Times New Roman"/>
          <w:color w:val="000000" w:themeColor="text1"/>
          <w:shd w:val="clear" w:color="auto" w:fill="FFFFFF"/>
        </w:rPr>
        <w:lastRenderedPageBreak/>
        <w:t>kompanije sa individualnim imenom proizvoda za naziv brenda. Vispak žitarice napravljene su sa integralnim zrnom žitarica i predstavljaju izvrstan izbor za doručak. Na policama možete pronaći pakovanje od 300g.</w:t>
      </w:r>
    </w:p>
    <w:p w:rsidR="009170B6" w:rsidRPr="008866C5" w:rsidRDefault="009170B6" w:rsidP="009170B6">
      <w:pPr>
        <w:shd w:val="clear" w:color="auto" w:fill="FFFFFF"/>
        <w:spacing w:after="150"/>
        <w:jc w:val="both"/>
        <w:outlineLvl w:val="0"/>
        <w:rPr>
          <w:rFonts w:cs="Times New Roman"/>
          <w:color w:val="000000" w:themeColor="text1"/>
          <w:shd w:val="clear" w:color="auto" w:fill="FFFFFF"/>
        </w:rPr>
      </w:pPr>
      <w:r w:rsidRPr="008866C5">
        <w:rPr>
          <w:rFonts w:cs="Times New Roman"/>
          <w:color w:val="000000" w:themeColor="text1"/>
          <w:shd w:val="clear" w:color="auto" w:fill="FFFFFF"/>
        </w:rPr>
        <w:t>U ponudi su:</w:t>
      </w:r>
    </w:p>
    <w:p w:rsidR="009170B6" w:rsidRPr="008866C5" w:rsidRDefault="009170B6" w:rsidP="009170B6">
      <w:pPr>
        <w:pStyle w:val="ListParagraph"/>
        <w:numPr>
          <w:ilvl w:val="0"/>
          <w:numId w:val="44"/>
        </w:numPr>
        <w:shd w:val="clear" w:color="auto" w:fill="FFFFFF"/>
        <w:spacing w:after="150"/>
        <w:jc w:val="both"/>
        <w:outlineLvl w:val="0"/>
        <w:rPr>
          <w:rFonts w:cs="Times New Roman"/>
          <w:color w:val="000000" w:themeColor="text1"/>
          <w:shd w:val="clear" w:color="auto" w:fill="FFFFFF"/>
        </w:rPr>
      </w:pPr>
      <w:r w:rsidRPr="008866C5">
        <w:rPr>
          <w:rFonts w:cs="Times New Roman"/>
          <w:color w:val="000000" w:themeColor="text1"/>
          <w:shd w:val="clear" w:color="auto" w:fill="FFFFFF"/>
        </w:rPr>
        <w:t>Žitarice sa mješavinom voća</w:t>
      </w:r>
    </w:p>
    <w:p w:rsidR="009170B6" w:rsidRPr="008866C5" w:rsidRDefault="009170B6" w:rsidP="009170B6">
      <w:pPr>
        <w:pStyle w:val="ListParagraph"/>
        <w:numPr>
          <w:ilvl w:val="0"/>
          <w:numId w:val="44"/>
        </w:numPr>
        <w:shd w:val="clear" w:color="auto" w:fill="FFFFFF"/>
        <w:spacing w:after="150"/>
        <w:jc w:val="both"/>
        <w:outlineLvl w:val="0"/>
        <w:rPr>
          <w:rFonts w:cs="Times New Roman"/>
          <w:color w:val="000000" w:themeColor="text1"/>
          <w:shd w:val="clear" w:color="auto" w:fill="FFFFFF"/>
        </w:rPr>
      </w:pPr>
      <w:r w:rsidRPr="008866C5">
        <w:rPr>
          <w:rFonts w:cs="Times New Roman"/>
          <w:color w:val="000000" w:themeColor="text1"/>
          <w:shd w:val="clear" w:color="auto" w:fill="FFFFFF"/>
        </w:rPr>
        <w:t>Žitarice prelivene čokoladom</w:t>
      </w:r>
    </w:p>
    <w:p w:rsidR="009170B6" w:rsidRPr="008866C5" w:rsidRDefault="009170B6" w:rsidP="009170B6">
      <w:pPr>
        <w:pStyle w:val="ListParagraph"/>
        <w:numPr>
          <w:ilvl w:val="0"/>
          <w:numId w:val="44"/>
        </w:numPr>
        <w:shd w:val="clear" w:color="auto" w:fill="FFFFFF"/>
        <w:spacing w:after="150"/>
        <w:jc w:val="both"/>
        <w:outlineLvl w:val="0"/>
        <w:rPr>
          <w:rFonts w:cs="Times New Roman"/>
          <w:color w:val="000000" w:themeColor="text1"/>
          <w:shd w:val="clear" w:color="auto" w:fill="FFFFFF"/>
        </w:rPr>
      </w:pPr>
      <w:r w:rsidRPr="008866C5">
        <w:rPr>
          <w:rFonts w:cs="Times New Roman"/>
          <w:color w:val="000000" w:themeColor="text1"/>
          <w:shd w:val="clear" w:color="auto" w:fill="FFFFFF"/>
        </w:rPr>
        <w:t>Žitarice sa medom i bademima</w:t>
      </w:r>
    </w:p>
    <w:p w:rsidR="009170B6" w:rsidRPr="008866C5" w:rsidRDefault="009170B6" w:rsidP="009170B6">
      <w:pPr>
        <w:spacing w:after="0"/>
        <w:jc w:val="both"/>
        <w:rPr>
          <w:rFonts w:eastAsia="Times New Roman" w:cs="Times New Roman"/>
          <w:color w:val="000000" w:themeColor="text1"/>
          <w:shd w:val="clear" w:color="auto" w:fill="FFFFFF"/>
          <w:lang w:eastAsia="bs-Latn-BA"/>
        </w:rPr>
      </w:pPr>
    </w:p>
    <w:p w:rsidR="009170B6" w:rsidRPr="008866C5" w:rsidRDefault="009170B6" w:rsidP="009170B6">
      <w:pPr>
        <w:spacing w:after="0"/>
        <w:jc w:val="both"/>
        <w:rPr>
          <w:rFonts w:eastAsia="Times New Roman" w:cs="Times New Roman"/>
          <w:color w:val="000000" w:themeColor="text1"/>
          <w:shd w:val="clear" w:color="auto" w:fill="FFFFFF"/>
          <w:lang w:eastAsia="bs-Latn-BA"/>
        </w:rPr>
      </w:pPr>
    </w:p>
    <w:p w:rsidR="009170B6" w:rsidRPr="008866C5" w:rsidRDefault="009170B6" w:rsidP="009170B6">
      <w:pPr>
        <w:spacing w:after="0"/>
        <w:jc w:val="both"/>
        <w:rPr>
          <w:rFonts w:eastAsia="Times New Roman" w:cs="Times New Roman"/>
          <w:color w:val="000000" w:themeColor="text1"/>
          <w:lang w:eastAsia="bs-Latn-BA"/>
        </w:rPr>
      </w:pPr>
      <w:r w:rsidRPr="008866C5">
        <w:rPr>
          <w:rFonts w:eastAsia="Times New Roman" w:cs="Times New Roman"/>
          <w:color w:val="000000" w:themeColor="text1"/>
          <w:shd w:val="clear" w:color="auto" w:fill="FFFFFF"/>
          <w:lang w:eastAsia="bs-Latn-BA"/>
        </w:rPr>
        <w:t>Žitarice sa mješavinom voća</w:t>
      </w:r>
    </w:p>
    <w:p w:rsidR="009170B6" w:rsidRPr="008866C5" w:rsidRDefault="009170B6" w:rsidP="009170B6">
      <w:pPr>
        <w:shd w:val="clear" w:color="auto" w:fill="FFFFFF"/>
        <w:spacing w:after="0"/>
        <w:jc w:val="both"/>
        <w:rPr>
          <w:rFonts w:eastAsia="Times New Roman" w:cs="Times New Roman"/>
          <w:color w:val="000000" w:themeColor="text1"/>
          <w:lang w:eastAsia="bs-Latn-BA"/>
        </w:rPr>
      </w:pPr>
      <w:r w:rsidRPr="008866C5">
        <w:rPr>
          <w:rFonts w:eastAsia="Times New Roman" w:cs="Times New Roman"/>
          <w:color w:val="000000" w:themeColor="text1"/>
          <w:lang w:eastAsia="bs-Latn-BA"/>
        </w:rPr>
        <w:t>Grožđice, ananas, papaja, kokos i žitarice su omiljen izbor kod potrošača koji uz žitarice vole konzumirati i voće. Sadrže važne vitamine i minerale, vlakna, ugljikohidrate i bjelančevine.</w:t>
      </w:r>
    </w:p>
    <w:p w:rsidR="009170B6" w:rsidRPr="008866C5" w:rsidRDefault="009170B6" w:rsidP="009170B6">
      <w:pPr>
        <w:shd w:val="clear" w:color="auto" w:fill="FFFFFF"/>
        <w:spacing w:after="150"/>
        <w:jc w:val="both"/>
        <w:outlineLvl w:val="0"/>
        <w:rPr>
          <w:rFonts w:cs="Times New Roman"/>
          <w:color w:val="000000" w:themeColor="text1"/>
          <w:shd w:val="clear" w:color="auto" w:fill="FFFFFF"/>
        </w:rPr>
      </w:pPr>
      <w:r w:rsidRPr="008866C5">
        <w:rPr>
          <w:rFonts w:cs="Times New Roman"/>
          <w:color w:val="000000" w:themeColor="text1"/>
          <w:shd w:val="clear" w:color="auto" w:fill="FFFFFF"/>
        </w:rPr>
        <w:t xml:space="preserve">Osim toga, Vispak žitarice sa mješavinom voća imaju nizak sadržaj masti. </w:t>
      </w:r>
    </w:p>
    <w:p w:rsidR="009170B6" w:rsidRPr="008866C5" w:rsidRDefault="009170B6" w:rsidP="009170B6">
      <w:pPr>
        <w:shd w:val="clear" w:color="auto" w:fill="FFFFFF"/>
        <w:spacing w:after="150"/>
        <w:jc w:val="both"/>
        <w:outlineLvl w:val="0"/>
        <w:rPr>
          <w:rFonts w:cs="Times New Roman"/>
          <w:color w:val="000000" w:themeColor="text1"/>
          <w:shd w:val="clear" w:color="auto" w:fill="FFFFFF"/>
        </w:rPr>
      </w:pPr>
      <w:r w:rsidRPr="008866C5">
        <w:rPr>
          <w:rFonts w:cs="Times New Roman"/>
          <w:color w:val="000000" w:themeColor="text1"/>
          <w:shd w:val="clear" w:color="auto" w:fill="FFFFFF"/>
        </w:rPr>
        <w:t>Žitarice prelivene čokoladom</w:t>
      </w:r>
    </w:p>
    <w:p w:rsidR="009170B6" w:rsidRPr="008866C5" w:rsidRDefault="009170B6" w:rsidP="009170B6">
      <w:pPr>
        <w:shd w:val="clear" w:color="auto" w:fill="FFFFFF"/>
        <w:spacing w:after="150"/>
        <w:jc w:val="both"/>
        <w:outlineLvl w:val="0"/>
        <w:rPr>
          <w:rFonts w:cs="Times New Roman"/>
          <w:color w:val="000000" w:themeColor="text1"/>
          <w:shd w:val="clear" w:color="auto" w:fill="FFFFFF"/>
        </w:rPr>
      </w:pPr>
      <w:r w:rsidRPr="008866C5">
        <w:rPr>
          <w:rFonts w:cs="Times New Roman"/>
          <w:color w:val="000000" w:themeColor="text1"/>
          <w:shd w:val="clear" w:color="auto" w:fill="FFFFFF"/>
        </w:rPr>
        <w:t>Sadrže10 vitamina i minerala, uključujući kalcijum i gvožđe. Žitarice su prelivene čokoladom, tako da  kupci mogu zadovoljiti potrebu za slatkim ujutru tokom doručka koji uključuje cijelo zrno žitarica.</w:t>
      </w:r>
    </w:p>
    <w:p w:rsidR="009170B6" w:rsidRPr="008866C5" w:rsidRDefault="009170B6" w:rsidP="009170B6">
      <w:pPr>
        <w:spacing w:after="0"/>
        <w:jc w:val="both"/>
        <w:rPr>
          <w:rFonts w:eastAsia="Times New Roman" w:cs="Times New Roman"/>
          <w:color w:val="000000" w:themeColor="text1"/>
          <w:lang w:eastAsia="bs-Latn-BA"/>
        </w:rPr>
      </w:pPr>
      <w:r w:rsidRPr="008866C5">
        <w:rPr>
          <w:rFonts w:eastAsia="Times New Roman" w:cs="Times New Roman"/>
          <w:color w:val="000000" w:themeColor="text1"/>
          <w:shd w:val="clear" w:color="auto" w:fill="FFFFFF"/>
          <w:lang w:eastAsia="bs-Latn-BA"/>
        </w:rPr>
        <w:t>Hrskave žitarice s medom i bademima</w:t>
      </w:r>
    </w:p>
    <w:p w:rsidR="009170B6" w:rsidRPr="008866C5" w:rsidRDefault="009170B6" w:rsidP="009170B6">
      <w:pPr>
        <w:shd w:val="clear" w:color="auto" w:fill="FFFFFF"/>
        <w:spacing w:after="0"/>
        <w:jc w:val="both"/>
        <w:rPr>
          <w:rFonts w:eastAsia="Times New Roman" w:cs="Times New Roman"/>
          <w:color w:val="000000" w:themeColor="text1"/>
          <w:lang w:eastAsia="bs-Latn-BA"/>
        </w:rPr>
      </w:pPr>
      <w:r w:rsidRPr="008866C5">
        <w:rPr>
          <w:rFonts w:eastAsia="Times New Roman" w:cs="Times New Roman"/>
          <w:color w:val="000000" w:themeColor="text1"/>
          <w:lang w:eastAsia="bs-Latn-BA"/>
        </w:rPr>
        <w:t>Osiguravaju organizmu vlakna, složene ugljikohidrate i bjelančevine, a sve to uz slatki okus meda i badema.</w:t>
      </w:r>
    </w:p>
    <w:p w:rsidR="009170B6" w:rsidRPr="008866C5" w:rsidRDefault="009170B6" w:rsidP="009170B6">
      <w:pPr>
        <w:shd w:val="clear" w:color="auto" w:fill="FFFFFF"/>
        <w:spacing w:after="0"/>
        <w:jc w:val="both"/>
        <w:rPr>
          <w:rFonts w:eastAsia="Times New Roman" w:cs="Times New Roman"/>
          <w:color w:val="000000" w:themeColor="text1"/>
          <w:lang w:eastAsia="bs-Latn-BA"/>
        </w:rPr>
      </w:pPr>
      <w:r w:rsidRPr="008866C5">
        <w:rPr>
          <w:rFonts w:eastAsia="Times New Roman" w:cs="Times New Roman"/>
          <w:color w:val="000000" w:themeColor="text1"/>
          <w:lang w:eastAsia="bs-Latn-BA"/>
        </w:rPr>
        <w:t>Cilj kompanije Vispak je osigurati bitne informacije koje će kupcima pomoći u donošenju najboljih odluka kada je riječ o odabiru zdravog proizvoda. Zato smo na pakovanju uveli standardiziran, pregledan i prije svega informativan način komunikacije prema našim potrošačima.</w:t>
      </w:r>
    </w:p>
    <w:p w:rsidR="009170B6" w:rsidRPr="008866C5" w:rsidRDefault="009170B6" w:rsidP="009170B6">
      <w:pPr>
        <w:shd w:val="clear" w:color="auto" w:fill="FFFFFF"/>
        <w:spacing w:after="0"/>
        <w:jc w:val="both"/>
        <w:rPr>
          <w:rFonts w:eastAsia="Times New Roman" w:cs="Times New Roman"/>
          <w:color w:val="000000" w:themeColor="text1"/>
          <w:lang w:eastAsia="bs-Latn-BA"/>
        </w:rPr>
      </w:pPr>
      <w:r w:rsidRPr="008866C5">
        <w:rPr>
          <w:rFonts w:eastAsia="Times New Roman" w:cs="Times New Roman"/>
          <w:color w:val="000000" w:themeColor="text1"/>
          <w:lang w:eastAsia="bs-Latn-BA"/>
        </w:rPr>
        <w:t>Nutritivni kompas se nalazi na svim pakovanjima Vispak žitarica, nudeći potrošačima istovremeno sve bitne informacije o sastavu proizvoda, kao i savjete o zdravijoj prehrani, pripremi proizvoda te kontakte, kako bi nam se javili u slučaju da im je potrebna dodatna informacija.</w:t>
      </w:r>
    </w:p>
    <w:p w:rsidR="009170B6" w:rsidRPr="008866C5" w:rsidRDefault="009170B6" w:rsidP="009170B6">
      <w:pPr>
        <w:shd w:val="clear" w:color="auto" w:fill="FFFFFF"/>
        <w:spacing w:after="0"/>
        <w:jc w:val="both"/>
        <w:rPr>
          <w:rFonts w:eastAsia="Times New Roman" w:cs="Times New Roman"/>
          <w:color w:val="000000" w:themeColor="text1"/>
          <w:lang w:eastAsia="bs-Latn-BA"/>
        </w:rPr>
      </w:pPr>
      <w:r w:rsidRPr="008866C5">
        <w:rPr>
          <w:rFonts w:eastAsia="Times New Roman" w:cs="Times New Roman"/>
          <w:color w:val="000000" w:themeColor="text1"/>
          <w:lang w:eastAsia="bs-Latn-BA"/>
        </w:rPr>
        <w:t xml:space="preserve">Pored toga tu su i smjernice za dnevni unos hrane </w:t>
      </w:r>
      <w:r w:rsidRPr="008866C5">
        <w:rPr>
          <w:rFonts w:eastAsia="Times New Roman" w:cs="Times New Roman"/>
          <w:bCs/>
          <w:i/>
          <w:iCs/>
          <w:color w:val="000000" w:themeColor="text1"/>
          <w:lang w:eastAsia="bs-Latn-BA"/>
        </w:rPr>
        <w:t>(Guideline Daily Amounts (GDA)</w:t>
      </w:r>
      <w:r w:rsidRPr="008866C5">
        <w:rPr>
          <w:rFonts w:eastAsia="Times New Roman" w:cs="Times New Roman"/>
          <w:color w:val="000000" w:themeColor="text1"/>
          <w:lang w:eastAsia="bs-Latn-BA"/>
        </w:rPr>
        <w:t>.</w:t>
      </w:r>
    </w:p>
    <w:p w:rsidR="009170B6" w:rsidRPr="008866C5" w:rsidRDefault="009170B6" w:rsidP="009170B6">
      <w:pPr>
        <w:pStyle w:val="NormalWeb"/>
        <w:shd w:val="clear" w:color="auto" w:fill="FFFFFF"/>
        <w:spacing w:before="0" w:beforeAutospacing="0" w:after="0" w:afterAutospacing="0" w:line="276" w:lineRule="auto"/>
        <w:jc w:val="both"/>
        <w:rPr>
          <w:rFonts w:asciiTheme="minorHAnsi" w:hAnsiTheme="minorHAnsi"/>
          <w:color w:val="000000" w:themeColor="text1"/>
          <w:sz w:val="22"/>
          <w:szCs w:val="22"/>
        </w:rPr>
      </w:pPr>
      <w:r w:rsidRPr="008866C5">
        <w:rPr>
          <w:rFonts w:asciiTheme="minorHAnsi" w:hAnsiTheme="minorHAnsi"/>
          <w:color w:val="000000" w:themeColor="text1"/>
          <w:sz w:val="22"/>
          <w:szCs w:val="22"/>
        </w:rPr>
        <w:t xml:space="preserve">one daju informacije o samom proizvodu te koliko energije i nutritivne vrijednosti hrane sadrži jedna porcija Vispak žitarica . </w:t>
      </w:r>
    </w:p>
    <w:p w:rsidR="009170B6" w:rsidRPr="008866C5" w:rsidRDefault="009170B6" w:rsidP="009170B6">
      <w:pPr>
        <w:jc w:val="both"/>
        <w:rPr>
          <w:rFonts w:cs="Times New Roman"/>
          <w:color w:val="000000" w:themeColor="text1"/>
        </w:rPr>
      </w:pPr>
    </w:p>
    <w:p w:rsidR="009170B6" w:rsidRPr="008866C5" w:rsidRDefault="009170B6" w:rsidP="009170B6">
      <w:pPr>
        <w:pStyle w:val="ListParagraph"/>
        <w:numPr>
          <w:ilvl w:val="1"/>
          <w:numId w:val="0"/>
        </w:numPr>
        <w:tabs>
          <w:tab w:val="left" w:pos="0"/>
        </w:tabs>
        <w:jc w:val="both"/>
        <w:rPr>
          <w:rFonts w:ascii="Calibri" w:hAnsi="Calibri"/>
          <w:color w:val="1F497D" w:themeColor="text2"/>
        </w:rPr>
      </w:pPr>
      <w:r w:rsidRPr="008866C5">
        <w:rPr>
          <w:rStyle w:val="SUBTITLE2Char"/>
        </w:rPr>
        <w:t>CIJENA</w:t>
      </w:r>
      <w:r w:rsidRPr="008866C5">
        <w:rPr>
          <w:rFonts w:cs="Times New Roman"/>
          <w:b/>
          <w:color w:val="000000" w:themeColor="text1"/>
        </w:rPr>
        <w:br/>
      </w:r>
      <w:r w:rsidRPr="008866C5">
        <w:rPr>
          <w:rFonts w:cs="Times New Roman"/>
          <w:color w:val="000000" w:themeColor="text1"/>
        </w:rPr>
        <w:br/>
        <w:t xml:space="preserve">Određivanje cijene je jedna od najbitnijih odluka u marketingu, jer cijena neposredno  utiče na ostvarivanje profita kao osnovnog  uslova dugoročnog opstanka učesnika u tržišnoj utakmici. Prilikom formiranja cijena kompanija se nastoji </w:t>
      </w:r>
      <w:r w:rsidRPr="008866C5">
        <w:rPr>
          <w:rFonts w:cs="Times New Roman"/>
          <w:color w:val="000000" w:themeColor="text1"/>
          <w:shd w:val="clear" w:color="auto" w:fill="FFFFFF"/>
        </w:rPr>
        <w:t xml:space="preserve">prilagoditi cijenama glavnih konkurenata. </w:t>
      </w:r>
    </w:p>
    <w:p w:rsidR="009170B6" w:rsidRPr="008866C5" w:rsidRDefault="009170B6" w:rsidP="009170B6">
      <w:pPr>
        <w:jc w:val="both"/>
        <w:rPr>
          <w:rFonts w:cs="Times New Roman"/>
          <w:color w:val="000000" w:themeColor="text1"/>
          <w:shd w:val="clear" w:color="auto" w:fill="FFFFFF"/>
        </w:rPr>
      </w:pPr>
      <w:r w:rsidRPr="008866C5">
        <w:rPr>
          <w:rFonts w:cs="Times New Roman"/>
          <w:color w:val="000000" w:themeColor="text1"/>
          <w:shd w:val="clear" w:color="auto" w:fill="FFFFFF"/>
        </w:rPr>
        <w:t>Suština ove strategije je formiranje marži koja će rezultirati dobivanjem cijena proizvoda sličnim konkurentskim.</w:t>
      </w:r>
    </w:p>
    <w:p w:rsidR="009170B6" w:rsidRPr="008866C5" w:rsidRDefault="009170B6" w:rsidP="009170B6">
      <w:pPr>
        <w:jc w:val="both"/>
        <w:rPr>
          <w:rFonts w:cs="Times New Roman"/>
          <w:color w:val="000000" w:themeColor="text1"/>
          <w:shd w:val="clear" w:color="auto" w:fill="FFFFFF"/>
        </w:rPr>
      </w:pPr>
      <w:r w:rsidRPr="008866C5">
        <w:rPr>
          <w:rFonts w:cs="Times New Roman"/>
          <w:color w:val="000000" w:themeColor="text1"/>
          <w:shd w:val="clear" w:color="auto" w:fill="FFFFFF"/>
        </w:rPr>
        <w:t>S obzirom na troškove, kompanija formira maržu od O,50 kf i prodaje proizvode po cijeni od 4,00 KM. Cijena je nešto niža od glavnih konkurenata Nestle, dr. Oetker Vitalis, Čokolino i Provita. Dok je cijena viša u odnosu na ostale proizvođače poput Vivere, Probavin i Encian.</w:t>
      </w:r>
    </w:p>
    <w:p w:rsidR="009170B6" w:rsidRPr="008866C5" w:rsidRDefault="009170B6" w:rsidP="009170B6">
      <w:pPr>
        <w:jc w:val="both"/>
        <w:rPr>
          <w:rFonts w:cs="Times New Roman"/>
          <w:color w:val="000000" w:themeColor="text1"/>
          <w:shd w:val="clear" w:color="auto" w:fill="FFFFFF"/>
        </w:rPr>
      </w:pPr>
      <w:r w:rsidRPr="008866C5">
        <w:rPr>
          <w:rFonts w:cs="Times New Roman"/>
          <w:color w:val="000000" w:themeColor="text1"/>
          <w:shd w:val="clear" w:color="auto" w:fill="FFFFFF"/>
        </w:rPr>
        <w:lastRenderedPageBreak/>
        <w:t>Profit je održiv na duži rok s obzirom da obim prodaje smanjuje troškove proizvodnje i marketinga po jedinici proizvoda. Firma s ovom strategijom nastoji osigurati stabilnu tržišnu poziciju. Kompanija nastoji da uvijek bude spremna na reakcije konkurencije , posebno kada se radi o iznenadnom smanjenju cijena koje može dovesti do prodaje po veoma niskim cijenama i poslovanja sa gubitkom.</w:t>
      </w:r>
    </w:p>
    <w:p w:rsidR="009170B6" w:rsidRPr="008866C5" w:rsidRDefault="009170B6" w:rsidP="009170B6">
      <w:pPr>
        <w:jc w:val="both"/>
        <w:rPr>
          <w:rFonts w:cs="Times New Roman"/>
          <w:color w:val="000000" w:themeColor="text1"/>
          <w:shd w:val="clear" w:color="auto" w:fill="FFFFFF"/>
        </w:rPr>
      </w:pPr>
    </w:p>
    <w:p w:rsidR="009170B6" w:rsidRPr="008866C5" w:rsidRDefault="009170B6" w:rsidP="009170B6">
      <w:pPr>
        <w:pStyle w:val="SUBTITLE2"/>
        <w:numPr>
          <w:ilvl w:val="1"/>
          <w:numId w:val="0"/>
        </w:numPr>
        <w:ind w:left="720" w:hanging="360"/>
        <w:rPr>
          <w:b w:val="0"/>
          <w:sz w:val="22"/>
        </w:rPr>
      </w:pPr>
      <w:r w:rsidRPr="008866C5">
        <w:rPr>
          <w:sz w:val="22"/>
        </w:rPr>
        <w:t>DISTRIBUCIJA</w:t>
      </w:r>
    </w:p>
    <w:p w:rsidR="009170B6" w:rsidRPr="008866C5" w:rsidRDefault="009170B6" w:rsidP="009170B6">
      <w:pPr>
        <w:jc w:val="both"/>
        <w:rPr>
          <w:rFonts w:cs="Times New Roman"/>
          <w:color w:val="000000" w:themeColor="text1"/>
        </w:rPr>
      </w:pPr>
      <w:r w:rsidRPr="008866C5">
        <w:rPr>
          <w:rFonts w:cs="Times New Roman"/>
          <w:color w:val="000000" w:themeColor="text1"/>
          <w:shd w:val="clear" w:color="auto" w:fill="FCFCFC"/>
        </w:rPr>
        <w:t xml:space="preserve">Kompanija Vispak je sklopila partnerske ugovore sa brojnim distributivnim kućama u Europi. Međutim mi želimo prvenstveno da Vispak žitarice plasiramo na tržište Bosne i Hercegovine.  Interes nam je da naš proizvod bude dostupan na više prodajnih mjesta kako u tržnim centrima tako i u malim prodavnicama. Jedan od najvažnijih partnera je Konzum, </w:t>
      </w:r>
      <w:r w:rsidRPr="008866C5">
        <w:rPr>
          <w:rFonts w:cs="Times New Roman"/>
          <w:color w:val="000000" w:themeColor="text1"/>
        </w:rPr>
        <w:t xml:space="preserve">vodeći maloprodajni lanac u Bosni i Hercegovini s više od 140 prodavaonica različitih formata. </w:t>
      </w:r>
      <w:r w:rsidRPr="008866C5">
        <w:rPr>
          <w:rFonts w:cs="Times New Roman"/>
          <w:color w:val="000000" w:themeColor="text1"/>
          <w:shd w:val="clear" w:color="auto" w:fill="FCFCFC"/>
        </w:rPr>
        <w:t xml:space="preserve">Takođet tu su: </w:t>
      </w:r>
      <w:r w:rsidRPr="008866C5">
        <w:rPr>
          <w:rFonts w:cs="Times New Roman"/>
          <w:color w:val="000000" w:themeColor="text1"/>
        </w:rPr>
        <w:t xml:space="preserve">Mercator, Interex, Drvopromet, Amko komerc, </w:t>
      </w:r>
      <w:r w:rsidRPr="008866C5">
        <w:rPr>
          <w:rFonts w:cs="Times New Roman"/>
          <w:color w:val="000000" w:themeColor="text1"/>
          <w:shd w:val="clear" w:color="auto" w:fill="FCFCFC"/>
        </w:rPr>
        <w:t xml:space="preserve">Penny, Merkur. </w:t>
      </w:r>
      <w:r w:rsidRPr="008866C5">
        <w:rPr>
          <w:rFonts w:cs="Times New Roman"/>
          <w:color w:val="000000" w:themeColor="text1"/>
          <w:shd w:val="clear" w:color="auto" w:fill="FFFFFF"/>
        </w:rPr>
        <w:t>Početkom 2000. godine otvara se i prvi Vispakov coffe shop, gdje kupci imaju mogućnost da kupe isključivo naše proizvode, tu ćemo takođe ponuditi i Vispak žitarice.</w:t>
      </w:r>
    </w:p>
    <w:p w:rsidR="009170B6" w:rsidRPr="008866C5" w:rsidRDefault="009170B6" w:rsidP="009170B6">
      <w:pPr>
        <w:jc w:val="both"/>
        <w:rPr>
          <w:rFonts w:cs="Times New Roman"/>
          <w:color w:val="000000" w:themeColor="text1"/>
        </w:rPr>
      </w:pPr>
      <w:r w:rsidRPr="008866C5">
        <w:rPr>
          <w:rFonts w:cs="Times New Roman"/>
          <w:color w:val="000000" w:themeColor="text1"/>
        </w:rPr>
        <w:t>Povećanje vrijednosti prodaje žitarica posredstvom maloprodaje upućuje Vispak da se fokusira na povećanje izloženosti i dostupnosti ovog proizvoda kroz povećanje broja pozicija na policama, bočnim pozicijama.</w:t>
      </w:r>
    </w:p>
    <w:p w:rsidR="009170B6" w:rsidRPr="008866C5" w:rsidRDefault="009170B6" w:rsidP="009170B6">
      <w:pPr>
        <w:jc w:val="both"/>
        <w:rPr>
          <w:rFonts w:cs="Times New Roman"/>
          <w:color w:val="000000" w:themeColor="text1"/>
        </w:rPr>
      </w:pPr>
      <w:r w:rsidRPr="008866C5">
        <w:rPr>
          <w:rFonts w:cs="Times New Roman"/>
          <w:color w:val="000000" w:themeColor="text1"/>
        </w:rPr>
        <w:t>Širenjem distribucijske mreže Vispak kreira podlogu za povećanje konkurentske prednosti, jer se u budućem razodblju očekuje veća potrošnja Vispak žitarica.</w:t>
      </w:r>
    </w:p>
    <w:p w:rsidR="009170B6" w:rsidRPr="008866C5" w:rsidRDefault="009170B6" w:rsidP="009170B6">
      <w:pPr>
        <w:pStyle w:val="SUBTITLE2"/>
        <w:numPr>
          <w:ilvl w:val="1"/>
          <w:numId w:val="0"/>
        </w:numPr>
        <w:ind w:left="720" w:hanging="360"/>
        <w:rPr>
          <w:b w:val="0"/>
          <w:sz w:val="22"/>
          <w:shd w:val="clear" w:color="auto" w:fill="FFFFFF"/>
        </w:rPr>
      </w:pPr>
      <w:r w:rsidRPr="008866C5">
        <w:rPr>
          <w:sz w:val="22"/>
          <w:shd w:val="clear" w:color="auto" w:fill="FFFFFF"/>
        </w:rPr>
        <w:t>PROMOCIJA</w:t>
      </w:r>
    </w:p>
    <w:p w:rsidR="009170B6" w:rsidRPr="008866C5" w:rsidRDefault="009170B6" w:rsidP="009170B6">
      <w:pPr>
        <w:jc w:val="both"/>
        <w:rPr>
          <w:rFonts w:cs="Times New Roman"/>
          <w:color w:val="000000" w:themeColor="text1"/>
          <w:shd w:val="clear" w:color="auto" w:fill="FFFFFF"/>
        </w:rPr>
      </w:pPr>
      <w:r w:rsidRPr="008866C5">
        <w:rPr>
          <w:rFonts w:cs="Times New Roman"/>
          <w:color w:val="000000" w:themeColor="text1"/>
          <w:shd w:val="clear" w:color="auto" w:fill="FFFFFF"/>
        </w:rPr>
        <w:t>Kao što je poznato promocija nije efikasna ukoliko ostali elementi marketing mix-a (proizvod, cijena, distribucija) ne obavljaju efikasno svoju ulogu, odnosno promocija ne može nadoknaditi neefikasnost ostalih istrumenata. Kompanija nastoji da raznim oblicima promocije poboljša svoj uspjeh na tržištu. Koristi se štampanim medijima poput novina, časopisa, kataloga. Također se koristi internetom kao najboljim i najlakšim pristupom kupcima. Kompanija posjeduje web stranicu (</w:t>
      </w:r>
      <w:hyperlink r:id="rId11" w:history="1">
        <w:r w:rsidRPr="008866C5">
          <w:rPr>
            <w:rStyle w:val="Hyperlink"/>
            <w:rFonts w:cs="Times New Roman"/>
            <w:color w:val="000000" w:themeColor="text1"/>
            <w:shd w:val="clear" w:color="auto" w:fill="FFFFFF"/>
          </w:rPr>
          <w:t>http://www.asgroup.ba/</w:t>
        </w:r>
      </w:hyperlink>
      <w:r w:rsidRPr="008866C5">
        <w:rPr>
          <w:rFonts w:cs="Times New Roman"/>
          <w:color w:val="000000" w:themeColor="text1"/>
          <w:shd w:val="clear" w:color="auto" w:fill="FFFFFF"/>
        </w:rPr>
        <w:t>) na kojoj se nalaze razne informacije o kompaniji, postojećim kao i novim proizvodima. Kupac pristupanjem na ovu web stranicu, može više saznati o proizvodu, raznim akcijama, kao i novostima vezanim za proizvod. S ciljem poboljšanja prodaje, koristi se ekonomskom propagandom, koja obuhvata široki ciljani auditorijum. Korištenjem ovog vida promocije informišu se kupci, te se izaziva inicijalna tražnja. Cilj je da se stvori preferencija marke kao i  lojalnost kupaca, ističući karakteristike proizvoda (žitarice napravljene s integralnim zrnom, sadrže važne vitamine i minerale te su odličan način za dobar početak dana) koje su ključne za preorijentaciju konkurentskih kupaca.</w:t>
      </w:r>
    </w:p>
    <w:p w:rsidR="009170B6" w:rsidRPr="008866C5" w:rsidRDefault="009170B6" w:rsidP="009170B6">
      <w:pPr>
        <w:jc w:val="both"/>
        <w:rPr>
          <w:rFonts w:cs="Times New Roman"/>
          <w:color w:val="000000" w:themeColor="text1"/>
        </w:rPr>
      </w:pPr>
      <w:r w:rsidRPr="008866C5">
        <w:rPr>
          <w:rFonts w:cs="Times New Roman"/>
          <w:color w:val="000000" w:themeColor="text1"/>
        </w:rPr>
        <w:t xml:space="preserve">Pored ekonomske propagande, kompanija se pokušava  približiti krajnjim kupcima ulaganjem dodatnih napora u odnose s javnošću. Dio novčanih sredstava izdvaja u razne dobrotvorne organizacije, u želji da steknu dobru sliku o kompaniji u okruženju. Pored svega toga, uvela je nagradne igre, koje će nagrađivati njihove vjerne kupce. Pored užitka i kvaliteta koji se nudi kupcima, postoji i šansa za osvajanjem nekih od nagrada (bicikl, razne fitness sprave, sportska oprema) koja će biti korisna kupcima da upotpune svoj zdrav životni stil. </w:t>
      </w:r>
    </w:p>
    <w:p w:rsidR="009170B6" w:rsidRPr="008866C5" w:rsidRDefault="009170B6" w:rsidP="009170B6">
      <w:pPr>
        <w:jc w:val="both"/>
        <w:rPr>
          <w:rFonts w:cs="Times New Roman"/>
          <w:color w:val="000000" w:themeColor="text1"/>
          <w:shd w:val="clear" w:color="auto" w:fill="FFFFFF"/>
        </w:rPr>
      </w:pPr>
      <w:r w:rsidRPr="008866C5">
        <w:rPr>
          <w:rFonts w:cs="Times New Roman"/>
          <w:color w:val="000000" w:themeColor="text1"/>
        </w:rPr>
        <w:lastRenderedPageBreak/>
        <w:t xml:space="preserve">Kompanija također sarađuje sa svojim distributerima. S ciljem poboljšanja prodaje važno je na kojem mjestu se proizvod nalazi. Tako se Vispak </w:t>
      </w:r>
      <w:r w:rsidRPr="008866C5">
        <w:rPr>
          <w:rFonts w:cs="Times New Roman"/>
          <w:color w:val="000000" w:themeColor="text1"/>
          <w:shd w:val="clear" w:color="auto" w:fill="FFFFFF"/>
        </w:rPr>
        <w:t>žitarice namijenjene djeci nalaze na donjim policama u trgovinama, kako bi bile lako dohvatljive, dok se obiteljske žitarice i žitarice namijenjene odraslima  pozicioniraju na višim policama u razini očiju.</w:t>
      </w:r>
    </w:p>
    <w:p w:rsidR="009170B6" w:rsidRPr="008866C5" w:rsidRDefault="009170B6" w:rsidP="009170B6">
      <w:pPr>
        <w:jc w:val="both"/>
        <w:rPr>
          <w:rFonts w:cs="Times New Roman"/>
          <w:color w:val="000000" w:themeColor="text1"/>
          <w:shd w:val="clear" w:color="auto" w:fill="FFFFFF"/>
        </w:rPr>
      </w:pPr>
    </w:p>
    <w:p w:rsidR="009170B6" w:rsidRPr="008866C5" w:rsidRDefault="009170B6" w:rsidP="009170B6">
      <w:pPr>
        <w:jc w:val="both"/>
        <w:rPr>
          <w:rFonts w:cs="Times New Roman"/>
          <w:color w:val="000000" w:themeColor="text1"/>
        </w:rPr>
      </w:pPr>
    </w:p>
    <w:p w:rsidR="009170B6" w:rsidRPr="008866C5" w:rsidRDefault="009170B6" w:rsidP="009170B6">
      <w:pPr>
        <w:jc w:val="both"/>
        <w:rPr>
          <w:rFonts w:cs="Times New Roman"/>
          <w:color w:val="000000" w:themeColor="text1"/>
        </w:rPr>
      </w:pPr>
    </w:p>
    <w:p w:rsidR="009170B6" w:rsidRPr="008866C5" w:rsidRDefault="009170B6" w:rsidP="009170B6">
      <w:pPr>
        <w:pStyle w:val="Heading1"/>
        <w:numPr>
          <w:ilvl w:val="0"/>
          <w:numId w:val="0"/>
        </w:numPr>
        <w:ind w:left="720" w:hanging="360"/>
        <w:rPr>
          <w:sz w:val="22"/>
          <w:szCs w:val="22"/>
        </w:rPr>
      </w:pPr>
      <w:r w:rsidRPr="008866C5">
        <w:rPr>
          <w:sz w:val="22"/>
          <w:szCs w:val="22"/>
        </w:rPr>
        <w:t>MARKETING BUDŽET</w:t>
      </w:r>
    </w:p>
    <w:p w:rsidR="009170B6" w:rsidRPr="008866C5" w:rsidRDefault="009170B6" w:rsidP="009170B6">
      <w:pPr>
        <w:jc w:val="both"/>
        <w:rPr>
          <w:rFonts w:cs="Times New Roman"/>
          <w:color w:val="000000" w:themeColor="text1"/>
        </w:rPr>
      </w:pPr>
    </w:p>
    <w:p w:rsidR="009170B6" w:rsidRPr="008866C5" w:rsidRDefault="009170B6" w:rsidP="009170B6">
      <w:pPr>
        <w:pStyle w:val="SUBSTITLE3"/>
        <w:rPr>
          <w:sz w:val="22"/>
        </w:rPr>
      </w:pPr>
      <w:r w:rsidRPr="008866C5">
        <w:rPr>
          <w:sz w:val="22"/>
        </w:rPr>
        <w:t>ANALIZA PRELOMNE TAČKE</w:t>
      </w:r>
    </w:p>
    <w:p w:rsidR="009170B6" w:rsidRPr="008866C5" w:rsidRDefault="009170B6" w:rsidP="009170B6">
      <w:pPr>
        <w:jc w:val="both"/>
        <w:rPr>
          <w:rFonts w:cs="Times New Roman"/>
          <w:color w:val="000000" w:themeColor="text1"/>
        </w:rPr>
      </w:pPr>
      <w:r w:rsidRPr="008866C5">
        <w:rPr>
          <w:rFonts w:cs="Times New Roman"/>
          <w:color w:val="000000" w:themeColor="text1"/>
        </w:rPr>
        <w:t>U prvoj godini poslovanja, u 2015-toj, Vispak kompanija pretpostavlja da će proizvesti   mjesečno 4000 komada proizvoda. Istraživanjem tržišta došli smo do saznanja, da će se Vispak žitarice prodavati po cijeni od 4,00 KM. Varijabilni troškovi (osnovni materijal, pomoćni materijal i cijena rada) po jedinici proizvoda iznosit će 1,</w:t>
      </w:r>
      <w:r>
        <w:rPr>
          <w:rFonts w:cs="Times New Roman"/>
          <w:color w:val="000000" w:themeColor="text1"/>
        </w:rPr>
        <w:t>50</w:t>
      </w:r>
      <w:r w:rsidRPr="008866C5">
        <w:rPr>
          <w:rFonts w:cs="Times New Roman"/>
          <w:color w:val="000000" w:themeColor="text1"/>
        </w:rPr>
        <w:t xml:space="preserve"> KM, dok će ukupni fiksni troškovi (administrativni troškovi, amoritizacija opreme, zakupnina, komunalije) iznositi 8000 KM mjesečno.</w:t>
      </w:r>
    </w:p>
    <w:p w:rsidR="009170B6" w:rsidRPr="008866C5" w:rsidRDefault="009170B6" w:rsidP="009170B6">
      <w:pPr>
        <w:jc w:val="both"/>
        <w:rPr>
          <w:rFonts w:cs="Times New Roman"/>
          <w:color w:val="000000" w:themeColor="text1"/>
        </w:rPr>
      </w:pPr>
      <w:r w:rsidRPr="008866C5">
        <w:rPr>
          <w:rFonts w:cs="Times New Roman"/>
          <w:color w:val="000000" w:themeColor="text1"/>
        </w:rPr>
        <w:t>Analiza prelomne tačke rentabiliteta na osnovu gore navedenih podataka izgledala bi na sljedeći način:</w:t>
      </w:r>
    </w:p>
    <w:p w:rsidR="009170B6" w:rsidRPr="008866C5" w:rsidRDefault="009170B6" w:rsidP="009170B6">
      <w:pPr>
        <w:jc w:val="both"/>
        <w:rPr>
          <w:rFonts w:cs="Times New Roman"/>
          <w:color w:val="000000" w:themeColor="text1"/>
        </w:rPr>
      </w:pPr>
    </w:p>
    <w:p w:rsidR="009170B6" w:rsidRPr="008866C5" w:rsidRDefault="009170B6" w:rsidP="009170B6">
      <w:pPr>
        <w:jc w:val="both"/>
        <w:rPr>
          <w:rFonts w:cs="Times New Roman"/>
          <w:color w:val="000000" w:themeColor="text1"/>
        </w:rPr>
      </w:pPr>
      <w:r w:rsidRPr="008866C5">
        <w:rPr>
          <w:rFonts w:cs="Times New Roman"/>
          <w:color w:val="000000" w:themeColor="text1"/>
        </w:rPr>
        <w:t>Količinska prelomna tačka:</w:t>
      </w:r>
    </w:p>
    <w:p w:rsidR="009170B6" w:rsidRPr="008866C5" w:rsidRDefault="009170B6" w:rsidP="009170B6">
      <w:pPr>
        <w:jc w:val="both"/>
        <w:rPr>
          <w:rFonts w:eastAsiaTheme="minorEastAsia" w:cs="Times New Roman"/>
          <w:color w:val="000000" w:themeColor="text1"/>
        </w:rPr>
      </w:pPr>
      <m:oMathPara>
        <m:oMathParaPr>
          <m:jc m:val="center"/>
        </m:oMathParaPr>
        <m:oMath>
          <m:r>
            <w:rPr>
              <w:rFonts w:ascii="Cambria Math" w:hAnsi="Cambria Math" w:cs="Times New Roman"/>
              <w:color w:val="000000" w:themeColor="text1"/>
            </w:rPr>
            <m:t>x</m:t>
          </m:r>
          <m:r>
            <w:rPr>
              <w:rFonts w:ascii="Cambria Math" w:cs="Times New Roman"/>
              <w:color w:val="000000" w:themeColor="text1"/>
            </w:rPr>
            <m:t xml:space="preserve"> </m:t>
          </m:r>
          <m:r>
            <w:rPr>
              <w:rFonts w:ascii="Cambria Math" w:hAnsi="Cambria Math" w:cs="Times New Roman"/>
              <w:color w:val="000000" w:themeColor="text1"/>
            </w:rPr>
            <m:t>kom</m:t>
          </m:r>
          <m:r>
            <w:rPr>
              <w:rFonts w:hAnsi="Cambria Math" w:cs="Times New Roman"/>
              <w:color w:val="000000" w:themeColor="text1"/>
            </w:rPr>
            <m:t>*</m:t>
          </m:r>
          <m:d>
            <m:dPr>
              <m:ctrlPr>
                <w:rPr>
                  <w:rFonts w:ascii="Cambria Math" w:hAnsi="Cambria Math" w:cs="Times New Roman"/>
                  <w:i/>
                  <w:color w:val="000000" w:themeColor="text1"/>
                </w:rPr>
              </m:ctrlPr>
            </m:dPr>
            <m:e>
              <m:r>
                <w:rPr>
                  <w:rFonts w:ascii="Cambria Math" w:hAnsi="Cambria Math" w:cs="Times New Roman"/>
                  <w:color w:val="000000" w:themeColor="text1"/>
                </w:rPr>
                <m:t>prodajna</m:t>
              </m:r>
              <m:r>
                <w:rPr>
                  <w:rFonts w:ascii="Cambria Math" w:cs="Times New Roman"/>
                  <w:color w:val="000000" w:themeColor="text1"/>
                </w:rPr>
                <m:t xml:space="preserve"> </m:t>
              </m:r>
              <m:r>
                <w:rPr>
                  <w:rFonts w:ascii="Cambria Math" w:hAnsi="Cambria Math" w:cs="Times New Roman"/>
                  <w:color w:val="000000" w:themeColor="text1"/>
                </w:rPr>
                <m:t>cijena</m:t>
              </m:r>
              <m:r>
                <w:rPr>
                  <w:rFonts w:cs="Times New Roman"/>
                  <w:color w:val="000000" w:themeColor="text1"/>
                </w:rPr>
                <m:t>-</m:t>
              </m:r>
              <m:r>
                <w:rPr>
                  <w:rFonts w:ascii="Cambria Math" w:hAnsi="Cambria Math" w:cs="Times New Roman"/>
                  <w:color w:val="000000" w:themeColor="text1"/>
                </w:rPr>
                <m:t>cijena</m:t>
              </m:r>
              <m:r>
                <w:rPr>
                  <w:rFonts w:ascii="Cambria Math" w:cs="Times New Roman"/>
                  <w:color w:val="000000" w:themeColor="text1"/>
                </w:rPr>
                <m:t xml:space="preserve"> </m:t>
              </m:r>
              <m:r>
                <w:rPr>
                  <w:rFonts w:ascii="Cambria Math" w:hAnsi="Cambria Math" w:cs="Times New Roman"/>
                  <w:color w:val="000000" w:themeColor="text1"/>
                </w:rPr>
                <m:t>ko</m:t>
              </m:r>
              <m:r>
                <w:rPr>
                  <w:rFonts w:ascii="Times New Roman" w:cs="Times New Roman"/>
                  <w:color w:val="000000" w:themeColor="text1"/>
                </w:rPr>
                <m:t>š</m:t>
              </m:r>
              <m:r>
                <w:rPr>
                  <w:rFonts w:ascii="Cambria Math" w:hAnsi="Cambria Math" w:cs="Times New Roman"/>
                  <w:color w:val="000000" w:themeColor="text1"/>
                </w:rPr>
                <m:t>tanja</m:t>
              </m:r>
            </m:e>
          </m:d>
          <m:r>
            <w:rPr>
              <w:rFonts w:ascii="Cambria Math" w:cs="Times New Roman"/>
              <w:color w:val="000000" w:themeColor="text1"/>
            </w:rPr>
            <m:t>=</m:t>
          </m:r>
          <m:r>
            <w:rPr>
              <w:rFonts w:ascii="Cambria Math" w:hAnsi="Cambria Math" w:cs="Times New Roman"/>
              <w:color w:val="000000" w:themeColor="text1"/>
            </w:rPr>
            <m:t>fiksni</m:t>
          </m:r>
          <m:r>
            <w:rPr>
              <w:rFonts w:ascii="Cambria Math" w:cs="Times New Roman"/>
              <w:color w:val="000000" w:themeColor="text1"/>
            </w:rPr>
            <m:t xml:space="preserve"> </m:t>
          </m:r>
          <m:r>
            <w:rPr>
              <w:rFonts w:ascii="Cambria Math" w:hAnsi="Cambria Math" w:cs="Times New Roman"/>
              <w:color w:val="000000" w:themeColor="text1"/>
            </w:rPr>
            <m:t>tro</m:t>
          </m:r>
          <m:r>
            <w:rPr>
              <w:rFonts w:ascii="Times New Roman" w:cs="Times New Roman"/>
              <w:color w:val="000000" w:themeColor="text1"/>
            </w:rPr>
            <m:t>š</m:t>
          </m:r>
          <m:r>
            <w:rPr>
              <w:rFonts w:ascii="Cambria Math" w:hAnsi="Cambria Math" w:cs="Times New Roman"/>
              <w:color w:val="000000" w:themeColor="text1"/>
            </w:rPr>
            <m:t>kovi</m:t>
          </m:r>
          <m:r>
            <w:rPr>
              <w:rFonts w:ascii="Cambria Math" w:cs="Times New Roman"/>
              <w:color w:val="000000" w:themeColor="text1"/>
            </w:rPr>
            <m:t xml:space="preserve"> </m:t>
          </m:r>
          <m:r>
            <m:rPr>
              <m:sty m:val="p"/>
            </m:rPr>
            <w:rPr>
              <w:rFonts w:ascii="Cambria Math" w:cs="Times New Roman"/>
              <w:color w:val="000000" w:themeColor="text1"/>
            </w:rPr>
            <w:br/>
          </m:r>
        </m:oMath>
        <m:oMath>
          <m:r>
            <w:rPr>
              <w:rFonts w:ascii="Cambria Math" w:hAnsi="Cambria Math" w:cs="Times New Roman"/>
              <w:color w:val="000000" w:themeColor="text1"/>
            </w:rPr>
            <m:t>x</m:t>
          </m:r>
          <m:r>
            <w:rPr>
              <w:rFonts w:ascii="Cambria Math" w:cs="Times New Roman"/>
              <w:color w:val="000000" w:themeColor="text1"/>
            </w:rPr>
            <m:t xml:space="preserve"> </m:t>
          </m:r>
          <m:r>
            <w:rPr>
              <w:rFonts w:ascii="Cambria Math" w:hAnsi="Cambria Math" w:cs="Times New Roman"/>
              <w:color w:val="000000" w:themeColor="text1"/>
            </w:rPr>
            <m:t>kom</m:t>
          </m:r>
          <m:r>
            <w:rPr>
              <w:rFonts w:hAnsi="Cambria Math" w:cs="Times New Roman"/>
              <w:color w:val="000000" w:themeColor="text1"/>
            </w:rPr>
            <m:t>*</m:t>
          </m:r>
          <m:d>
            <m:dPr>
              <m:ctrlPr>
                <w:rPr>
                  <w:rFonts w:ascii="Cambria Math" w:hAnsi="Cambria Math" w:cs="Times New Roman"/>
                  <w:i/>
                  <w:color w:val="000000" w:themeColor="text1"/>
                </w:rPr>
              </m:ctrlPr>
            </m:dPr>
            <m:e>
              <m:r>
                <w:rPr>
                  <w:rFonts w:ascii="Cambria Math" w:cs="Times New Roman"/>
                  <w:color w:val="000000" w:themeColor="text1"/>
                </w:rPr>
                <m:t>4,00</m:t>
              </m:r>
              <m:r>
                <w:rPr>
                  <w:rFonts w:cs="Times New Roman"/>
                  <w:color w:val="000000" w:themeColor="text1"/>
                </w:rPr>
                <m:t>-</m:t>
              </m:r>
              <m:r>
                <w:rPr>
                  <w:rFonts w:ascii="Cambria Math" w:cs="Times New Roman"/>
                  <w:color w:val="000000" w:themeColor="text1"/>
                </w:rPr>
                <m:t>1,50</m:t>
              </m:r>
            </m:e>
          </m:d>
          <m:r>
            <w:rPr>
              <w:rFonts w:ascii="Cambria Math" w:cs="Times New Roman"/>
              <w:color w:val="000000" w:themeColor="text1"/>
            </w:rPr>
            <m:t>=8000</m:t>
          </m:r>
          <m:r>
            <m:rPr>
              <m:sty m:val="p"/>
            </m:rPr>
            <w:rPr>
              <w:rFonts w:ascii="Cambria Math" w:cs="Times New Roman"/>
              <w:color w:val="000000" w:themeColor="text1"/>
            </w:rPr>
            <w:br/>
          </m:r>
        </m:oMath>
        <m:oMath>
          <m:r>
            <w:rPr>
              <w:rFonts w:ascii="Cambria Math" w:hAnsi="Cambria Math" w:cs="Times New Roman"/>
              <w:color w:val="000000" w:themeColor="text1"/>
            </w:rPr>
            <m:t>x</m:t>
          </m:r>
          <m:r>
            <w:rPr>
              <w:rFonts w:ascii="Cambria Math" w:cs="Times New Roman"/>
              <w:color w:val="000000" w:themeColor="text1"/>
            </w:rPr>
            <m:t>=</m:t>
          </m:r>
          <m:f>
            <m:fPr>
              <m:ctrlPr>
                <w:rPr>
                  <w:rFonts w:ascii="Cambria Math" w:hAnsi="Cambria Math" w:cs="Times New Roman"/>
                  <w:i/>
                  <w:color w:val="000000" w:themeColor="text1"/>
                </w:rPr>
              </m:ctrlPr>
            </m:fPr>
            <m:num>
              <m:r>
                <w:rPr>
                  <w:rFonts w:ascii="Cambria Math" w:cs="Times New Roman"/>
                  <w:color w:val="000000" w:themeColor="text1"/>
                </w:rPr>
                <m:t>8000</m:t>
              </m:r>
            </m:num>
            <m:den>
              <m:r>
                <w:rPr>
                  <w:rFonts w:ascii="Cambria Math" w:cs="Times New Roman"/>
                  <w:color w:val="000000" w:themeColor="text1"/>
                </w:rPr>
                <m:t>2,50</m:t>
              </m:r>
            </m:den>
          </m:f>
          <m:r>
            <m:rPr>
              <m:sty m:val="p"/>
            </m:rPr>
            <w:rPr>
              <w:rFonts w:ascii="Cambria Math" w:cs="Times New Roman"/>
              <w:color w:val="000000" w:themeColor="text1"/>
            </w:rPr>
            <w:br/>
          </m:r>
        </m:oMath>
        <m:oMath>
          <m:r>
            <w:rPr>
              <w:rFonts w:ascii="Cambria Math" w:hAnsi="Cambria Math" w:cs="Times New Roman"/>
              <w:color w:val="000000" w:themeColor="text1"/>
            </w:rPr>
            <m:t>x</m:t>
          </m:r>
          <m:r>
            <w:rPr>
              <w:rFonts w:ascii="Cambria Math" w:cs="Times New Roman"/>
              <w:color w:val="000000" w:themeColor="text1"/>
            </w:rPr>
            <m:t>=3200</m:t>
          </m:r>
        </m:oMath>
      </m:oMathPara>
    </w:p>
    <w:p w:rsidR="009170B6" w:rsidRPr="008866C5" w:rsidRDefault="009170B6" w:rsidP="009170B6">
      <w:pPr>
        <w:jc w:val="both"/>
        <w:rPr>
          <w:rFonts w:eastAsiaTheme="minorEastAsia"/>
        </w:rPr>
      </w:pPr>
      <w:r w:rsidRPr="008866C5">
        <w:rPr>
          <w:rFonts w:eastAsiaTheme="minorEastAsia"/>
        </w:rPr>
        <w:t>Vrijedonosna prelomna tačka:</w:t>
      </w:r>
    </w:p>
    <w:p w:rsidR="009170B6" w:rsidRDefault="009170B6" w:rsidP="009170B6">
      <w:pPr>
        <w:jc w:val="both"/>
        <w:rPr>
          <w:rFonts w:eastAsiaTheme="minorEastAsia"/>
        </w:rPr>
      </w:pPr>
      <m:oMathPara>
        <m:oMathParaPr>
          <m:jc m:val="center"/>
        </m:oMathParaPr>
        <m:oMath>
          <m:r>
            <w:rPr>
              <w:rFonts w:ascii="Cambria Math" w:eastAsiaTheme="minorEastAsia" w:hAnsi="Cambria Math"/>
            </w:rPr>
            <m:t>% marže kontribucije=</m:t>
          </m:r>
          <m:f>
            <m:fPr>
              <m:ctrlPr>
                <w:rPr>
                  <w:rFonts w:ascii="Cambria Math" w:eastAsiaTheme="minorEastAsia" w:hAnsi="Cambria Math"/>
                  <w:i/>
                </w:rPr>
              </m:ctrlPr>
            </m:fPr>
            <m:num>
              <m:r>
                <w:rPr>
                  <w:rFonts w:ascii="Cambria Math" w:eastAsiaTheme="minorEastAsia" w:hAnsi="Cambria Math"/>
                </w:rPr>
                <m:t>4-1,5</m:t>
              </m:r>
            </m:num>
            <m:den>
              <m:r>
                <w:rPr>
                  <w:rFonts w:ascii="Cambria Math" w:eastAsiaTheme="minorEastAsia" w:hAnsi="Cambria Math"/>
                </w:rPr>
                <m:t>4</m:t>
              </m:r>
            </m:den>
          </m:f>
          <m:r>
            <w:rPr>
              <w:rFonts w:ascii="Cambria Math" w:eastAsiaTheme="minorEastAsia" w:hAnsi="Cambria Math"/>
            </w:rPr>
            <m:t>=0,625</m:t>
          </m:r>
        </m:oMath>
      </m:oMathPara>
    </w:p>
    <w:p w:rsidR="009170B6" w:rsidRPr="008866C5" w:rsidRDefault="009170B6" w:rsidP="009170B6">
      <w:pPr>
        <w:jc w:val="both"/>
        <w:rPr>
          <w:rFonts w:eastAsiaTheme="minorEastAsia"/>
        </w:rPr>
      </w:pPr>
      <m:oMathPara>
        <m:oMathParaPr>
          <m:jc m:val="center"/>
        </m:oMathParaPr>
        <m:oMath>
          <m:r>
            <w:rPr>
              <w:rFonts w:ascii="Cambria Math" w:eastAsiaTheme="minorEastAsia" w:hAnsi="Cambria Math"/>
            </w:rPr>
            <m:t>mjesečni prihod kod tačke pokrića=</m:t>
          </m:r>
          <m:f>
            <m:fPr>
              <m:ctrlPr>
                <w:rPr>
                  <w:rFonts w:ascii="Cambria Math" w:eastAsiaTheme="minorEastAsia" w:hAnsi="Cambria Math"/>
                  <w:i/>
                </w:rPr>
              </m:ctrlPr>
            </m:fPr>
            <m:num>
              <m:r>
                <w:rPr>
                  <w:rFonts w:ascii="Cambria Math" w:eastAsiaTheme="minorEastAsia" w:hAnsi="Cambria Math"/>
                </w:rPr>
                <m:t>8.000,00</m:t>
              </m:r>
            </m:num>
            <m:den>
              <m:r>
                <w:rPr>
                  <w:rFonts w:ascii="Cambria Math" w:eastAsiaTheme="minorEastAsia" w:hAnsi="Cambria Math"/>
                </w:rPr>
                <m:t>0,625</m:t>
              </m:r>
            </m:den>
          </m:f>
          <m:r>
            <w:rPr>
              <w:rFonts w:ascii="Cambria Math" w:eastAsiaTheme="minorEastAsia" w:hAnsi="Cambria Math"/>
            </w:rPr>
            <m:t>=12.800,00</m:t>
          </m:r>
        </m:oMath>
      </m:oMathPara>
    </w:p>
    <w:p w:rsidR="009170B6" w:rsidRPr="008866C5" w:rsidRDefault="009170B6" w:rsidP="009170B6">
      <w:pPr>
        <w:jc w:val="both"/>
        <w:rPr>
          <w:rFonts w:eastAsiaTheme="minorEastAsia"/>
        </w:rPr>
      </w:pPr>
    </w:p>
    <w:p w:rsidR="009170B6" w:rsidRPr="008866C5" w:rsidRDefault="009170B6" w:rsidP="009170B6">
      <w:pPr>
        <w:jc w:val="both"/>
        <w:rPr>
          <w:rFonts w:eastAsiaTheme="minorEastAsia"/>
        </w:rPr>
      </w:pPr>
      <w:r w:rsidRPr="00FE3FFF">
        <w:rPr>
          <w:rFonts w:eastAsiaTheme="minorEastAsia" w:cs="Times New Roman"/>
          <w:noProof/>
          <w:color w:val="000000" w:themeColor="text1"/>
          <w:lang w:eastAsia="bs-Latn-BA"/>
        </w:rPr>
        <w:pict>
          <v:rect id="_x0000_s1030" style="position:absolute;left:0;text-align:left;margin-left:-7.1pt;margin-top:13.2pt;width:480pt;height:192.1pt;z-index:-251652096" fillcolor="white [3201]" strokecolor="#c0504d [3205]" strokeweight="2.5pt">
            <v:shadow color="#868686"/>
          </v:rect>
        </w:pict>
      </w:r>
    </w:p>
    <w:p w:rsidR="009170B6" w:rsidRPr="008866C5" w:rsidRDefault="009170B6" w:rsidP="009170B6">
      <w:pPr>
        <w:jc w:val="both"/>
        <w:rPr>
          <w:rFonts w:eastAsiaTheme="minorEastAsia" w:cs="Times New Roman"/>
          <w:color w:val="000000" w:themeColor="text1"/>
        </w:rPr>
      </w:pPr>
      <w:r w:rsidRPr="008866C5">
        <w:rPr>
          <w:rFonts w:eastAsiaTheme="minorEastAsia" w:cs="Times New Roman"/>
          <w:color w:val="000000" w:themeColor="text1"/>
        </w:rPr>
        <w:t>Pretpostavke su nam sljedeće:</w:t>
      </w:r>
    </w:p>
    <w:p w:rsidR="009170B6" w:rsidRPr="008866C5" w:rsidRDefault="009170B6" w:rsidP="009170B6">
      <w:pPr>
        <w:jc w:val="both"/>
        <w:rPr>
          <w:rFonts w:eastAsiaTheme="minorEastAsia" w:cs="Times New Roman"/>
          <w:color w:val="000000" w:themeColor="text1"/>
        </w:rPr>
      </w:pPr>
      <w:r w:rsidRPr="008866C5">
        <w:rPr>
          <w:rFonts w:eastAsiaTheme="minorEastAsia" w:cs="Times New Roman"/>
          <w:color w:val="000000" w:themeColor="text1"/>
        </w:rPr>
        <w:lastRenderedPageBreak/>
        <w:t xml:space="preserve">Mjesečni količinski obim potreban da se dostigne prelomna tačka                           </w:t>
      </w:r>
      <w:r>
        <w:rPr>
          <w:rFonts w:eastAsiaTheme="minorEastAsia" w:cs="Times New Roman"/>
          <w:color w:val="000000" w:themeColor="text1"/>
        </w:rPr>
        <w:t>3200</w:t>
      </w:r>
      <w:r w:rsidRPr="008866C5">
        <w:rPr>
          <w:rFonts w:eastAsiaTheme="minorEastAsia" w:cs="Times New Roman"/>
          <w:color w:val="000000" w:themeColor="text1"/>
        </w:rPr>
        <w:t xml:space="preserve">  komada</w:t>
      </w:r>
      <w:r w:rsidRPr="008866C5">
        <w:rPr>
          <w:rFonts w:eastAsiaTheme="minorEastAsia" w:cs="Times New Roman"/>
          <w:color w:val="000000" w:themeColor="text1"/>
        </w:rPr>
        <w:br/>
        <w:t>Mjesečni vrijednosni obim potreban da se dostigne pre</w:t>
      </w:r>
      <w:r>
        <w:rPr>
          <w:rFonts w:eastAsiaTheme="minorEastAsia" w:cs="Times New Roman"/>
          <w:color w:val="000000" w:themeColor="text1"/>
        </w:rPr>
        <w:t>lomna tačka                   12.800</w:t>
      </w:r>
      <w:r w:rsidRPr="008866C5">
        <w:rPr>
          <w:rFonts w:eastAsiaTheme="minorEastAsia" w:cs="Times New Roman"/>
          <w:color w:val="000000" w:themeColor="text1"/>
        </w:rPr>
        <w:t>,00  KM</w:t>
      </w:r>
      <w:r w:rsidRPr="008866C5">
        <w:rPr>
          <w:rFonts w:eastAsiaTheme="minorEastAsia" w:cs="Times New Roman"/>
          <w:color w:val="000000" w:themeColor="text1"/>
        </w:rPr>
        <w:br/>
      </w:r>
    </w:p>
    <w:p w:rsidR="009170B6" w:rsidRPr="008866C5" w:rsidRDefault="009170B6" w:rsidP="009170B6">
      <w:pPr>
        <w:jc w:val="both"/>
        <w:rPr>
          <w:rFonts w:eastAsiaTheme="minorEastAsia" w:cs="Times New Roman"/>
          <w:color w:val="000000" w:themeColor="text1"/>
        </w:rPr>
      </w:pPr>
      <w:r w:rsidRPr="008866C5">
        <w:rPr>
          <w:rFonts w:eastAsiaTheme="minorEastAsia" w:cs="Times New Roman"/>
          <w:color w:val="000000" w:themeColor="text1"/>
        </w:rPr>
        <w:t>Pretpostavke:</w:t>
      </w:r>
      <w:r w:rsidRPr="008866C5">
        <w:rPr>
          <w:rFonts w:eastAsiaTheme="minorEastAsia" w:cs="Times New Roman"/>
          <w:color w:val="000000" w:themeColor="text1"/>
        </w:rPr>
        <w:br/>
        <w:t>Prosječan prihod po jedinici proizvoda                                                                              4,00 KM</w:t>
      </w:r>
      <w:r w:rsidRPr="008866C5">
        <w:rPr>
          <w:rFonts w:eastAsiaTheme="minorEastAsia" w:cs="Times New Roman"/>
          <w:color w:val="000000" w:themeColor="text1"/>
        </w:rPr>
        <w:br/>
        <w:t xml:space="preserve">Prosječni varijabilni troškovi po jedinici proizvoda                              </w:t>
      </w:r>
      <w:r>
        <w:rPr>
          <w:rFonts w:eastAsiaTheme="minorEastAsia" w:cs="Times New Roman"/>
          <w:color w:val="000000" w:themeColor="text1"/>
        </w:rPr>
        <w:t xml:space="preserve">                             1,5</w:t>
      </w:r>
      <w:r w:rsidRPr="008866C5">
        <w:rPr>
          <w:rFonts w:eastAsiaTheme="minorEastAsia" w:cs="Times New Roman"/>
          <w:color w:val="000000" w:themeColor="text1"/>
        </w:rPr>
        <w:t>0 KM</w:t>
      </w:r>
      <w:r w:rsidRPr="008866C5">
        <w:rPr>
          <w:rFonts w:eastAsiaTheme="minorEastAsia" w:cs="Times New Roman"/>
          <w:color w:val="000000" w:themeColor="text1"/>
        </w:rPr>
        <w:br/>
        <w:t xml:space="preserve">Procijenjeni mjesečni fiksni troškovi                                                                                                8000,00 KM                                                                                        </w:t>
      </w:r>
    </w:p>
    <w:p w:rsidR="009170B6" w:rsidRPr="008866C5" w:rsidRDefault="009170B6" w:rsidP="009170B6">
      <w:pPr>
        <w:jc w:val="both"/>
        <w:rPr>
          <w:rFonts w:eastAsiaTheme="minorEastAsia" w:cs="Times New Roman"/>
          <w:color w:val="000000" w:themeColor="text1"/>
        </w:rPr>
      </w:pPr>
    </w:p>
    <w:p w:rsidR="009170B6" w:rsidRPr="008866C5" w:rsidRDefault="009170B6" w:rsidP="009170B6">
      <w:pPr>
        <w:jc w:val="both"/>
        <w:rPr>
          <w:rFonts w:eastAsiaTheme="minorEastAsia" w:cs="Times New Roman"/>
          <w:b/>
          <w:color w:val="000000" w:themeColor="text1"/>
        </w:rPr>
      </w:pPr>
    </w:p>
    <w:p w:rsidR="009170B6" w:rsidRPr="008866C5" w:rsidRDefault="009170B6" w:rsidP="009170B6">
      <w:pPr>
        <w:jc w:val="both"/>
        <w:rPr>
          <w:rFonts w:eastAsiaTheme="minorEastAsia" w:cs="Times New Roman"/>
          <w:b/>
          <w:color w:val="000000" w:themeColor="text1"/>
        </w:rPr>
      </w:pPr>
    </w:p>
    <w:p w:rsidR="009170B6" w:rsidRPr="008866C5" w:rsidRDefault="009170B6" w:rsidP="009170B6">
      <w:pPr>
        <w:jc w:val="both"/>
        <w:rPr>
          <w:rFonts w:eastAsiaTheme="minorEastAsia" w:cs="Times New Roman"/>
          <w:b/>
          <w:color w:val="000000" w:themeColor="text1"/>
        </w:rPr>
      </w:pPr>
      <w:r w:rsidRPr="0074054C">
        <w:rPr>
          <w:rFonts w:eastAsiaTheme="minorEastAsia" w:cs="Times New Roman"/>
          <w:b/>
          <w:noProof/>
          <w:color w:val="000000" w:themeColor="text1"/>
          <w:lang w:eastAsia="bs-Latn-BA"/>
        </w:rPr>
        <w:drawing>
          <wp:inline distT="0" distB="0" distL="0" distR="0">
            <wp:extent cx="5760720" cy="3239257"/>
            <wp:effectExtent l="0" t="0" r="0" b="0"/>
            <wp:docPr id="26" name="Object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43866" cy="4298422"/>
                      <a:chOff x="500034" y="1000108"/>
                      <a:chExt cx="7643866" cy="4298422"/>
                    </a:xfrm>
                  </a:grpSpPr>
                  <a:pic>
                    <a:nvPicPr>
                      <a:cNvPr id="23" name="table"/>
                      <a:cNvPicPr>
                        <a:picLocks noChangeAspect="1"/>
                      </a:cNvPicPr>
                    </a:nvPicPr>
                    <a:blipFill>
                      <a:blip r:embed="rId12"/>
                      <a:stretch>
                        <a:fillRect/>
                      </a:stretch>
                    </a:blipFill>
                    <a:spPr>
                      <a:xfrm>
                        <a:off x="1524000" y="1468438"/>
                        <a:ext cx="6242845" cy="3115326"/>
                      </a:xfrm>
                      <a:prstGeom prst="rect">
                        <a:avLst/>
                      </a:prstGeom>
                    </a:spPr>
                  </a:pic>
                  <a:sp>
                    <a:nvSpPr>
                      <a:cNvPr id="5" name="TextBox 4"/>
                      <a:cNvSpPr txBox="1"/>
                    </a:nvSpPr>
                    <a:spPr>
                      <a:xfrm>
                        <a:off x="500034" y="4214818"/>
                        <a:ext cx="1143008" cy="369332"/>
                      </a:xfrm>
                      <a:prstGeom prst="rect">
                        <a:avLst/>
                      </a:prstGeom>
                      <a:noFill/>
                    </a:spPr>
                    <a:txSp>
                      <a:txBody>
                        <a:bodyPr wrap="square" rtlCol="0">
                          <a:spAutoFit/>
                        </a:bodyPr>
                        <a:lstStyle>
                          <a:defPPr>
                            <a:defRPr lang="sr-Latn-C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bs-Latn-BA" dirty="0" smtClean="0">
                              <a:solidFill>
                                <a:srgbClr val="FF0000"/>
                              </a:solidFill>
                            </a:rPr>
                            <a:t>(</a:t>
                          </a:r>
                          <a:r>
                            <a:rPr lang="bs-Latn-BA" sz="1600" dirty="0" smtClean="0">
                              <a:solidFill>
                                <a:srgbClr val="FF0000"/>
                              </a:solidFill>
                            </a:rPr>
                            <a:t>8000 KM)</a:t>
                          </a:r>
                          <a:endParaRPr lang="bs-Latn-BA" sz="1600" dirty="0">
                            <a:solidFill>
                              <a:srgbClr val="FF0000"/>
                            </a:solidFill>
                          </a:endParaRPr>
                        </a:p>
                      </a:txBody>
                      <a:useSpRect/>
                    </a:txSp>
                  </a:sp>
                  <a:sp>
                    <a:nvSpPr>
                      <a:cNvPr id="6" name="TextBox 5"/>
                      <a:cNvSpPr txBox="1"/>
                    </a:nvSpPr>
                    <a:spPr>
                      <a:xfrm>
                        <a:off x="500034" y="3857628"/>
                        <a:ext cx="1143008" cy="369332"/>
                      </a:xfrm>
                      <a:prstGeom prst="rect">
                        <a:avLst/>
                      </a:prstGeom>
                      <a:noFill/>
                    </a:spPr>
                    <a:txSp>
                      <a:txBody>
                        <a:bodyPr wrap="square" rtlCol="0">
                          <a:spAutoFit/>
                        </a:bodyPr>
                        <a:lstStyle>
                          <a:defPPr>
                            <a:defRPr lang="sr-Latn-C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bs-Latn-BA" dirty="0" smtClean="0">
                              <a:solidFill>
                                <a:srgbClr val="FF0000"/>
                              </a:solidFill>
                            </a:rPr>
                            <a:t>(</a:t>
                          </a:r>
                          <a:r>
                            <a:rPr lang="bs-Latn-BA" sz="1600" dirty="0">
                              <a:solidFill>
                                <a:srgbClr val="FF0000"/>
                              </a:solidFill>
                            </a:rPr>
                            <a:t>6</a:t>
                          </a:r>
                          <a:r>
                            <a:rPr lang="bs-Latn-BA" sz="1600" dirty="0" smtClean="0">
                              <a:solidFill>
                                <a:srgbClr val="FF0000"/>
                              </a:solidFill>
                            </a:rPr>
                            <a:t>000 KM)</a:t>
                          </a:r>
                          <a:endParaRPr lang="bs-Latn-BA" sz="1600" dirty="0">
                            <a:solidFill>
                              <a:srgbClr val="FF0000"/>
                            </a:solidFill>
                          </a:endParaRPr>
                        </a:p>
                      </a:txBody>
                      <a:useSpRect/>
                    </a:txSp>
                  </a:sp>
                  <a:sp>
                    <a:nvSpPr>
                      <a:cNvPr id="7" name="TextBox 6"/>
                      <a:cNvSpPr txBox="1"/>
                    </a:nvSpPr>
                    <a:spPr>
                      <a:xfrm>
                        <a:off x="500034" y="3500438"/>
                        <a:ext cx="1143008" cy="369332"/>
                      </a:xfrm>
                      <a:prstGeom prst="rect">
                        <a:avLst/>
                      </a:prstGeom>
                      <a:noFill/>
                    </a:spPr>
                    <a:txSp>
                      <a:txBody>
                        <a:bodyPr wrap="square" rtlCol="0">
                          <a:spAutoFit/>
                        </a:bodyPr>
                        <a:lstStyle>
                          <a:defPPr>
                            <a:defRPr lang="sr-Latn-C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bs-Latn-BA" dirty="0" smtClean="0">
                              <a:solidFill>
                                <a:srgbClr val="FF0000"/>
                              </a:solidFill>
                            </a:rPr>
                            <a:t>(</a:t>
                          </a:r>
                          <a:r>
                            <a:rPr lang="bs-Latn-BA" sz="1600" dirty="0" smtClean="0">
                              <a:solidFill>
                                <a:srgbClr val="FF0000"/>
                              </a:solidFill>
                            </a:rPr>
                            <a:t>4000 KM)</a:t>
                          </a:r>
                          <a:endParaRPr lang="bs-Latn-BA" sz="1600" dirty="0">
                            <a:solidFill>
                              <a:srgbClr val="FF0000"/>
                            </a:solidFill>
                          </a:endParaRPr>
                        </a:p>
                      </a:txBody>
                      <a:useSpRect/>
                    </a:txSp>
                  </a:sp>
                  <a:sp>
                    <a:nvSpPr>
                      <a:cNvPr id="8" name="TextBox 7"/>
                      <a:cNvSpPr txBox="1"/>
                    </a:nvSpPr>
                    <a:spPr>
                      <a:xfrm>
                        <a:off x="500034" y="3143248"/>
                        <a:ext cx="1143008" cy="369332"/>
                      </a:xfrm>
                      <a:prstGeom prst="rect">
                        <a:avLst/>
                      </a:prstGeom>
                      <a:noFill/>
                    </a:spPr>
                    <a:txSp>
                      <a:txBody>
                        <a:bodyPr wrap="square" rtlCol="0">
                          <a:spAutoFit/>
                        </a:bodyPr>
                        <a:lstStyle>
                          <a:defPPr>
                            <a:defRPr lang="sr-Latn-C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bs-Latn-BA" dirty="0" smtClean="0">
                              <a:solidFill>
                                <a:srgbClr val="FF0000"/>
                              </a:solidFill>
                            </a:rPr>
                            <a:t>(</a:t>
                          </a:r>
                          <a:r>
                            <a:rPr lang="bs-Latn-BA" sz="1600" dirty="0" smtClean="0">
                              <a:solidFill>
                                <a:srgbClr val="FF0000"/>
                              </a:solidFill>
                            </a:rPr>
                            <a:t>2000 KM)</a:t>
                          </a:r>
                          <a:endParaRPr lang="bs-Latn-BA" sz="1600" dirty="0">
                            <a:solidFill>
                              <a:srgbClr val="FF0000"/>
                            </a:solidFill>
                          </a:endParaRPr>
                        </a:p>
                      </a:txBody>
                      <a:useSpRect/>
                    </a:txSp>
                  </a:sp>
                  <a:sp>
                    <a:nvSpPr>
                      <a:cNvPr id="9" name="TextBox 8"/>
                      <a:cNvSpPr txBox="1"/>
                    </a:nvSpPr>
                    <a:spPr>
                      <a:xfrm>
                        <a:off x="928662" y="2786058"/>
                        <a:ext cx="714380" cy="338554"/>
                      </a:xfrm>
                      <a:prstGeom prst="rect">
                        <a:avLst/>
                      </a:prstGeom>
                      <a:noFill/>
                    </a:spPr>
                    <a:txSp>
                      <a:txBody>
                        <a:bodyPr wrap="square" rtlCol="0">
                          <a:spAutoFit/>
                        </a:bodyPr>
                        <a:lstStyle>
                          <a:defPPr>
                            <a:defRPr lang="sr-Latn-C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bs-Latn-BA" sz="1600" dirty="0" smtClean="0"/>
                            <a:t>0 KM</a:t>
                          </a:r>
                          <a:endParaRPr lang="bs-Latn-BA" sz="1600" dirty="0"/>
                        </a:p>
                      </a:txBody>
                      <a:useSpRect/>
                    </a:txSp>
                  </a:sp>
                  <a:sp>
                    <a:nvSpPr>
                      <a:cNvPr id="10" name="TextBox 9"/>
                      <a:cNvSpPr txBox="1"/>
                    </a:nvSpPr>
                    <a:spPr>
                      <a:xfrm>
                        <a:off x="500034" y="2428868"/>
                        <a:ext cx="1143008" cy="369332"/>
                      </a:xfrm>
                      <a:prstGeom prst="rect">
                        <a:avLst/>
                      </a:prstGeom>
                      <a:noFill/>
                    </a:spPr>
                    <a:txSp>
                      <a:txBody>
                        <a:bodyPr wrap="square" rtlCol="0">
                          <a:spAutoFit/>
                        </a:bodyPr>
                        <a:lstStyle>
                          <a:defPPr>
                            <a:defRPr lang="sr-Latn-C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bs-Latn-BA" dirty="0" smtClean="0"/>
                            <a:t>(</a:t>
                          </a:r>
                          <a:r>
                            <a:rPr lang="bs-Latn-BA" sz="1600" dirty="0" smtClean="0"/>
                            <a:t>2000 KM)</a:t>
                          </a:r>
                          <a:endParaRPr lang="bs-Latn-BA" sz="1600" dirty="0"/>
                        </a:p>
                      </a:txBody>
                      <a:useSpRect/>
                    </a:txSp>
                  </a:sp>
                  <a:sp>
                    <a:nvSpPr>
                      <a:cNvPr id="11" name="TextBox 10"/>
                      <a:cNvSpPr txBox="1"/>
                    </a:nvSpPr>
                    <a:spPr>
                      <a:xfrm>
                        <a:off x="500034" y="2071678"/>
                        <a:ext cx="1143008" cy="369332"/>
                      </a:xfrm>
                      <a:prstGeom prst="rect">
                        <a:avLst/>
                      </a:prstGeom>
                      <a:noFill/>
                    </a:spPr>
                    <a:txSp>
                      <a:txBody>
                        <a:bodyPr wrap="square" rtlCol="0">
                          <a:spAutoFit/>
                        </a:bodyPr>
                        <a:lstStyle>
                          <a:defPPr>
                            <a:defRPr lang="sr-Latn-C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bs-Latn-BA" dirty="0" smtClean="0"/>
                            <a:t>(</a:t>
                          </a:r>
                          <a:r>
                            <a:rPr lang="bs-Latn-BA" sz="1600" dirty="0" smtClean="0"/>
                            <a:t>4000 KM)</a:t>
                          </a:r>
                          <a:endParaRPr lang="bs-Latn-BA" sz="1600" dirty="0"/>
                        </a:p>
                      </a:txBody>
                      <a:useSpRect/>
                    </a:txSp>
                  </a:sp>
                  <a:sp>
                    <a:nvSpPr>
                      <a:cNvPr id="12" name="TextBox 11"/>
                      <a:cNvSpPr txBox="1"/>
                    </a:nvSpPr>
                    <a:spPr>
                      <a:xfrm>
                        <a:off x="500034" y="1714488"/>
                        <a:ext cx="1143008" cy="369332"/>
                      </a:xfrm>
                      <a:prstGeom prst="rect">
                        <a:avLst/>
                      </a:prstGeom>
                      <a:noFill/>
                    </a:spPr>
                    <a:txSp>
                      <a:txBody>
                        <a:bodyPr wrap="square" rtlCol="0">
                          <a:spAutoFit/>
                        </a:bodyPr>
                        <a:lstStyle>
                          <a:defPPr>
                            <a:defRPr lang="sr-Latn-C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bs-Latn-BA" dirty="0" smtClean="0"/>
                            <a:t>(</a:t>
                          </a:r>
                          <a:r>
                            <a:rPr lang="bs-Latn-BA" sz="1600" dirty="0"/>
                            <a:t>6</a:t>
                          </a:r>
                          <a:r>
                            <a:rPr lang="bs-Latn-BA" sz="1600" dirty="0" smtClean="0"/>
                            <a:t>000 KM)</a:t>
                          </a:r>
                          <a:endParaRPr lang="bs-Latn-BA" sz="1600" dirty="0"/>
                        </a:p>
                      </a:txBody>
                      <a:useSpRect/>
                    </a:txSp>
                  </a:sp>
                  <a:sp>
                    <a:nvSpPr>
                      <a:cNvPr id="13" name="TextBox 12"/>
                      <a:cNvSpPr txBox="1"/>
                    </a:nvSpPr>
                    <a:spPr>
                      <a:xfrm>
                        <a:off x="500034" y="1357298"/>
                        <a:ext cx="1143008" cy="369332"/>
                      </a:xfrm>
                      <a:prstGeom prst="rect">
                        <a:avLst/>
                      </a:prstGeom>
                      <a:noFill/>
                    </a:spPr>
                    <a:txSp>
                      <a:txBody>
                        <a:bodyPr wrap="square" rtlCol="0">
                          <a:spAutoFit/>
                        </a:bodyPr>
                        <a:lstStyle>
                          <a:defPPr>
                            <a:defRPr lang="sr-Latn-C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bs-Latn-BA" dirty="0" smtClean="0"/>
                            <a:t>(</a:t>
                          </a:r>
                          <a:r>
                            <a:rPr lang="bs-Latn-BA" sz="1600" dirty="0" smtClean="0"/>
                            <a:t>8000 KM)</a:t>
                          </a:r>
                          <a:endParaRPr lang="bs-Latn-BA" sz="1600" dirty="0"/>
                        </a:p>
                      </a:txBody>
                      <a:useSpRect/>
                    </a:txSp>
                  </a:sp>
                  <a:sp>
                    <a:nvSpPr>
                      <a:cNvPr id="14" name="TextBox 13"/>
                      <a:cNvSpPr txBox="1"/>
                    </a:nvSpPr>
                    <a:spPr>
                      <a:xfrm>
                        <a:off x="1428728" y="4500570"/>
                        <a:ext cx="428628" cy="338554"/>
                      </a:xfrm>
                      <a:prstGeom prst="rect">
                        <a:avLst/>
                      </a:prstGeom>
                      <a:noFill/>
                    </a:spPr>
                    <a:txSp>
                      <a:txBody>
                        <a:bodyPr wrap="square" rtlCol="0">
                          <a:spAutoFit/>
                        </a:bodyPr>
                        <a:lstStyle>
                          <a:defPPr>
                            <a:defRPr lang="sr-Latn-C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bs-Latn-BA" sz="1600" dirty="0"/>
                            <a:t>0</a:t>
                          </a:r>
                        </a:p>
                      </a:txBody>
                      <a:useSpRect/>
                    </a:txSp>
                  </a:sp>
                  <a:sp>
                    <a:nvSpPr>
                      <a:cNvPr id="15" name="TextBox 14"/>
                      <a:cNvSpPr txBox="1"/>
                    </a:nvSpPr>
                    <a:spPr>
                      <a:xfrm>
                        <a:off x="2285984" y="4500570"/>
                        <a:ext cx="928694" cy="338554"/>
                      </a:xfrm>
                      <a:prstGeom prst="rect">
                        <a:avLst/>
                      </a:prstGeom>
                      <a:noFill/>
                    </a:spPr>
                    <a:txSp>
                      <a:txBody>
                        <a:bodyPr wrap="square" rtlCol="0">
                          <a:spAutoFit/>
                        </a:bodyPr>
                        <a:lstStyle>
                          <a:defPPr>
                            <a:defRPr lang="sr-Latn-C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bs-Latn-BA" sz="1600" dirty="0" smtClean="0"/>
                            <a:t>1067</a:t>
                          </a:r>
                          <a:endParaRPr lang="bs-Latn-BA" sz="1600" dirty="0"/>
                        </a:p>
                      </a:txBody>
                      <a:useSpRect/>
                    </a:txSp>
                  </a:sp>
                  <a:sp>
                    <a:nvSpPr>
                      <a:cNvPr id="16" name="TextBox 15"/>
                      <a:cNvSpPr txBox="1"/>
                    </a:nvSpPr>
                    <a:spPr>
                      <a:xfrm>
                        <a:off x="3286116" y="4500570"/>
                        <a:ext cx="928694" cy="338554"/>
                      </a:xfrm>
                      <a:prstGeom prst="rect">
                        <a:avLst/>
                      </a:prstGeom>
                      <a:noFill/>
                    </a:spPr>
                    <a:txSp>
                      <a:txBody>
                        <a:bodyPr wrap="square" rtlCol="0">
                          <a:spAutoFit/>
                        </a:bodyPr>
                        <a:lstStyle>
                          <a:defPPr>
                            <a:defRPr lang="sr-Latn-C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bs-Latn-BA" sz="1600" dirty="0" smtClean="0"/>
                            <a:t>2133</a:t>
                          </a:r>
                          <a:endParaRPr lang="bs-Latn-BA" sz="1600" dirty="0"/>
                        </a:p>
                      </a:txBody>
                      <a:useSpRect/>
                    </a:txSp>
                  </a:sp>
                  <a:sp>
                    <a:nvSpPr>
                      <a:cNvPr id="17" name="TextBox 16"/>
                      <a:cNvSpPr txBox="1"/>
                    </a:nvSpPr>
                    <a:spPr>
                      <a:xfrm>
                        <a:off x="4286248" y="4500570"/>
                        <a:ext cx="928694" cy="338554"/>
                      </a:xfrm>
                      <a:prstGeom prst="rect">
                        <a:avLst/>
                      </a:prstGeom>
                      <a:noFill/>
                    </a:spPr>
                    <a:txSp>
                      <a:txBody>
                        <a:bodyPr wrap="square" rtlCol="0">
                          <a:spAutoFit/>
                        </a:bodyPr>
                        <a:lstStyle>
                          <a:defPPr>
                            <a:defRPr lang="sr-Latn-C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bs-Latn-BA" sz="1600" dirty="0" smtClean="0"/>
                            <a:t>3200</a:t>
                          </a:r>
                          <a:endParaRPr lang="bs-Latn-BA" sz="1600" dirty="0"/>
                        </a:p>
                      </a:txBody>
                      <a:useSpRect/>
                    </a:txSp>
                  </a:sp>
                  <a:sp>
                    <a:nvSpPr>
                      <a:cNvPr id="18" name="TextBox 17"/>
                      <a:cNvSpPr txBox="1"/>
                    </a:nvSpPr>
                    <a:spPr>
                      <a:xfrm>
                        <a:off x="5286380" y="4500570"/>
                        <a:ext cx="785818" cy="338554"/>
                      </a:xfrm>
                      <a:prstGeom prst="rect">
                        <a:avLst/>
                      </a:prstGeom>
                      <a:noFill/>
                    </a:spPr>
                    <a:txSp>
                      <a:txBody>
                        <a:bodyPr wrap="square" rtlCol="0">
                          <a:spAutoFit/>
                        </a:bodyPr>
                        <a:lstStyle>
                          <a:defPPr>
                            <a:defRPr lang="sr-Latn-C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bs-Latn-BA" sz="1600" dirty="0" smtClean="0"/>
                            <a:t>4267</a:t>
                          </a:r>
                          <a:endParaRPr lang="bs-Latn-BA" sz="1600" dirty="0"/>
                        </a:p>
                      </a:txBody>
                      <a:useSpRect/>
                    </a:txSp>
                  </a:sp>
                  <a:sp>
                    <a:nvSpPr>
                      <a:cNvPr id="19" name="TextBox 18"/>
                      <a:cNvSpPr txBox="1"/>
                    </a:nvSpPr>
                    <a:spPr>
                      <a:xfrm>
                        <a:off x="6286512" y="4500570"/>
                        <a:ext cx="928694" cy="338554"/>
                      </a:xfrm>
                      <a:prstGeom prst="rect">
                        <a:avLst/>
                      </a:prstGeom>
                      <a:noFill/>
                    </a:spPr>
                    <a:txSp>
                      <a:txBody>
                        <a:bodyPr wrap="square" rtlCol="0">
                          <a:spAutoFit/>
                        </a:bodyPr>
                        <a:lstStyle>
                          <a:defPPr>
                            <a:defRPr lang="sr-Latn-C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bs-Latn-BA" sz="1600" dirty="0" smtClean="0"/>
                            <a:t>5334</a:t>
                          </a:r>
                          <a:endParaRPr lang="bs-Latn-BA" sz="1600" dirty="0"/>
                        </a:p>
                      </a:txBody>
                      <a:useSpRect/>
                    </a:txSp>
                  </a:sp>
                  <a:sp>
                    <a:nvSpPr>
                      <a:cNvPr id="20" name="TextBox 19"/>
                      <a:cNvSpPr txBox="1"/>
                    </a:nvSpPr>
                    <a:spPr>
                      <a:xfrm>
                        <a:off x="7215206" y="4500570"/>
                        <a:ext cx="928694" cy="338554"/>
                      </a:xfrm>
                      <a:prstGeom prst="rect">
                        <a:avLst/>
                      </a:prstGeom>
                      <a:noFill/>
                    </a:spPr>
                    <a:txSp>
                      <a:txBody>
                        <a:bodyPr wrap="square" rtlCol="0">
                          <a:spAutoFit/>
                        </a:bodyPr>
                        <a:lstStyle>
                          <a:defPPr>
                            <a:defRPr lang="sr-Latn-C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bs-Latn-BA" sz="1600" dirty="0" smtClean="0"/>
                            <a:t>6401</a:t>
                          </a:r>
                          <a:endParaRPr lang="bs-Latn-BA" sz="1600" dirty="0"/>
                        </a:p>
                      </a:txBody>
                      <a:useSpRect/>
                    </a:txSp>
                  </a:sp>
                  <a:cxnSp>
                    <a:nvCxnSpPr>
                      <a:cNvPr id="22" name="Straight Connector 21"/>
                      <a:cNvCxnSpPr/>
                    </a:nvCxnSpPr>
                    <a:spPr>
                      <a:xfrm flipV="1">
                        <a:off x="1500166" y="1571612"/>
                        <a:ext cx="6143668" cy="2899310"/>
                      </a:xfrm>
                      <a:prstGeom prst="line">
                        <a:avLst/>
                      </a:prstGeom>
                      <a:ln w="57150"/>
                    </a:spPr>
                    <a:style>
                      <a:lnRef idx="2">
                        <a:schemeClr val="accent2"/>
                      </a:lnRef>
                      <a:fillRef idx="0">
                        <a:schemeClr val="accent2"/>
                      </a:fillRef>
                      <a:effectRef idx="1">
                        <a:schemeClr val="accent2"/>
                      </a:effectRef>
                      <a:fontRef idx="minor">
                        <a:schemeClr val="tx1"/>
                      </a:fontRef>
                    </a:style>
                  </a:cxnSp>
                  <a:sp>
                    <a:nvSpPr>
                      <a:cNvPr id="24" name="TextBox 23"/>
                      <a:cNvSpPr txBox="1"/>
                    </a:nvSpPr>
                    <a:spPr>
                      <a:xfrm>
                        <a:off x="2786050" y="1000108"/>
                        <a:ext cx="3357586" cy="369332"/>
                      </a:xfrm>
                      <a:prstGeom prst="rect">
                        <a:avLst/>
                      </a:prstGeom>
                      <a:noFill/>
                    </a:spPr>
                    <a:txSp>
                      <a:txBody>
                        <a:bodyPr wrap="square" rtlCol="0">
                          <a:spAutoFit/>
                        </a:bodyPr>
                        <a:lstStyle>
                          <a:defPPr>
                            <a:defRPr lang="sr-Latn-C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bs-Latn-BA" b="1" dirty="0" smtClean="0"/>
                            <a:t>Analiza prelomne tačke</a:t>
                          </a:r>
                          <a:endParaRPr lang="bs-Latn-BA" b="1" dirty="0"/>
                        </a:p>
                      </a:txBody>
                      <a:useSpRect/>
                    </a:txSp>
                  </a:sp>
                  <a:sp>
                    <a:nvSpPr>
                      <a:cNvPr id="25" name="TextBox 24"/>
                      <a:cNvSpPr txBox="1"/>
                    </a:nvSpPr>
                    <a:spPr>
                      <a:xfrm>
                        <a:off x="2500298" y="4929198"/>
                        <a:ext cx="5286412" cy="369332"/>
                      </a:xfrm>
                      <a:prstGeom prst="rect">
                        <a:avLst/>
                      </a:prstGeom>
                      <a:noFill/>
                    </a:spPr>
                    <a:txSp>
                      <a:txBody>
                        <a:bodyPr wrap="square" rtlCol="0">
                          <a:spAutoFit/>
                        </a:bodyPr>
                        <a:lstStyle>
                          <a:defPPr>
                            <a:defRPr lang="sr-Latn-C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bs-Latn-BA" dirty="0" smtClean="0"/>
                            <a:t>Mjesečna prelomna tačka rentabiliteta</a:t>
                          </a:r>
                          <a:endParaRPr lang="bs-Latn-BA" dirty="0"/>
                        </a:p>
                      </a:txBody>
                      <a:useSpRect/>
                    </a:txSp>
                  </a:sp>
                </lc:lockedCanvas>
              </a:graphicData>
            </a:graphic>
          </wp:inline>
        </w:drawing>
      </w:r>
    </w:p>
    <w:p w:rsidR="009170B6" w:rsidRPr="008866C5" w:rsidRDefault="009170B6" w:rsidP="009170B6">
      <w:pPr>
        <w:pStyle w:val="SUBSTITLE3"/>
        <w:rPr>
          <w:b w:val="0"/>
          <w:sz w:val="22"/>
        </w:rPr>
      </w:pPr>
      <w:r w:rsidRPr="008866C5">
        <w:rPr>
          <w:sz w:val="22"/>
        </w:rPr>
        <w:t>PREDVIĐANJE PRODAJE</w:t>
      </w:r>
    </w:p>
    <w:p w:rsidR="009170B6" w:rsidRPr="008866C5" w:rsidRDefault="009170B6" w:rsidP="009170B6">
      <w:pPr>
        <w:jc w:val="both"/>
        <w:rPr>
          <w:rFonts w:eastAsiaTheme="minorEastAsia" w:cs="Times New Roman"/>
        </w:rPr>
      </w:pPr>
      <w:r w:rsidRPr="008866C5">
        <w:rPr>
          <w:rFonts w:eastAsiaTheme="minorEastAsia"/>
        </w:rPr>
        <w:t xml:space="preserve">Kompanija „Vispak“ predviđa da u prvoj godini proizvodnje (2015-toj)  neće doći do </w:t>
      </w:r>
      <w:r w:rsidRPr="008866C5">
        <w:rPr>
          <w:rFonts w:eastAsiaTheme="minorEastAsia" w:cs="Times New Roman"/>
        </w:rPr>
        <w:t xml:space="preserve">značajnije promjene troškova i cijena, ali da već u drugim godinama proizvodnje postoji mogućnost uvođenja PDV-a i povećanja cijene. </w:t>
      </w:r>
    </w:p>
    <w:p w:rsidR="009170B6" w:rsidRPr="008866C5" w:rsidRDefault="009170B6" w:rsidP="009170B6">
      <w:pPr>
        <w:jc w:val="both"/>
        <w:rPr>
          <w:rFonts w:eastAsiaTheme="minorEastAsia" w:cs="Times New Roman"/>
        </w:rPr>
      </w:pPr>
      <w:r w:rsidRPr="008866C5">
        <w:rPr>
          <w:rFonts w:eastAsiaTheme="minorEastAsia" w:cs="Times New Roman"/>
        </w:rPr>
        <w:t>U 2016-toj godini planiramo povećati proizvodnju sa 48.000, na 57.600 komada  godišnje. Prema našim prognozama povećavat ćemo prodaju od 2016-te godine za 20 % godišnje .Činjenica je, da će rastu prodaje najviše doprinijeti razvijanje svijesti o zdravom načinu života i nastojanje ljudi da se zdravo hrane. Kako smo u tabeli i prikazali naši najveći kupci bit će ljudi koji nastoje da se zdravo hrane, a zatim ljudi koji nastoje da održavaju kilažu. Rizici koji mogu dovesti do obrnutog scenarija, odnosno do prestanka rasta prodaje, jesu, povećanje PDV-a, što će utjecati na povećanje cijene. U tom će se slučaju plan  prilagođavati novonastaloj situaciji.  Iako su u ciljnim tržištu navedene sve potencijalne grupe potrošača, kompanija Vispak ih je u predviđanju prodaje grupisala u tri grupe: sportisti, ljudi koji vode računa o svom zdravlju i ljudi koji žele biti fit.</w:t>
      </w:r>
    </w:p>
    <w:p w:rsidR="009170B6" w:rsidRPr="008866C5" w:rsidRDefault="009170B6" w:rsidP="009170B6">
      <w:pPr>
        <w:jc w:val="both"/>
        <w:rPr>
          <w:rFonts w:eastAsiaTheme="minorEastAsia"/>
        </w:rPr>
      </w:pPr>
      <w:r w:rsidRPr="008866C5">
        <w:rPr>
          <w:rFonts w:eastAsiaTheme="minorEastAsia"/>
        </w:rPr>
        <w:lastRenderedPageBreak/>
        <w:t>U narednoj tabeli je prikazano predviđanje prodaje za 2015-tu, 2016-tu i 2017-tu godinu.</w:t>
      </w:r>
    </w:p>
    <w:tbl>
      <w:tblPr>
        <w:tblStyle w:val="TableGrid"/>
        <w:tblpPr w:leftFromText="180" w:rightFromText="180" w:vertAnchor="text" w:horzAnchor="margin" w:tblpY="172"/>
        <w:tblW w:w="0" w:type="auto"/>
        <w:tblLook w:val="04A0"/>
      </w:tblPr>
      <w:tblGrid>
        <w:gridCol w:w="2943"/>
        <w:gridCol w:w="1985"/>
        <w:gridCol w:w="2038"/>
        <w:gridCol w:w="2322"/>
      </w:tblGrid>
      <w:tr w:rsidR="009170B6" w:rsidRPr="008866C5" w:rsidTr="0062468D">
        <w:tc>
          <w:tcPr>
            <w:tcW w:w="2943" w:type="dxa"/>
          </w:tcPr>
          <w:p w:rsidR="009170B6" w:rsidRPr="008866C5" w:rsidRDefault="009170B6" w:rsidP="0062468D">
            <w:pPr>
              <w:spacing w:line="276" w:lineRule="auto"/>
              <w:jc w:val="center"/>
              <w:rPr>
                <w:rFonts w:eastAsiaTheme="minorEastAsia"/>
              </w:rPr>
            </w:pPr>
            <w:r w:rsidRPr="008866C5">
              <w:rPr>
                <w:rFonts w:eastAsiaTheme="minorEastAsia"/>
              </w:rPr>
              <w:t>Prodaja</w:t>
            </w:r>
          </w:p>
        </w:tc>
        <w:tc>
          <w:tcPr>
            <w:tcW w:w="1985" w:type="dxa"/>
          </w:tcPr>
          <w:p w:rsidR="009170B6" w:rsidRPr="008866C5" w:rsidRDefault="009170B6" w:rsidP="0062468D">
            <w:pPr>
              <w:spacing w:line="276" w:lineRule="auto"/>
              <w:jc w:val="center"/>
              <w:rPr>
                <w:rFonts w:eastAsiaTheme="minorEastAsia"/>
              </w:rPr>
            </w:pPr>
            <w:r w:rsidRPr="008866C5">
              <w:rPr>
                <w:rFonts w:eastAsiaTheme="minorEastAsia"/>
              </w:rPr>
              <w:t>2015.</w:t>
            </w:r>
          </w:p>
        </w:tc>
        <w:tc>
          <w:tcPr>
            <w:tcW w:w="2038" w:type="dxa"/>
          </w:tcPr>
          <w:p w:rsidR="009170B6" w:rsidRPr="008866C5" w:rsidRDefault="009170B6" w:rsidP="0062468D">
            <w:pPr>
              <w:spacing w:line="276" w:lineRule="auto"/>
              <w:jc w:val="center"/>
              <w:rPr>
                <w:rFonts w:eastAsiaTheme="minorEastAsia"/>
              </w:rPr>
            </w:pPr>
            <w:r w:rsidRPr="008866C5">
              <w:rPr>
                <w:rFonts w:eastAsiaTheme="minorEastAsia"/>
              </w:rPr>
              <w:t>2016.</w:t>
            </w:r>
          </w:p>
        </w:tc>
        <w:tc>
          <w:tcPr>
            <w:tcW w:w="2322" w:type="dxa"/>
          </w:tcPr>
          <w:p w:rsidR="009170B6" w:rsidRPr="008866C5" w:rsidRDefault="009170B6" w:rsidP="0062468D">
            <w:pPr>
              <w:spacing w:line="276" w:lineRule="auto"/>
              <w:jc w:val="center"/>
              <w:rPr>
                <w:rFonts w:eastAsiaTheme="minorEastAsia"/>
              </w:rPr>
            </w:pPr>
            <w:r w:rsidRPr="008866C5">
              <w:rPr>
                <w:rFonts w:eastAsiaTheme="minorEastAsia"/>
              </w:rPr>
              <w:t>2017.</w:t>
            </w:r>
          </w:p>
        </w:tc>
      </w:tr>
      <w:tr w:rsidR="009170B6" w:rsidRPr="008866C5" w:rsidTr="0062468D">
        <w:tc>
          <w:tcPr>
            <w:tcW w:w="2943" w:type="dxa"/>
          </w:tcPr>
          <w:p w:rsidR="009170B6" w:rsidRPr="008866C5" w:rsidRDefault="009170B6" w:rsidP="0062468D">
            <w:pPr>
              <w:spacing w:line="276" w:lineRule="auto"/>
              <w:jc w:val="both"/>
              <w:rPr>
                <w:rFonts w:eastAsiaTheme="minorEastAsia"/>
              </w:rPr>
            </w:pPr>
            <w:r w:rsidRPr="008866C5">
              <w:rPr>
                <w:rFonts w:eastAsiaTheme="minorEastAsia"/>
              </w:rPr>
              <w:t>Sportisti</w:t>
            </w:r>
          </w:p>
        </w:tc>
        <w:tc>
          <w:tcPr>
            <w:tcW w:w="1985" w:type="dxa"/>
          </w:tcPr>
          <w:p w:rsidR="009170B6" w:rsidRPr="008866C5" w:rsidRDefault="009170B6" w:rsidP="0062468D">
            <w:pPr>
              <w:spacing w:line="276" w:lineRule="auto"/>
              <w:jc w:val="right"/>
              <w:rPr>
                <w:rFonts w:eastAsiaTheme="minorEastAsia"/>
              </w:rPr>
            </w:pPr>
            <w:r w:rsidRPr="008866C5">
              <w:rPr>
                <w:rFonts w:eastAsiaTheme="minorEastAsia"/>
              </w:rPr>
              <w:t xml:space="preserve">44.701,00 KM </w:t>
            </w:r>
          </w:p>
        </w:tc>
        <w:tc>
          <w:tcPr>
            <w:tcW w:w="2038" w:type="dxa"/>
          </w:tcPr>
          <w:p w:rsidR="009170B6" w:rsidRPr="008866C5" w:rsidRDefault="009170B6" w:rsidP="0062468D">
            <w:pPr>
              <w:spacing w:line="276" w:lineRule="auto"/>
              <w:jc w:val="right"/>
              <w:rPr>
                <w:rFonts w:eastAsiaTheme="minorEastAsia"/>
              </w:rPr>
            </w:pPr>
            <w:r w:rsidRPr="008866C5">
              <w:rPr>
                <w:rFonts w:eastAsiaTheme="minorEastAsia"/>
              </w:rPr>
              <w:t xml:space="preserve">53.641, 00 KM </w:t>
            </w:r>
          </w:p>
        </w:tc>
        <w:tc>
          <w:tcPr>
            <w:tcW w:w="2322" w:type="dxa"/>
          </w:tcPr>
          <w:p w:rsidR="009170B6" w:rsidRPr="008866C5" w:rsidRDefault="009170B6" w:rsidP="0062468D">
            <w:pPr>
              <w:spacing w:line="276" w:lineRule="auto"/>
              <w:jc w:val="right"/>
              <w:rPr>
                <w:rFonts w:eastAsiaTheme="minorEastAsia"/>
              </w:rPr>
            </w:pPr>
            <w:r w:rsidRPr="008866C5">
              <w:rPr>
                <w:rFonts w:eastAsiaTheme="minorEastAsia"/>
              </w:rPr>
              <w:t xml:space="preserve">64.369,00 KM </w:t>
            </w:r>
          </w:p>
        </w:tc>
      </w:tr>
      <w:tr w:rsidR="009170B6" w:rsidRPr="008866C5" w:rsidTr="0062468D">
        <w:tc>
          <w:tcPr>
            <w:tcW w:w="2943" w:type="dxa"/>
          </w:tcPr>
          <w:p w:rsidR="009170B6" w:rsidRPr="008866C5" w:rsidRDefault="009170B6" w:rsidP="0062468D">
            <w:pPr>
              <w:spacing w:line="276" w:lineRule="auto"/>
              <w:rPr>
                <w:rFonts w:eastAsiaTheme="minorEastAsia"/>
              </w:rPr>
            </w:pPr>
            <w:r w:rsidRPr="008866C5">
              <w:rPr>
                <w:rFonts w:eastAsiaTheme="minorEastAsia"/>
              </w:rPr>
              <w:t>Ljudi koji žele biti zdravi</w:t>
            </w:r>
          </w:p>
        </w:tc>
        <w:tc>
          <w:tcPr>
            <w:tcW w:w="1985" w:type="dxa"/>
          </w:tcPr>
          <w:p w:rsidR="009170B6" w:rsidRPr="008866C5" w:rsidRDefault="009170B6" w:rsidP="0062468D">
            <w:pPr>
              <w:spacing w:line="276" w:lineRule="auto"/>
              <w:jc w:val="right"/>
              <w:rPr>
                <w:rFonts w:eastAsiaTheme="minorEastAsia"/>
              </w:rPr>
            </w:pPr>
            <w:r w:rsidRPr="008866C5">
              <w:rPr>
                <w:rFonts w:eastAsiaTheme="minorEastAsia"/>
              </w:rPr>
              <w:t xml:space="preserve">92.000,00 KM </w:t>
            </w:r>
          </w:p>
        </w:tc>
        <w:tc>
          <w:tcPr>
            <w:tcW w:w="2038" w:type="dxa"/>
          </w:tcPr>
          <w:p w:rsidR="009170B6" w:rsidRPr="008866C5" w:rsidRDefault="009170B6" w:rsidP="0062468D">
            <w:pPr>
              <w:spacing w:line="276" w:lineRule="auto"/>
              <w:jc w:val="right"/>
              <w:rPr>
                <w:rFonts w:eastAsiaTheme="minorEastAsia"/>
              </w:rPr>
            </w:pPr>
            <w:r w:rsidRPr="008866C5">
              <w:rPr>
                <w:rFonts w:eastAsiaTheme="minorEastAsia"/>
              </w:rPr>
              <w:t xml:space="preserve">110.400,00 KM </w:t>
            </w:r>
          </w:p>
        </w:tc>
        <w:tc>
          <w:tcPr>
            <w:tcW w:w="2322" w:type="dxa"/>
          </w:tcPr>
          <w:p w:rsidR="009170B6" w:rsidRPr="008866C5" w:rsidRDefault="009170B6" w:rsidP="0062468D">
            <w:pPr>
              <w:spacing w:line="276" w:lineRule="auto"/>
              <w:jc w:val="right"/>
              <w:rPr>
                <w:rFonts w:eastAsiaTheme="minorEastAsia"/>
              </w:rPr>
            </w:pPr>
            <w:r w:rsidRPr="008866C5">
              <w:rPr>
                <w:rFonts w:eastAsiaTheme="minorEastAsia"/>
              </w:rPr>
              <w:t xml:space="preserve">132.480,00 KM </w:t>
            </w:r>
          </w:p>
        </w:tc>
      </w:tr>
      <w:tr w:rsidR="009170B6" w:rsidRPr="008866C5" w:rsidTr="0062468D">
        <w:tc>
          <w:tcPr>
            <w:tcW w:w="2943" w:type="dxa"/>
          </w:tcPr>
          <w:p w:rsidR="009170B6" w:rsidRPr="008866C5" w:rsidRDefault="009170B6" w:rsidP="0062468D">
            <w:pPr>
              <w:spacing w:line="276" w:lineRule="auto"/>
              <w:jc w:val="both"/>
              <w:rPr>
                <w:rFonts w:eastAsiaTheme="minorEastAsia"/>
              </w:rPr>
            </w:pPr>
            <w:r w:rsidRPr="008866C5">
              <w:rPr>
                <w:rFonts w:eastAsiaTheme="minorEastAsia"/>
              </w:rPr>
              <w:t>Ljudi koji žele biti fit</w:t>
            </w:r>
          </w:p>
        </w:tc>
        <w:tc>
          <w:tcPr>
            <w:tcW w:w="1985" w:type="dxa"/>
          </w:tcPr>
          <w:p w:rsidR="009170B6" w:rsidRPr="008866C5" w:rsidRDefault="009170B6" w:rsidP="0062468D">
            <w:pPr>
              <w:spacing w:line="276" w:lineRule="auto"/>
              <w:jc w:val="right"/>
              <w:rPr>
                <w:rFonts w:eastAsiaTheme="minorEastAsia"/>
              </w:rPr>
            </w:pPr>
            <w:r w:rsidRPr="008866C5">
              <w:rPr>
                <w:rFonts w:eastAsiaTheme="minorEastAsia"/>
              </w:rPr>
              <w:t xml:space="preserve">55.299,00 KM </w:t>
            </w:r>
          </w:p>
        </w:tc>
        <w:tc>
          <w:tcPr>
            <w:tcW w:w="2038" w:type="dxa"/>
          </w:tcPr>
          <w:p w:rsidR="009170B6" w:rsidRPr="008866C5" w:rsidRDefault="009170B6" w:rsidP="0062468D">
            <w:pPr>
              <w:spacing w:line="276" w:lineRule="auto"/>
              <w:jc w:val="right"/>
              <w:rPr>
                <w:rFonts w:eastAsiaTheme="minorEastAsia"/>
              </w:rPr>
            </w:pPr>
            <w:r w:rsidRPr="008866C5">
              <w:rPr>
                <w:rFonts w:eastAsiaTheme="minorEastAsia"/>
              </w:rPr>
              <w:t>66.359,00 KM</w:t>
            </w:r>
          </w:p>
        </w:tc>
        <w:tc>
          <w:tcPr>
            <w:tcW w:w="2322" w:type="dxa"/>
          </w:tcPr>
          <w:p w:rsidR="009170B6" w:rsidRPr="008866C5" w:rsidRDefault="009170B6" w:rsidP="0062468D">
            <w:pPr>
              <w:spacing w:line="276" w:lineRule="auto"/>
              <w:jc w:val="right"/>
              <w:rPr>
                <w:rFonts w:eastAsiaTheme="minorEastAsia"/>
              </w:rPr>
            </w:pPr>
            <w:r w:rsidRPr="008866C5">
              <w:rPr>
                <w:rFonts w:eastAsiaTheme="minorEastAsia"/>
              </w:rPr>
              <w:t>79.811,00 KM</w:t>
            </w:r>
          </w:p>
        </w:tc>
      </w:tr>
      <w:tr w:rsidR="009170B6" w:rsidRPr="008866C5" w:rsidTr="0062468D">
        <w:tc>
          <w:tcPr>
            <w:tcW w:w="2943" w:type="dxa"/>
          </w:tcPr>
          <w:p w:rsidR="009170B6" w:rsidRPr="008866C5" w:rsidRDefault="009170B6" w:rsidP="0062468D">
            <w:pPr>
              <w:spacing w:line="276" w:lineRule="auto"/>
              <w:jc w:val="both"/>
              <w:rPr>
                <w:rFonts w:eastAsiaTheme="minorEastAsia"/>
                <w:b/>
              </w:rPr>
            </w:pPr>
            <w:r w:rsidRPr="008866C5">
              <w:rPr>
                <w:rFonts w:eastAsiaTheme="minorEastAsia"/>
                <w:b/>
              </w:rPr>
              <w:t>UKUPNA PRODAJA</w:t>
            </w:r>
          </w:p>
        </w:tc>
        <w:tc>
          <w:tcPr>
            <w:tcW w:w="1985" w:type="dxa"/>
          </w:tcPr>
          <w:p w:rsidR="009170B6" w:rsidRPr="008866C5" w:rsidRDefault="009170B6" w:rsidP="0062468D">
            <w:pPr>
              <w:spacing w:line="276" w:lineRule="auto"/>
              <w:jc w:val="right"/>
              <w:rPr>
                <w:rFonts w:eastAsiaTheme="minorEastAsia"/>
                <w:b/>
              </w:rPr>
            </w:pPr>
            <w:r w:rsidRPr="008866C5">
              <w:rPr>
                <w:rFonts w:eastAsiaTheme="minorEastAsia"/>
                <w:b/>
              </w:rPr>
              <w:t>192.000,00 KM</w:t>
            </w:r>
          </w:p>
        </w:tc>
        <w:tc>
          <w:tcPr>
            <w:tcW w:w="2038" w:type="dxa"/>
          </w:tcPr>
          <w:p w:rsidR="009170B6" w:rsidRPr="008866C5" w:rsidRDefault="009170B6" w:rsidP="0062468D">
            <w:pPr>
              <w:spacing w:line="276" w:lineRule="auto"/>
              <w:jc w:val="right"/>
              <w:rPr>
                <w:rFonts w:eastAsiaTheme="minorEastAsia"/>
                <w:b/>
              </w:rPr>
            </w:pPr>
            <w:r w:rsidRPr="008866C5">
              <w:rPr>
                <w:rFonts w:eastAsiaTheme="minorEastAsia"/>
                <w:b/>
              </w:rPr>
              <w:t>230.400,00 KM</w:t>
            </w:r>
          </w:p>
        </w:tc>
        <w:tc>
          <w:tcPr>
            <w:tcW w:w="2322" w:type="dxa"/>
          </w:tcPr>
          <w:p w:rsidR="009170B6" w:rsidRPr="008866C5" w:rsidRDefault="009170B6" w:rsidP="0062468D">
            <w:pPr>
              <w:spacing w:line="276" w:lineRule="auto"/>
              <w:jc w:val="right"/>
              <w:rPr>
                <w:rFonts w:eastAsiaTheme="minorEastAsia"/>
                <w:b/>
              </w:rPr>
            </w:pPr>
            <w:r w:rsidRPr="008866C5">
              <w:rPr>
                <w:rFonts w:eastAsiaTheme="minorEastAsia"/>
                <w:b/>
              </w:rPr>
              <w:t>276.660,00 KM</w:t>
            </w:r>
          </w:p>
        </w:tc>
      </w:tr>
    </w:tbl>
    <w:p w:rsidR="009170B6" w:rsidRPr="008866C5" w:rsidRDefault="009170B6" w:rsidP="009170B6">
      <w:pPr>
        <w:jc w:val="both"/>
        <w:rPr>
          <w:rFonts w:eastAsiaTheme="minorEastAsia" w:cs="Times New Roman"/>
          <w:noProof/>
          <w:color w:val="000000" w:themeColor="text1"/>
          <w:lang w:eastAsia="bs-Latn-BA"/>
        </w:rPr>
      </w:pPr>
    </w:p>
    <w:p w:rsidR="009170B6" w:rsidRPr="008866C5" w:rsidRDefault="009170B6" w:rsidP="009170B6">
      <w:pPr>
        <w:jc w:val="both"/>
        <w:rPr>
          <w:rFonts w:eastAsiaTheme="minorEastAsia" w:cs="Times New Roman"/>
          <w:color w:val="000000" w:themeColor="text1"/>
        </w:rPr>
      </w:pPr>
    </w:p>
    <w:p w:rsidR="009170B6" w:rsidRPr="008866C5" w:rsidRDefault="009170B6" w:rsidP="009170B6">
      <w:pPr>
        <w:jc w:val="both"/>
        <w:rPr>
          <w:rFonts w:eastAsiaTheme="minorEastAsia" w:cs="Times New Roman"/>
          <w:color w:val="000000" w:themeColor="text1"/>
        </w:rPr>
      </w:pPr>
      <w:r w:rsidRPr="008866C5">
        <w:rPr>
          <w:rFonts w:eastAsiaTheme="minorEastAsia" w:cs="Times New Roman"/>
          <w:noProof/>
          <w:color w:val="000000" w:themeColor="text1"/>
          <w:lang w:eastAsia="bs-Latn-BA"/>
        </w:rPr>
        <w:drawing>
          <wp:inline distT="0" distB="0" distL="0" distR="0">
            <wp:extent cx="5760720" cy="2650299"/>
            <wp:effectExtent l="19050" t="0" r="1143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170B6" w:rsidRPr="008866C5" w:rsidRDefault="009170B6" w:rsidP="009170B6">
      <w:pPr>
        <w:jc w:val="both"/>
        <w:rPr>
          <w:rFonts w:eastAsiaTheme="minorEastAsia" w:cs="Times New Roman"/>
          <w:color w:val="000000" w:themeColor="text1"/>
        </w:rPr>
      </w:pPr>
    </w:p>
    <w:p w:rsidR="009170B6" w:rsidRPr="008866C5" w:rsidRDefault="009170B6" w:rsidP="009170B6">
      <w:pPr>
        <w:pStyle w:val="SUBSTITLE3"/>
        <w:rPr>
          <w:b w:val="0"/>
          <w:sz w:val="22"/>
        </w:rPr>
      </w:pPr>
      <w:r w:rsidRPr="008866C5">
        <w:rPr>
          <w:sz w:val="22"/>
        </w:rPr>
        <w:t>PREDVIĐANJE TROŠKOVA</w:t>
      </w:r>
    </w:p>
    <w:p w:rsidR="009170B6" w:rsidRPr="008866C5" w:rsidRDefault="009170B6" w:rsidP="009170B6">
      <w:pPr>
        <w:jc w:val="both"/>
        <w:rPr>
          <w:rFonts w:eastAsiaTheme="minorEastAsia" w:cs="Times New Roman"/>
          <w:b/>
          <w:color w:val="000000" w:themeColor="text1"/>
        </w:rPr>
      </w:pPr>
      <w:r w:rsidRPr="008866C5">
        <w:rPr>
          <w:rFonts w:eastAsiaTheme="minorEastAsia" w:cs="Times New Roman"/>
          <w:b/>
          <w:color w:val="000000" w:themeColor="text1"/>
        </w:rPr>
        <w:t xml:space="preserve">Budžet marketing troškova </w:t>
      </w:r>
    </w:p>
    <w:tbl>
      <w:tblPr>
        <w:tblStyle w:val="TableGrid"/>
        <w:tblW w:w="0" w:type="auto"/>
        <w:tblLook w:val="04A0"/>
      </w:tblPr>
      <w:tblGrid>
        <w:gridCol w:w="2322"/>
        <w:gridCol w:w="2322"/>
        <w:gridCol w:w="2322"/>
        <w:gridCol w:w="2322"/>
      </w:tblGrid>
      <w:tr w:rsidR="009170B6" w:rsidRPr="008866C5" w:rsidTr="0062468D">
        <w:tc>
          <w:tcPr>
            <w:tcW w:w="2322" w:type="dxa"/>
          </w:tcPr>
          <w:p w:rsidR="009170B6" w:rsidRPr="008866C5" w:rsidRDefault="009170B6" w:rsidP="0062468D">
            <w:pPr>
              <w:spacing w:line="276" w:lineRule="auto"/>
              <w:jc w:val="center"/>
              <w:rPr>
                <w:rFonts w:eastAsiaTheme="minorEastAsia"/>
              </w:rPr>
            </w:pPr>
            <w:r w:rsidRPr="008866C5">
              <w:rPr>
                <w:rFonts w:eastAsiaTheme="minorEastAsia"/>
              </w:rPr>
              <w:t>Budžet marketing troškova</w:t>
            </w:r>
          </w:p>
        </w:tc>
        <w:tc>
          <w:tcPr>
            <w:tcW w:w="2322" w:type="dxa"/>
          </w:tcPr>
          <w:p w:rsidR="009170B6" w:rsidRPr="008866C5" w:rsidRDefault="009170B6" w:rsidP="0062468D">
            <w:pPr>
              <w:spacing w:line="276" w:lineRule="auto"/>
              <w:jc w:val="center"/>
              <w:rPr>
                <w:rFonts w:eastAsiaTheme="minorEastAsia"/>
                <w:b/>
              </w:rPr>
            </w:pPr>
            <w:r w:rsidRPr="008866C5">
              <w:rPr>
                <w:rFonts w:eastAsiaTheme="minorEastAsia"/>
                <w:b/>
              </w:rPr>
              <w:t>2015.</w:t>
            </w:r>
          </w:p>
        </w:tc>
        <w:tc>
          <w:tcPr>
            <w:tcW w:w="2322" w:type="dxa"/>
          </w:tcPr>
          <w:p w:rsidR="009170B6" w:rsidRPr="008866C5" w:rsidRDefault="009170B6" w:rsidP="0062468D">
            <w:pPr>
              <w:spacing w:line="276" w:lineRule="auto"/>
              <w:jc w:val="center"/>
              <w:rPr>
                <w:rFonts w:eastAsiaTheme="minorEastAsia"/>
                <w:b/>
              </w:rPr>
            </w:pPr>
            <w:r w:rsidRPr="008866C5">
              <w:rPr>
                <w:rFonts w:eastAsiaTheme="minorEastAsia"/>
                <w:b/>
              </w:rPr>
              <w:t>2016.</w:t>
            </w:r>
          </w:p>
        </w:tc>
        <w:tc>
          <w:tcPr>
            <w:tcW w:w="2322" w:type="dxa"/>
          </w:tcPr>
          <w:p w:rsidR="009170B6" w:rsidRPr="008866C5" w:rsidRDefault="009170B6" w:rsidP="0062468D">
            <w:pPr>
              <w:spacing w:line="276" w:lineRule="auto"/>
              <w:jc w:val="center"/>
              <w:rPr>
                <w:rFonts w:eastAsiaTheme="minorEastAsia"/>
                <w:b/>
              </w:rPr>
            </w:pPr>
            <w:r w:rsidRPr="008866C5">
              <w:rPr>
                <w:rFonts w:eastAsiaTheme="minorEastAsia"/>
                <w:b/>
              </w:rPr>
              <w:t>2017.</w:t>
            </w:r>
          </w:p>
        </w:tc>
      </w:tr>
      <w:tr w:rsidR="009170B6" w:rsidRPr="008866C5" w:rsidTr="0062468D">
        <w:tc>
          <w:tcPr>
            <w:tcW w:w="2322" w:type="dxa"/>
          </w:tcPr>
          <w:p w:rsidR="009170B6" w:rsidRPr="008866C5" w:rsidRDefault="009170B6" w:rsidP="0062468D">
            <w:pPr>
              <w:spacing w:line="276" w:lineRule="auto"/>
              <w:jc w:val="right"/>
              <w:rPr>
                <w:rFonts w:eastAsiaTheme="minorEastAsia"/>
              </w:rPr>
            </w:pPr>
            <w:r w:rsidRPr="008866C5">
              <w:rPr>
                <w:rFonts w:eastAsiaTheme="minorEastAsia"/>
              </w:rPr>
              <w:t xml:space="preserve">Propaganda </w:t>
            </w:r>
          </w:p>
        </w:tc>
        <w:tc>
          <w:tcPr>
            <w:tcW w:w="2322" w:type="dxa"/>
          </w:tcPr>
          <w:p w:rsidR="009170B6" w:rsidRPr="008866C5" w:rsidRDefault="009170B6" w:rsidP="0062468D">
            <w:pPr>
              <w:spacing w:line="276" w:lineRule="auto"/>
              <w:jc w:val="right"/>
              <w:rPr>
                <w:rFonts w:eastAsiaTheme="minorEastAsia"/>
              </w:rPr>
            </w:pPr>
            <w:r w:rsidRPr="008866C5">
              <w:rPr>
                <w:rFonts w:eastAsiaTheme="minorEastAsia"/>
              </w:rPr>
              <w:t>10.000,00 KM</w:t>
            </w:r>
          </w:p>
        </w:tc>
        <w:tc>
          <w:tcPr>
            <w:tcW w:w="2322" w:type="dxa"/>
          </w:tcPr>
          <w:p w:rsidR="009170B6" w:rsidRPr="008866C5" w:rsidRDefault="009170B6" w:rsidP="0062468D">
            <w:pPr>
              <w:spacing w:line="276" w:lineRule="auto"/>
              <w:jc w:val="right"/>
              <w:rPr>
                <w:rFonts w:eastAsiaTheme="minorEastAsia"/>
              </w:rPr>
            </w:pPr>
            <w:r w:rsidRPr="008866C5">
              <w:rPr>
                <w:rFonts w:eastAsiaTheme="minorEastAsia"/>
              </w:rPr>
              <w:t>8.523,00 KM</w:t>
            </w:r>
          </w:p>
        </w:tc>
        <w:tc>
          <w:tcPr>
            <w:tcW w:w="2322" w:type="dxa"/>
          </w:tcPr>
          <w:p w:rsidR="009170B6" w:rsidRPr="008866C5" w:rsidRDefault="009170B6" w:rsidP="0062468D">
            <w:pPr>
              <w:spacing w:line="276" w:lineRule="auto"/>
              <w:jc w:val="right"/>
              <w:rPr>
                <w:rFonts w:eastAsiaTheme="minorEastAsia"/>
              </w:rPr>
            </w:pPr>
            <w:r w:rsidRPr="008866C5">
              <w:rPr>
                <w:rFonts w:eastAsiaTheme="minorEastAsia"/>
              </w:rPr>
              <w:t>9.235,00 KM</w:t>
            </w:r>
          </w:p>
        </w:tc>
      </w:tr>
      <w:tr w:rsidR="009170B6" w:rsidRPr="008866C5" w:rsidTr="0062468D">
        <w:tc>
          <w:tcPr>
            <w:tcW w:w="2322" w:type="dxa"/>
          </w:tcPr>
          <w:p w:rsidR="009170B6" w:rsidRPr="008866C5" w:rsidRDefault="009170B6" w:rsidP="0062468D">
            <w:pPr>
              <w:spacing w:line="276" w:lineRule="auto"/>
              <w:jc w:val="right"/>
              <w:rPr>
                <w:rFonts w:eastAsiaTheme="minorEastAsia"/>
              </w:rPr>
            </w:pPr>
            <w:r w:rsidRPr="008866C5">
              <w:rPr>
                <w:rFonts w:eastAsiaTheme="minorEastAsia"/>
              </w:rPr>
              <w:t>Unapređenje prodaje</w:t>
            </w:r>
          </w:p>
        </w:tc>
        <w:tc>
          <w:tcPr>
            <w:tcW w:w="2322" w:type="dxa"/>
          </w:tcPr>
          <w:p w:rsidR="009170B6" w:rsidRPr="008866C5" w:rsidRDefault="009170B6" w:rsidP="0062468D">
            <w:pPr>
              <w:spacing w:line="276" w:lineRule="auto"/>
              <w:jc w:val="right"/>
              <w:rPr>
                <w:rFonts w:eastAsiaTheme="minorEastAsia"/>
              </w:rPr>
            </w:pPr>
            <w:r w:rsidRPr="008866C5">
              <w:rPr>
                <w:rFonts w:eastAsiaTheme="minorEastAsia"/>
              </w:rPr>
              <w:t>2.523,00 KM</w:t>
            </w:r>
          </w:p>
        </w:tc>
        <w:tc>
          <w:tcPr>
            <w:tcW w:w="2322" w:type="dxa"/>
          </w:tcPr>
          <w:p w:rsidR="009170B6" w:rsidRPr="008866C5" w:rsidRDefault="009170B6" w:rsidP="0062468D">
            <w:pPr>
              <w:spacing w:line="276" w:lineRule="auto"/>
              <w:jc w:val="right"/>
              <w:rPr>
                <w:rFonts w:eastAsiaTheme="minorEastAsia"/>
              </w:rPr>
            </w:pPr>
            <w:r w:rsidRPr="008866C5">
              <w:rPr>
                <w:rFonts w:eastAsiaTheme="minorEastAsia"/>
              </w:rPr>
              <w:t>1.523,00 KM</w:t>
            </w:r>
          </w:p>
        </w:tc>
        <w:tc>
          <w:tcPr>
            <w:tcW w:w="2322" w:type="dxa"/>
          </w:tcPr>
          <w:p w:rsidR="009170B6" w:rsidRPr="008866C5" w:rsidRDefault="009170B6" w:rsidP="0062468D">
            <w:pPr>
              <w:spacing w:line="276" w:lineRule="auto"/>
              <w:jc w:val="right"/>
              <w:rPr>
                <w:rFonts w:eastAsiaTheme="minorEastAsia"/>
              </w:rPr>
            </w:pPr>
            <w:r w:rsidRPr="008866C5">
              <w:rPr>
                <w:rFonts w:eastAsiaTheme="minorEastAsia"/>
              </w:rPr>
              <w:t>1.896,00 KM</w:t>
            </w:r>
          </w:p>
        </w:tc>
      </w:tr>
      <w:tr w:rsidR="009170B6" w:rsidRPr="008866C5" w:rsidTr="0062468D">
        <w:tc>
          <w:tcPr>
            <w:tcW w:w="2322" w:type="dxa"/>
          </w:tcPr>
          <w:p w:rsidR="009170B6" w:rsidRPr="008866C5" w:rsidRDefault="009170B6" w:rsidP="0062468D">
            <w:pPr>
              <w:spacing w:line="276" w:lineRule="auto"/>
              <w:jc w:val="right"/>
              <w:rPr>
                <w:rFonts w:eastAsiaTheme="minorEastAsia"/>
              </w:rPr>
            </w:pPr>
            <w:r w:rsidRPr="008866C5">
              <w:rPr>
                <w:rFonts w:eastAsiaTheme="minorEastAsia"/>
              </w:rPr>
              <w:t>Odnosi sa javnošću</w:t>
            </w:r>
          </w:p>
        </w:tc>
        <w:tc>
          <w:tcPr>
            <w:tcW w:w="2322" w:type="dxa"/>
          </w:tcPr>
          <w:p w:rsidR="009170B6" w:rsidRPr="008866C5" w:rsidRDefault="009170B6" w:rsidP="0062468D">
            <w:pPr>
              <w:spacing w:line="276" w:lineRule="auto"/>
              <w:jc w:val="right"/>
              <w:rPr>
                <w:rFonts w:eastAsiaTheme="minorEastAsia"/>
              </w:rPr>
            </w:pPr>
            <w:r w:rsidRPr="008866C5">
              <w:rPr>
                <w:rFonts w:eastAsiaTheme="minorEastAsia"/>
              </w:rPr>
              <w:t>1.125,00 KM</w:t>
            </w:r>
          </w:p>
        </w:tc>
        <w:tc>
          <w:tcPr>
            <w:tcW w:w="2322" w:type="dxa"/>
          </w:tcPr>
          <w:p w:rsidR="009170B6" w:rsidRPr="008866C5" w:rsidRDefault="009170B6" w:rsidP="0062468D">
            <w:pPr>
              <w:spacing w:line="276" w:lineRule="auto"/>
              <w:jc w:val="right"/>
              <w:rPr>
                <w:rFonts w:eastAsiaTheme="minorEastAsia"/>
              </w:rPr>
            </w:pPr>
            <w:r w:rsidRPr="008866C5">
              <w:rPr>
                <w:rFonts w:eastAsiaTheme="minorEastAsia"/>
              </w:rPr>
              <w:t>823,00 KM</w:t>
            </w:r>
          </w:p>
        </w:tc>
        <w:tc>
          <w:tcPr>
            <w:tcW w:w="2322" w:type="dxa"/>
          </w:tcPr>
          <w:p w:rsidR="009170B6" w:rsidRPr="008866C5" w:rsidRDefault="009170B6" w:rsidP="0062468D">
            <w:pPr>
              <w:spacing w:line="276" w:lineRule="auto"/>
              <w:jc w:val="right"/>
              <w:rPr>
                <w:rFonts w:eastAsiaTheme="minorEastAsia"/>
              </w:rPr>
            </w:pPr>
            <w:r w:rsidRPr="008866C5">
              <w:rPr>
                <w:rFonts w:eastAsiaTheme="minorEastAsia"/>
              </w:rPr>
              <w:t>1.250,00 KM</w:t>
            </w:r>
          </w:p>
        </w:tc>
      </w:tr>
      <w:tr w:rsidR="009170B6" w:rsidRPr="008866C5" w:rsidTr="0062468D">
        <w:tc>
          <w:tcPr>
            <w:tcW w:w="2322" w:type="dxa"/>
          </w:tcPr>
          <w:p w:rsidR="009170B6" w:rsidRPr="008866C5" w:rsidRDefault="009170B6" w:rsidP="0062468D">
            <w:pPr>
              <w:spacing w:line="276" w:lineRule="auto"/>
              <w:jc w:val="right"/>
              <w:rPr>
                <w:rFonts w:eastAsiaTheme="minorEastAsia"/>
              </w:rPr>
            </w:pPr>
            <w:r w:rsidRPr="008866C5">
              <w:rPr>
                <w:rFonts w:eastAsiaTheme="minorEastAsia"/>
              </w:rPr>
              <w:t>Web sajt -održavanje</w:t>
            </w:r>
          </w:p>
        </w:tc>
        <w:tc>
          <w:tcPr>
            <w:tcW w:w="2322" w:type="dxa"/>
          </w:tcPr>
          <w:p w:rsidR="009170B6" w:rsidRPr="008866C5" w:rsidRDefault="009170B6" w:rsidP="0062468D">
            <w:pPr>
              <w:spacing w:line="276" w:lineRule="auto"/>
              <w:jc w:val="right"/>
              <w:rPr>
                <w:rFonts w:eastAsiaTheme="minorEastAsia"/>
              </w:rPr>
            </w:pPr>
            <w:r w:rsidRPr="008866C5">
              <w:rPr>
                <w:rFonts w:eastAsiaTheme="minorEastAsia"/>
              </w:rPr>
              <w:t>2.000,00 KM</w:t>
            </w:r>
          </w:p>
        </w:tc>
        <w:tc>
          <w:tcPr>
            <w:tcW w:w="2322" w:type="dxa"/>
          </w:tcPr>
          <w:p w:rsidR="009170B6" w:rsidRPr="008866C5" w:rsidRDefault="009170B6" w:rsidP="0062468D">
            <w:pPr>
              <w:spacing w:line="276" w:lineRule="auto"/>
              <w:jc w:val="right"/>
              <w:rPr>
                <w:rFonts w:eastAsiaTheme="minorEastAsia"/>
              </w:rPr>
            </w:pPr>
            <w:r w:rsidRPr="008866C5">
              <w:rPr>
                <w:rFonts w:eastAsiaTheme="minorEastAsia"/>
              </w:rPr>
              <w:t>2.000,00 KM</w:t>
            </w:r>
          </w:p>
        </w:tc>
        <w:tc>
          <w:tcPr>
            <w:tcW w:w="2322" w:type="dxa"/>
          </w:tcPr>
          <w:p w:rsidR="009170B6" w:rsidRPr="008866C5" w:rsidRDefault="009170B6" w:rsidP="0062468D">
            <w:pPr>
              <w:spacing w:line="276" w:lineRule="auto"/>
              <w:jc w:val="right"/>
              <w:rPr>
                <w:rFonts w:eastAsiaTheme="minorEastAsia"/>
              </w:rPr>
            </w:pPr>
            <w:r w:rsidRPr="008866C5">
              <w:rPr>
                <w:rFonts w:eastAsiaTheme="minorEastAsia"/>
              </w:rPr>
              <w:t>2.000,00 KM</w:t>
            </w:r>
          </w:p>
        </w:tc>
      </w:tr>
      <w:tr w:rsidR="009170B6" w:rsidRPr="008866C5" w:rsidTr="0062468D">
        <w:tc>
          <w:tcPr>
            <w:tcW w:w="2322" w:type="dxa"/>
          </w:tcPr>
          <w:p w:rsidR="009170B6" w:rsidRPr="008866C5" w:rsidRDefault="009170B6" w:rsidP="0062468D">
            <w:pPr>
              <w:spacing w:line="276" w:lineRule="auto"/>
              <w:jc w:val="right"/>
              <w:rPr>
                <w:rFonts w:eastAsiaTheme="minorEastAsia"/>
              </w:rPr>
            </w:pPr>
            <w:r w:rsidRPr="008866C5">
              <w:rPr>
                <w:rFonts w:eastAsiaTheme="minorEastAsia"/>
              </w:rPr>
              <w:t>Štampani materijali</w:t>
            </w:r>
          </w:p>
        </w:tc>
        <w:tc>
          <w:tcPr>
            <w:tcW w:w="2322" w:type="dxa"/>
          </w:tcPr>
          <w:p w:rsidR="009170B6" w:rsidRPr="008866C5" w:rsidRDefault="009170B6" w:rsidP="0062468D">
            <w:pPr>
              <w:spacing w:line="276" w:lineRule="auto"/>
              <w:jc w:val="right"/>
              <w:rPr>
                <w:rFonts w:eastAsiaTheme="minorEastAsia"/>
              </w:rPr>
            </w:pPr>
            <w:r w:rsidRPr="008866C5">
              <w:rPr>
                <w:rFonts w:eastAsiaTheme="minorEastAsia"/>
              </w:rPr>
              <w:t>978,00 KM</w:t>
            </w:r>
          </w:p>
        </w:tc>
        <w:tc>
          <w:tcPr>
            <w:tcW w:w="2322" w:type="dxa"/>
          </w:tcPr>
          <w:p w:rsidR="009170B6" w:rsidRPr="008866C5" w:rsidRDefault="009170B6" w:rsidP="0062468D">
            <w:pPr>
              <w:spacing w:line="276" w:lineRule="auto"/>
              <w:jc w:val="right"/>
              <w:rPr>
                <w:rFonts w:eastAsiaTheme="minorEastAsia"/>
              </w:rPr>
            </w:pPr>
            <w:r w:rsidRPr="008866C5">
              <w:rPr>
                <w:rFonts w:eastAsiaTheme="minorEastAsia"/>
              </w:rPr>
              <w:t>1.000,00 KM</w:t>
            </w:r>
          </w:p>
        </w:tc>
        <w:tc>
          <w:tcPr>
            <w:tcW w:w="2322" w:type="dxa"/>
          </w:tcPr>
          <w:p w:rsidR="009170B6" w:rsidRPr="008866C5" w:rsidRDefault="009170B6" w:rsidP="0062468D">
            <w:pPr>
              <w:spacing w:line="276" w:lineRule="auto"/>
              <w:jc w:val="right"/>
              <w:rPr>
                <w:rFonts w:eastAsiaTheme="minorEastAsia"/>
              </w:rPr>
            </w:pPr>
            <w:r w:rsidRPr="008866C5">
              <w:rPr>
                <w:rFonts w:eastAsiaTheme="minorEastAsia"/>
              </w:rPr>
              <w:t>1.200,00 KM</w:t>
            </w:r>
          </w:p>
        </w:tc>
      </w:tr>
      <w:tr w:rsidR="009170B6" w:rsidRPr="008866C5" w:rsidTr="0062468D">
        <w:tc>
          <w:tcPr>
            <w:tcW w:w="2322" w:type="dxa"/>
          </w:tcPr>
          <w:p w:rsidR="009170B6" w:rsidRPr="008866C5" w:rsidRDefault="009170B6" w:rsidP="0062468D">
            <w:pPr>
              <w:spacing w:line="276" w:lineRule="auto"/>
              <w:jc w:val="right"/>
              <w:rPr>
                <w:rFonts w:eastAsiaTheme="minorEastAsia"/>
              </w:rPr>
            </w:pPr>
            <w:r w:rsidRPr="008866C5">
              <w:rPr>
                <w:rFonts w:eastAsiaTheme="minorEastAsia"/>
              </w:rPr>
              <w:t>Ukupni marketing troškovi</w:t>
            </w:r>
          </w:p>
        </w:tc>
        <w:tc>
          <w:tcPr>
            <w:tcW w:w="2322" w:type="dxa"/>
          </w:tcPr>
          <w:p w:rsidR="009170B6" w:rsidRPr="008866C5" w:rsidRDefault="009170B6" w:rsidP="0062468D">
            <w:pPr>
              <w:spacing w:line="276" w:lineRule="auto"/>
              <w:jc w:val="right"/>
              <w:rPr>
                <w:rFonts w:eastAsiaTheme="minorEastAsia"/>
              </w:rPr>
            </w:pPr>
            <w:r w:rsidRPr="008866C5">
              <w:rPr>
                <w:rFonts w:eastAsiaTheme="minorEastAsia"/>
              </w:rPr>
              <w:t>16.626,00 KM</w:t>
            </w:r>
          </w:p>
        </w:tc>
        <w:tc>
          <w:tcPr>
            <w:tcW w:w="2322" w:type="dxa"/>
          </w:tcPr>
          <w:p w:rsidR="009170B6" w:rsidRPr="008866C5" w:rsidRDefault="009170B6" w:rsidP="0062468D">
            <w:pPr>
              <w:spacing w:line="276" w:lineRule="auto"/>
              <w:jc w:val="right"/>
              <w:rPr>
                <w:rFonts w:eastAsiaTheme="minorEastAsia"/>
              </w:rPr>
            </w:pPr>
            <w:r w:rsidRPr="008866C5">
              <w:rPr>
                <w:rFonts w:eastAsiaTheme="minorEastAsia"/>
              </w:rPr>
              <w:t>13.869,00 KM</w:t>
            </w:r>
          </w:p>
        </w:tc>
        <w:tc>
          <w:tcPr>
            <w:tcW w:w="2322" w:type="dxa"/>
          </w:tcPr>
          <w:p w:rsidR="009170B6" w:rsidRPr="008866C5" w:rsidRDefault="009170B6" w:rsidP="0062468D">
            <w:pPr>
              <w:spacing w:line="276" w:lineRule="auto"/>
              <w:jc w:val="right"/>
              <w:rPr>
                <w:rFonts w:eastAsiaTheme="minorEastAsia"/>
              </w:rPr>
            </w:pPr>
            <w:r w:rsidRPr="008866C5">
              <w:rPr>
                <w:rFonts w:eastAsiaTheme="minorEastAsia"/>
              </w:rPr>
              <w:t>15.581,00 KM</w:t>
            </w:r>
          </w:p>
        </w:tc>
      </w:tr>
      <w:tr w:rsidR="009170B6" w:rsidRPr="008866C5" w:rsidTr="0062468D">
        <w:tc>
          <w:tcPr>
            <w:tcW w:w="2322" w:type="dxa"/>
          </w:tcPr>
          <w:p w:rsidR="009170B6" w:rsidRPr="008866C5" w:rsidRDefault="009170B6" w:rsidP="0062468D">
            <w:pPr>
              <w:spacing w:line="276" w:lineRule="auto"/>
              <w:jc w:val="right"/>
              <w:rPr>
                <w:rFonts w:eastAsiaTheme="minorEastAsia"/>
              </w:rPr>
            </w:pPr>
            <w:r w:rsidRPr="008866C5">
              <w:rPr>
                <w:rFonts w:eastAsiaTheme="minorEastAsia"/>
              </w:rPr>
              <w:t>Procenat od prodaje</w:t>
            </w:r>
          </w:p>
        </w:tc>
        <w:tc>
          <w:tcPr>
            <w:tcW w:w="2322" w:type="dxa"/>
          </w:tcPr>
          <w:p w:rsidR="009170B6" w:rsidRPr="008866C5" w:rsidRDefault="009170B6" w:rsidP="0062468D">
            <w:pPr>
              <w:spacing w:line="276" w:lineRule="auto"/>
              <w:jc w:val="right"/>
              <w:rPr>
                <w:rFonts w:eastAsiaTheme="minorEastAsia"/>
                <w:b/>
              </w:rPr>
            </w:pPr>
            <w:r w:rsidRPr="008866C5">
              <w:rPr>
                <w:rFonts w:eastAsiaTheme="minorEastAsia"/>
                <w:b/>
              </w:rPr>
              <w:t>8,66%</w:t>
            </w:r>
          </w:p>
        </w:tc>
        <w:tc>
          <w:tcPr>
            <w:tcW w:w="2322" w:type="dxa"/>
          </w:tcPr>
          <w:p w:rsidR="009170B6" w:rsidRPr="008866C5" w:rsidRDefault="009170B6" w:rsidP="0062468D">
            <w:pPr>
              <w:spacing w:line="276" w:lineRule="auto"/>
              <w:jc w:val="right"/>
              <w:rPr>
                <w:rFonts w:eastAsiaTheme="minorEastAsia"/>
                <w:b/>
              </w:rPr>
            </w:pPr>
            <w:r w:rsidRPr="008866C5">
              <w:rPr>
                <w:rFonts w:eastAsiaTheme="minorEastAsia"/>
                <w:b/>
              </w:rPr>
              <w:t>6,02%</w:t>
            </w:r>
          </w:p>
        </w:tc>
        <w:tc>
          <w:tcPr>
            <w:tcW w:w="2322" w:type="dxa"/>
          </w:tcPr>
          <w:p w:rsidR="009170B6" w:rsidRPr="008866C5" w:rsidRDefault="009170B6" w:rsidP="0062468D">
            <w:pPr>
              <w:spacing w:line="276" w:lineRule="auto"/>
              <w:jc w:val="right"/>
              <w:rPr>
                <w:rFonts w:eastAsiaTheme="minorEastAsia"/>
                <w:b/>
              </w:rPr>
            </w:pPr>
            <w:r w:rsidRPr="008866C5">
              <w:rPr>
                <w:rFonts w:eastAsiaTheme="minorEastAsia"/>
                <w:b/>
              </w:rPr>
              <w:t>5,63%</w:t>
            </w:r>
          </w:p>
        </w:tc>
      </w:tr>
      <w:tr w:rsidR="009170B6" w:rsidRPr="008866C5" w:rsidTr="0062468D">
        <w:tc>
          <w:tcPr>
            <w:tcW w:w="2322" w:type="dxa"/>
          </w:tcPr>
          <w:p w:rsidR="009170B6" w:rsidRPr="008866C5" w:rsidRDefault="009170B6" w:rsidP="0062468D">
            <w:pPr>
              <w:spacing w:line="276" w:lineRule="auto"/>
              <w:jc w:val="right"/>
              <w:rPr>
                <w:rFonts w:eastAsiaTheme="minorEastAsia"/>
              </w:rPr>
            </w:pPr>
            <w:r w:rsidRPr="008866C5">
              <w:rPr>
                <w:rFonts w:eastAsiaTheme="minorEastAsia"/>
              </w:rPr>
              <w:t>Kontribuciona marža</w:t>
            </w:r>
          </w:p>
        </w:tc>
        <w:tc>
          <w:tcPr>
            <w:tcW w:w="2322" w:type="dxa"/>
          </w:tcPr>
          <w:p w:rsidR="009170B6" w:rsidRPr="008866C5" w:rsidRDefault="009170B6" w:rsidP="0062468D">
            <w:pPr>
              <w:spacing w:line="276" w:lineRule="auto"/>
              <w:jc w:val="right"/>
              <w:rPr>
                <w:rFonts w:eastAsiaTheme="minorEastAsia"/>
              </w:rPr>
            </w:pPr>
            <w:r>
              <w:rPr>
                <w:rFonts w:eastAsiaTheme="minorEastAsia"/>
              </w:rPr>
              <w:t>144</w:t>
            </w:r>
            <w:r w:rsidRPr="008866C5">
              <w:rPr>
                <w:rFonts w:eastAsiaTheme="minorEastAsia"/>
              </w:rPr>
              <w:t>.000,00 KM</w:t>
            </w:r>
          </w:p>
        </w:tc>
        <w:tc>
          <w:tcPr>
            <w:tcW w:w="2322" w:type="dxa"/>
          </w:tcPr>
          <w:p w:rsidR="009170B6" w:rsidRPr="008866C5" w:rsidRDefault="009170B6" w:rsidP="0062468D">
            <w:pPr>
              <w:spacing w:line="276" w:lineRule="auto"/>
              <w:jc w:val="right"/>
              <w:rPr>
                <w:rFonts w:eastAsiaTheme="minorEastAsia"/>
              </w:rPr>
            </w:pPr>
            <w:r>
              <w:rPr>
                <w:rFonts w:eastAsiaTheme="minorEastAsia"/>
              </w:rPr>
              <w:t>158.400,00</w:t>
            </w:r>
          </w:p>
        </w:tc>
        <w:tc>
          <w:tcPr>
            <w:tcW w:w="2322" w:type="dxa"/>
          </w:tcPr>
          <w:p w:rsidR="009170B6" w:rsidRPr="008866C5" w:rsidRDefault="009170B6" w:rsidP="0062468D">
            <w:pPr>
              <w:spacing w:line="276" w:lineRule="auto"/>
              <w:jc w:val="right"/>
              <w:rPr>
                <w:rFonts w:eastAsiaTheme="minorEastAsia"/>
              </w:rPr>
            </w:pPr>
            <w:r>
              <w:rPr>
                <w:rFonts w:eastAsiaTheme="minorEastAsia"/>
              </w:rPr>
              <w:t>204</w:t>
            </w:r>
            <w:r w:rsidRPr="008866C5">
              <w:rPr>
                <w:rFonts w:eastAsiaTheme="minorEastAsia"/>
              </w:rPr>
              <w:t>.660,00 KM</w:t>
            </w:r>
          </w:p>
        </w:tc>
      </w:tr>
      <w:tr w:rsidR="009170B6" w:rsidRPr="008866C5" w:rsidTr="0062468D">
        <w:tc>
          <w:tcPr>
            <w:tcW w:w="2322" w:type="dxa"/>
          </w:tcPr>
          <w:p w:rsidR="009170B6" w:rsidRPr="008866C5" w:rsidRDefault="009170B6" w:rsidP="0062468D">
            <w:pPr>
              <w:spacing w:line="276" w:lineRule="auto"/>
              <w:jc w:val="right"/>
              <w:rPr>
                <w:rFonts w:eastAsiaTheme="minorEastAsia"/>
              </w:rPr>
            </w:pPr>
            <w:r w:rsidRPr="008866C5">
              <w:rPr>
                <w:rFonts w:eastAsiaTheme="minorEastAsia"/>
              </w:rPr>
              <w:t>Kontribuciona marža /prodaja</w:t>
            </w:r>
          </w:p>
        </w:tc>
        <w:tc>
          <w:tcPr>
            <w:tcW w:w="2322" w:type="dxa"/>
          </w:tcPr>
          <w:p w:rsidR="009170B6" w:rsidRPr="008866C5" w:rsidRDefault="009170B6" w:rsidP="0062468D">
            <w:pPr>
              <w:spacing w:line="276" w:lineRule="auto"/>
              <w:jc w:val="right"/>
              <w:rPr>
                <w:rFonts w:eastAsiaTheme="minorEastAsia"/>
                <w:b/>
              </w:rPr>
            </w:pPr>
            <w:r>
              <w:rPr>
                <w:rFonts w:eastAsiaTheme="minorEastAsia"/>
                <w:b/>
              </w:rPr>
              <w:t>62,5</w:t>
            </w:r>
            <w:r w:rsidRPr="008866C5">
              <w:rPr>
                <w:rFonts w:eastAsiaTheme="minorEastAsia"/>
                <w:b/>
              </w:rPr>
              <w:t>0 %</w:t>
            </w:r>
          </w:p>
        </w:tc>
        <w:tc>
          <w:tcPr>
            <w:tcW w:w="2322" w:type="dxa"/>
          </w:tcPr>
          <w:p w:rsidR="009170B6" w:rsidRPr="008866C5" w:rsidRDefault="009170B6" w:rsidP="0062468D">
            <w:pPr>
              <w:spacing w:line="276" w:lineRule="auto"/>
              <w:jc w:val="right"/>
              <w:rPr>
                <w:rFonts w:eastAsiaTheme="minorEastAsia"/>
                <w:b/>
              </w:rPr>
            </w:pPr>
            <w:r>
              <w:rPr>
                <w:rFonts w:eastAsiaTheme="minorEastAsia"/>
                <w:b/>
              </w:rPr>
              <w:t>68.75</w:t>
            </w:r>
            <w:r w:rsidRPr="008866C5">
              <w:rPr>
                <w:rFonts w:eastAsiaTheme="minorEastAsia"/>
                <w:b/>
              </w:rPr>
              <w:t>%</w:t>
            </w:r>
          </w:p>
        </w:tc>
        <w:tc>
          <w:tcPr>
            <w:tcW w:w="2322" w:type="dxa"/>
          </w:tcPr>
          <w:p w:rsidR="009170B6" w:rsidRPr="008866C5" w:rsidRDefault="009170B6" w:rsidP="0062468D">
            <w:pPr>
              <w:spacing w:line="276" w:lineRule="auto"/>
              <w:jc w:val="right"/>
              <w:rPr>
                <w:rFonts w:eastAsiaTheme="minorEastAsia"/>
                <w:b/>
              </w:rPr>
            </w:pPr>
            <w:r>
              <w:rPr>
                <w:rFonts w:eastAsiaTheme="minorEastAsia"/>
                <w:b/>
              </w:rPr>
              <w:t>73.97</w:t>
            </w:r>
            <w:r w:rsidRPr="008866C5">
              <w:rPr>
                <w:rFonts w:eastAsiaTheme="minorEastAsia"/>
                <w:b/>
              </w:rPr>
              <w:t>%</w:t>
            </w:r>
          </w:p>
        </w:tc>
      </w:tr>
    </w:tbl>
    <w:p w:rsidR="009170B6" w:rsidRPr="008866C5" w:rsidRDefault="009170B6" w:rsidP="009170B6">
      <w:pPr>
        <w:jc w:val="both"/>
        <w:rPr>
          <w:rFonts w:eastAsiaTheme="minorEastAsia"/>
          <w:b/>
        </w:rPr>
      </w:pPr>
      <w:r w:rsidRPr="008866C5">
        <w:rPr>
          <w:rFonts w:eastAsiaTheme="minorEastAsia"/>
          <w:b/>
        </w:rPr>
        <w:t>*Kontribuciona marža =</w:t>
      </w:r>
      <w:r>
        <w:rPr>
          <w:rFonts w:eastAsiaTheme="minorEastAsia"/>
          <w:b/>
        </w:rPr>
        <w:t xml:space="preserve"> 192.000,00 – 72.000,00 (varijabilni troškovi) = 120</w:t>
      </w:r>
      <w:r w:rsidRPr="008866C5">
        <w:rPr>
          <w:rFonts w:eastAsiaTheme="minorEastAsia"/>
          <w:b/>
        </w:rPr>
        <w:t>.000,00 KM</w:t>
      </w:r>
    </w:p>
    <w:p w:rsidR="009170B6" w:rsidRPr="008866C5" w:rsidRDefault="009170B6" w:rsidP="009170B6">
      <w:pPr>
        <w:jc w:val="right"/>
        <w:rPr>
          <w:rFonts w:eastAsiaTheme="minorEastAsia" w:cs="Times New Roman"/>
          <w:b/>
          <w:color w:val="000000" w:themeColor="text1"/>
        </w:rPr>
      </w:pPr>
    </w:p>
    <w:p w:rsidR="009170B6" w:rsidRPr="008866C5" w:rsidRDefault="009170B6" w:rsidP="009170B6">
      <w:pPr>
        <w:jc w:val="both"/>
        <w:rPr>
          <w:rFonts w:eastAsiaTheme="minorEastAsia" w:cs="Times New Roman"/>
          <w:color w:val="000000" w:themeColor="text1"/>
        </w:rPr>
      </w:pPr>
      <w:r w:rsidRPr="008866C5">
        <w:rPr>
          <w:rFonts w:eastAsiaTheme="minorEastAsia" w:cs="Times New Roman"/>
          <w:color w:val="000000" w:themeColor="text1"/>
        </w:rPr>
        <w:t>Kao što se već može primjetiti iz tabele, kompanija „Vispak“ namjerava u 2015-toj godini 10.000,00 KM uložiti u propagandu. Smatrajući da je to najbolji način, da se razvije svijest kod potrošača o novom proizvodu, a i to je jedan od najbojih načina dosezanja širokog auditurija. Također značajan dio naših marketing troškova, činit će i unapređenje prodaje nekih 2.523,00 KM. Kreiranje novih sadržaja o Vispak žitaricama na web-sajtu i održavanje web-sajta, sačinjavat će  2.000,00 KM troškova od ukupnih troškova marketinga. U 2016-toj godini troškovi propagande će se smanjiti, jer pretpostavljamo da su kupci već upoznati sa, te da nema potrebe da vršimo intezivnu propagandu. Postepeno ćemo smanjivati i dr. troškove marketinga u 2016-toj godini. U 2017-toj godini povisit ćemo troškove marketinga, jer je prodaja povišena za 40% i smatramo da trebamo intenzivirati ulaganje u oglašavanje, kako bismo zadržali pažnju kupaca.</w:t>
      </w:r>
    </w:p>
    <w:p w:rsidR="009170B6" w:rsidRPr="008866C5" w:rsidRDefault="009170B6" w:rsidP="009170B6">
      <w:pPr>
        <w:pStyle w:val="Heading1"/>
        <w:numPr>
          <w:ilvl w:val="0"/>
          <w:numId w:val="0"/>
        </w:numPr>
        <w:ind w:left="720" w:hanging="360"/>
        <w:rPr>
          <w:rFonts w:asciiTheme="minorHAnsi" w:eastAsiaTheme="minorEastAsia" w:hAnsiTheme="minorHAnsi"/>
          <w:sz w:val="22"/>
          <w:szCs w:val="22"/>
        </w:rPr>
      </w:pPr>
      <w:r w:rsidRPr="008866C5">
        <w:rPr>
          <w:rFonts w:eastAsiaTheme="minorEastAsia"/>
          <w:sz w:val="22"/>
          <w:szCs w:val="22"/>
        </w:rPr>
        <w:t>KONTROLA I IMPLEMENTACIJA</w:t>
      </w:r>
    </w:p>
    <w:p w:rsidR="009170B6" w:rsidRPr="008866C5" w:rsidRDefault="009170B6" w:rsidP="009170B6">
      <w:pPr>
        <w:jc w:val="both"/>
        <w:rPr>
          <w:rFonts w:eastAsiaTheme="minorEastAsia" w:cs="Times New Roman"/>
          <w:b/>
          <w:color w:val="000000" w:themeColor="text1"/>
        </w:rPr>
      </w:pPr>
    </w:p>
    <w:p w:rsidR="009170B6" w:rsidRPr="008866C5" w:rsidRDefault="009170B6" w:rsidP="009170B6">
      <w:pPr>
        <w:pStyle w:val="SUBTITLE4"/>
        <w:rPr>
          <w:sz w:val="22"/>
        </w:rPr>
      </w:pPr>
      <w:r w:rsidRPr="008866C5">
        <w:rPr>
          <w:sz w:val="22"/>
        </w:rPr>
        <w:t>KONTROLA</w:t>
      </w:r>
    </w:p>
    <w:p w:rsidR="009170B6" w:rsidRPr="008866C5" w:rsidRDefault="009170B6" w:rsidP="009170B6">
      <w:pPr>
        <w:jc w:val="both"/>
        <w:rPr>
          <w:rFonts w:eastAsiaTheme="minorEastAsia" w:cs="Times New Roman"/>
          <w:color w:val="000000" w:themeColor="text1"/>
        </w:rPr>
      </w:pPr>
      <w:r w:rsidRPr="008866C5">
        <w:rPr>
          <w:rFonts w:eastAsiaTheme="minorEastAsia" w:cs="Times New Roman"/>
          <w:color w:val="000000" w:themeColor="text1"/>
        </w:rPr>
        <w:t>Obzirom da Vispak usko sarađuje sa svojim distributerima po pitanju planiranja i izvršenja promotivnih aktivnosti, te kotrole prodaje i distribucije, odlučili smo vršiti kotrolu na sljedeći način:</w:t>
      </w:r>
    </w:p>
    <w:p w:rsidR="009170B6" w:rsidRPr="008866C5" w:rsidRDefault="009170B6" w:rsidP="009170B6">
      <w:pPr>
        <w:pStyle w:val="ListParagraph"/>
        <w:numPr>
          <w:ilvl w:val="0"/>
          <w:numId w:val="45"/>
        </w:numPr>
        <w:jc w:val="both"/>
        <w:rPr>
          <w:rFonts w:eastAsiaTheme="minorEastAsia" w:cs="Times New Roman"/>
          <w:color w:val="000000" w:themeColor="text1"/>
        </w:rPr>
      </w:pPr>
      <w:r w:rsidRPr="008866C5">
        <w:rPr>
          <w:rFonts w:eastAsiaTheme="minorEastAsia" w:cs="Times New Roman"/>
          <w:color w:val="000000" w:themeColor="text1"/>
        </w:rPr>
        <w:t>Sedmična kontrola proizvedenih proizvoda</w:t>
      </w:r>
    </w:p>
    <w:p w:rsidR="009170B6" w:rsidRPr="008866C5" w:rsidRDefault="009170B6" w:rsidP="009170B6">
      <w:pPr>
        <w:pStyle w:val="ListParagraph"/>
        <w:numPr>
          <w:ilvl w:val="0"/>
          <w:numId w:val="45"/>
        </w:numPr>
        <w:jc w:val="both"/>
        <w:rPr>
          <w:rFonts w:eastAsiaTheme="minorEastAsia" w:cs="Times New Roman"/>
          <w:color w:val="000000" w:themeColor="text1"/>
        </w:rPr>
      </w:pPr>
      <w:r w:rsidRPr="008866C5">
        <w:rPr>
          <w:rFonts w:eastAsiaTheme="minorEastAsia" w:cs="Times New Roman"/>
          <w:color w:val="000000" w:themeColor="text1"/>
        </w:rPr>
        <w:t>Sedmična kontrola prodatih količina</w:t>
      </w:r>
    </w:p>
    <w:p w:rsidR="009170B6" w:rsidRPr="008866C5" w:rsidRDefault="009170B6" w:rsidP="009170B6">
      <w:pPr>
        <w:pStyle w:val="ListParagraph"/>
        <w:numPr>
          <w:ilvl w:val="0"/>
          <w:numId w:val="45"/>
        </w:numPr>
        <w:jc w:val="both"/>
        <w:rPr>
          <w:rFonts w:eastAsiaTheme="minorEastAsia" w:cs="Times New Roman"/>
          <w:color w:val="000000" w:themeColor="text1"/>
        </w:rPr>
      </w:pPr>
      <w:r w:rsidRPr="008866C5">
        <w:rPr>
          <w:rFonts w:eastAsiaTheme="minorEastAsia" w:cs="Times New Roman"/>
          <w:color w:val="000000" w:themeColor="text1"/>
        </w:rPr>
        <w:t>Sedmična kontrola maloprodajnih objekata u kojima se prodaje naš proizvod</w:t>
      </w:r>
    </w:p>
    <w:p w:rsidR="009170B6" w:rsidRPr="008866C5" w:rsidRDefault="009170B6" w:rsidP="009170B6">
      <w:pPr>
        <w:pStyle w:val="ListParagraph"/>
        <w:numPr>
          <w:ilvl w:val="0"/>
          <w:numId w:val="45"/>
        </w:numPr>
        <w:jc w:val="both"/>
        <w:rPr>
          <w:rFonts w:eastAsiaTheme="minorEastAsia" w:cs="Times New Roman"/>
          <w:color w:val="000000" w:themeColor="text1"/>
        </w:rPr>
      </w:pPr>
      <w:r w:rsidRPr="008866C5">
        <w:rPr>
          <w:rFonts w:eastAsiaTheme="minorEastAsia" w:cs="Times New Roman"/>
          <w:color w:val="000000" w:themeColor="text1"/>
        </w:rPr>
        <w:t>Dnevna kontrola prodaje u našim prodavnicama</w:t>
      </w:r>
    </w:p>
    <w:p w:rsidR="009170B6" w:rsidRPr="008866C5" w:rsidRDefault="009170B6" w:rsidP="009170B6">
      <w:pPr>
        <w:pStyle w:val="ListParagraph"/>
        <w:numPr>
          <w:ilvl w:val="0"/>
          <w:numId w:val="45"/>
        </w:numPr>
        <w:jc w:val="both"/>
        <w:rPr>
          <w:rFonts w:eastAsiaTheme="minorEastAsia" w:cs="Times New Roman"/>
          <w:color w:val="000000" w:themeColor="text1"/>
        </w:rPr>
      </w:pPr>
      <w:r w:rsidRPr="008866C5">
        <w:rPr>
          <w:rFonts w:eastAsiaTheme="minorEastAsia" w:cs="Times New Roman"/>
          <w:color w:val="000000" w:themeColor="text1"/>
        </w:rPr>
        <w:t>Kontrola profitabilnosti svakih šest mjeseci</w:t>
      </w:r>
    </w:p>
    <w:p w:rsidR="009170B6" w:rsidRPr="008866C5" w:rsidRDefault="009170B6" w:rsidP="009170B6">
      <w:pPr>
        <w:jc w:val="both"/>
        <w:rPr>
          <w:rFonts w:eastAsiaTheme="minorEastAsia" w:cs="Times New Roman"/>
          <w:color w:val="000000" w:themeColor="text1"/>
        </w:rPr>
      </w:pPr>
    </w:p>
    <w:p w:rsidR="009170B6" w:rsidRPr="008866C5" w:rsidRDefault="009170B6" w:rsidP="009170B6">
      <w:pPr>
        <w:jc w:val="both"/>
        <w:rPr>
          <w:rFonts w:eastAsiaTheme="minorEastAsia" w:cs="Times New Roman"/>
          <w:color w:val="000000" w:themeColor="text1"/>
        </w:rPr>
      </w:pPr>
    </w:p>
    <w:p w:rsidR="009170B6" w:rsidRPr="008866C5" w:rsidRDefault="009170B6" w:rsidP="009170B6">
      <w:pPr>
        <w:pStyle w:val="SUBTITLE4"/>
        <w:rPr>
          <w:sz w:val="22"/>
        </w:rPr>
      </w:pPr>
      <w:r w:rsidRPr="008866C5">
        <w:rPr>
          <w:sz w:val="22"/>
        </w:rPr>
        <w:t>IMPLEMENTACIJA</w:t>
      </w:r>
    </w:p>
    <w:tbl>
      <w:tblPr>
        <w:tblW w:w="9937" w:type="dxa"/>
        <w:tblInd w:w="93" w:type="dxa"/>
        <w:tblLook w:val="04A0"/>
      </w:tblPr>
      <w:tblGrid>
        <w:gridCol w:w="2567"/>
        <w:gridCol w:w="1275"/>
        <w:gridCol w:w="1134"/>
        <w:gridCol w:w="1701"/>
        <w:gridCol w:w="1418"/>
        <w:gridCol w:w="1984"/>
      </w:tblGrid>
      <w:tr w:rsidR="009170B6" w:rsidRPr="008866C5" w:rsidTr="0062468D">
        <w:trPr>
          <w:trHeight w:val="315"/>
        </w:trPr>
        <w:tc>
          <w:tcPr>
            <w:tcW w:w="2567" w:type="dxa"/>
            <w:tcBorders>
              <w:top w:val="single" w:sz="8" w:space="0" w:color="auto"/>
              <w:left w:val="single" w:sz="8" w:space="0" w:color="auto"/>
              <w:bottom w:val="single" w:sz="8" w:space="0" w:color="auto"/>
              <w:right w:val="single" w:sz="4" w:space="0" w:color="auto"/>
            </w:tcBorders>
            <w:shd w:val="clear" w:color="000000" w:fill="FFFFFF"/>
            <w:noWrap/>
            <w:vAlign w:val="bottom"/>
            <w:hideMark/>
          </w:tcPr>
          <w:p w:rsidR="009170B6" w:rsidRPr="008866C5" w:rsidRDefault="009170B6" w:rsidP="0062468D">
            <w:pPr>
              <w:spacing w:after="0"/>
              <w:rPr>
                <w:rFonts w:ascii="Calibri" w:eastAsia="Times New Roman" w:hAnsi="Calibri" w:cs="Times New Roman"/>
                <w:b/>
                <w:bCs/>
                <w:lang w:eastAsia="bs-Latn-BA"/>
              </w:rPr>
            </w:pPr>
            <w:r w:rsidRPr="008866C5">
              <w:rPr>
                <w:rFonts w:ascii="Calibri" w:eastAsia="Times New Roman" w:hAnsi="Calibri" w:cs="Times New Roman"/>
                <w:b/>
                <w:bCs/>
                <w:lang w:eastAsia="bs-Latn-BA"/>
              </w:rPr>
              <w:t>Vispak žitarice</w:t>
            </w:r>
          </w:p>
        </w:tc>
        <w:tc>
          <w:tcPr>
            <w:tcW w:w="1133" w:type="dxa"/>
            <w:tcBorders>
              <w:top w:val="single" w:sz="8" w:space="0" w:color="auto"/>
              <w:left w:val="single" w:sz="4" w:space="0" w:color="auto"/>
              <w:bottom w:val="single" w:sz="8" w:space="0" w:color="auto"/>
              <w:right w:val="single" w:sz="4" w:space="0" w:color="auto"/>
            </w:tcBorders>
            <w:shd w:val="clear" w:color="000000" w:fill="FFFFFF"/>
            <w:noWrap/>
            <w:vAlign w:val="bottom"/>
            <w:hideMark/>
          </w:tcPr>
          <w:p w:rsidR="009170B6" w:rsidRPr="008866C5" w:rsidRDefault="009170B6" w:rsidP="0062468D">
            <w:pPr>
              <w:spacing w:after="0"/>
              <w:rPr>
                <w:rFonts w:ascii="Calibri" w:eastAsia="Times New Roman" w:hAnsi="Calibri" w:cs="Times New Roman"/>
                <w:b/>
                <w:bCs/>
                <w:lang w:eastAsia="bs-Latn-BA"/>
              </w:rPr>
            </w:pPr>
            <w:r w:rsidRPr="008866C5">
              <w:rPr>
                <w:rFonts w:ascii="Calibri" w:eastAsia="Times New Roman" w:hAnsi="Calibri" w:cs="Times New Roman"/>
                <w:b/>
                <w:bCs/>
                <w:lang w:eastAsia="bs-Latn-BA"/>
              </w:rPr>
              <w:t>Početak</w:t>
            </w:r>
          </w:p>
        </w:tc>
        <w:tc>
          <w:tcPr>
            <w:tcW w:w="1134" w:type="dxa"/>
            <w:tcBorders>
              <w:top w:val="single" w:sz="8" w:space="0" w:color="auto"/>
              <w:left w:val="single" w:sz="4" w:space="0" w:color="auto"/>
              <w:bottom w:val="single" w:sz="8" w:space="0" w:color="auto"/>
              <w:right w:val="single" w:sz="4" w:space="0" w:color="auto"/>
            </w:tcBorders>
            <w:shd w:val="clear" w:color="000000" w:fill="FFFFFF"/>
            <w:noWrap/>
            <w:vAlign w:val="bottom"/>
            <w:hideMark/>
          </w:tcPr>
          <w:p w:rsidR="009170B6" w:rsidRPr="008866C5" w:rsidRDefault="009170B6" w:rsidP="0062468D">
            <w:pPr>
              <w:spacing w:after="0"/>
              <w:rPr>
                <w:rFonts w:ascii="Calibri" w:eastAsia="Times New Roman" w:hAnsi="Calibri" w:cs="Times New Roman"/>
                <w:b/>
                <w:bCs/>
                <w:lang w:eastAsia="bs-Latn-BA"/>
              </w:rPr>
            </w:pPr>
            <w:r w:rsidRPr="008866C5">
              <w:rPr>
                <w:rFonts w:ascii="Calibri" w:eastAsia="Times New Roman" w:hAnsi="Calibri" w:cs="Times New Roman"/>
                <w:b/>
                <w:bCs/>
                <w:lang w:eastAsia="bs-Latn-BA"/>
              </w:rPr>
              <w:t>Kraj</w:t>
            </w:r>
          </w:p>
        </w:tc>
        <w:tc>
          <w:tcPr>
            <w:tcW w:w="1701" w:type="dxa"/>
            <w:tcBorders>
              <w:top w:val="single" w:sz="8" w:space="0" w:color="auto"/>
              <w:left w:val="single" w:sz="4" w:space="0" w:color="auto"/>
              <w:bottom w:val="single" w:sz="8" w:space="0" w:color="auto"/>
              <w:right w:val="single" w:sz="4" w:space="0" w:color="auto"/>
            </w:tcBorders>
            <w:shd w:val="clear" w:color="000000" w:fill="FFFFFF"/>
            <w:noWrap/>
            <w:vAlign w:val="bottom"/>
            <w:hideMark/>
          </w:tcPr>
          <w:p w:rsidR="009170B6" w:rsidRPr="008866C5" w:rsidRDefault="009170B6" w:rsidP="0062468D">
            <w:pPr>
              <w:spacing w:after="0"/>
              <w:rPr>
                <w:rFonts w:ascii="Calibri" w:eastAsia="Times New Roman" w:hAnsi="Calibri" w:cs="Times New Roman"/>
                <w:b/>
                <w:bCs/>
                <w:lang w:eastAsia="bs-Latn-BA"/>
              </w:rPr>
            </w:pPr>
            <w:r w:rsidRPr="008866C5">
              <w:rPr>
                <w:rFonts w:ascii="Calibri" w:eastAsia="Times New Roman" w:hAnsi="Calibri" w:cs="Times New Roman"/>
                <w:b/>
                <w:bCs/>
                <w:lang w:eastAsia="bs-Latn-BA"/>
              </w:rPr>
              <w:t>Budžet</w:t>
            </w:r>
          </w:p>
        </w:tc>
        <w:tc>
          <w:tcPr>
            <w:tcW w:w="1418" w:type="dxa"/>
            <w:tcBorders>
              <w:top w:val="single" w:sz="8" w:space="0" w:color="auto"/>
              <w:left w:val="single" w:sz="4" w:space="0" w:color="auto"/>
              <w:bottom w:val="single" w:sz="8" w:space="0" w:color="auto"/>
              <w:right w:val="single" w:sz="4" w:space="0" w:color="auto"/>
            </w:tcBorders>
            <w:shd w:val="clear" w:color="000000" w:fill="FFFFFF"/>
            <w:noWrap/>
            <w:vAlign w:val="bottom"/>
            <w:hideMark/>
          </w:tcPr>
          <w:p w:rsidR="009170B6" w:rsidRPr="008866C5" w:rsidRDefault="009170B6" w:rsidP="0062468D">
            <w:pPr>
              <w:spacing w:after="0"/>
              <w:rPr>
                <w:rFonts w:ascii="Calibri" w:eastAsia="Times New Roman" w:hAnsi="Calibri" w:cs="Times New Roman"/>
                <w:b/>
                <w:bCs/>
                <w:lang w:eastAsia="bs-Latn-BA"/>
              </w:rPr>
            </w:pPr>
            <w:r w:rsidRPr="008866C5">
              <w:rPr>
                <w:rFonts w:ascii="Calibri" w:eastAsia="Times New Roman" w:hAnsi="Calibri" w:cs="Times New Roman"/>
                <w:b/>
                <w:bCs/>
                <w:lang w:eastAsia="bs-Latn-BA"/>
              </w:rPr>
              <w:t>Menadžer</w:t>
            </w:r>
          </w:p>
        </w:tc>
        <w:tc>
          <w:tcPr>
            <w:tcW w:w="1984" w:type="dxa"/>
            <w:tcBorders>
              <w:top w:val="single" w:sz="8" w:space="0" w:color="auto"/>
              <w:left w:val="nil"/>
              <w:bottom w:val="single" w:sz="8" w:space="0" w:color="auto"/>
              <w:right w:val="single" w:sz="8" w:space="0" w:color="auto"/>
            </w:tcBorders>
            <w:shd w:val="clear" w:color="000000" w:fill="FFFFFF"/>
            <w:noWrap/>
            <w:vAlign w:val="bottom"/>
            <w:hideMark/>
          </w:tcPr>
          <w:p w:rsidR="009170B6" w:rsidRPr="008866C5" w:rsidRDefault="009170B6" w:rsidP="0062468D">
            <w:pPr>
              <w:spacing w:after="0"/>
              <w:rPr>
                <w:rFonts w:ascii="Calibri" w:eastAsia="Times New Roman" w:hAnsi="Calibri" w:cs="Times New Roman"/>
                <w:b/>
                <w:bCs/>
                <w:lang w:eastAsia="bs-Latn-BA"/>
              </w:rPr>
            </w:pPr>
            <w:r w:rsidRPr="008866C5">
              <w:rPr>
                <w:rFonts w:ascii="Calibri" w:eastAsia="Times New Roman" w:hAnsi="Calibri" w:cs="Times New Roman"/>
                <w:b/>
                <w:bCs/>
                <w:lang w:eastAsia="bs-Latn-BA"/>
              </w:rPr>
              <w:t>Odjel</w:t>
            </w:r>
          </w:p>
        </w:tc>
      </w:tr>
      <w:tr w:rsidR="009170B6" w:rsidRPr="008866C5" w:rsidTr="0062468D">
        <w:trPr>
          <w:trHeight w:val="315"/>
        </w:trPr>
        <w:tc>
          <w:tcPr>
            <w:tcW w:w="2567" w:type="dxa"/>
            <w:tcBorders>
              <w:top w:val="nil"/>
              <w:left w:val="single" w:sz="8" w:space="0" w:color="auto"/>
              <w:bottom w:val="single" w:sz="4" w:space="0" w:color="FFFFFF"/>
              <w:right w:val="single" w:sz="4" w:space="0" w:color="auto"/>
            </w:tcBorders>
            <w:shd w:val="clear" w:color="000000" w:fill="FFFFFF"/>
            <w:noWrap/>
            <w:vAlign w:val="bottom"/>
            <w:hideMark/>
          </w:tcPr>
          <w:p w:rsidR="009170B6" w:rsidRPr="008866C5" w:rsidRDefault="009170B6" w:rsidP="0062468D">
            <w:pPr>
              <w:spacing w:after="0"/>
              <w:rPr>
                <w:rFonts w:ascii="Calibri" w:eastAsia="Times New Roman" w:hAnsi="Calibri" w:cs="Times New Roman"/>
                <w:b/>
                <w:bCs/>
                <w:lang w:eastAsia="bs-Latn-BA"/>
              </w:rPr>
            </w:pPr>
            <w:r w:rsidRPr="008866C5">
              <w:rPr>
                <w:rFonts w:ascii="Calibri" w:eastAsia="Times New Roman" w:hAnsi="Calibri" w:cs="Times New Roman"/>
                <w:b/>
                <w:bCs/>
                <w:lang w:eastAsia="bs-Latn-BA"/>
              </w:rPr>
              <w:t>Izrada marketing plana</w:t>
            </w:r>
          </w:p>
        </w:tc>
        <w:tc>
          <w:tcPr>
            <w:tcW w:w="1133" w:type="dxa"/>
            <w:tcBorders>
              <w:top w:val="nil"/>
              <w:left w:val="single" w:sz="4" w:space="0" w:color="auto"/>
              <w:bottom w:val="single" w:sz="4" w:space="0" w:color="FFFFFF"/>
              <w:right w:val="single" w:sz="4" w:space="0" w:color="auto"/>
            </w:tcBorders>
            <w:shd w:val="clear" w:color="000000" w:fill="FFFFFF"/>
            <w:noWrap/>
            <w:vAlign w:val="bottom"/>
            <w:hideMark/>
          </w:tcPr>
          <w:p w:rsidR="009170B6" w:rsidRPr="008866C5" w:rsidRDefault="009170B6" w:rsidP="0062468D">
            <w:pPr>
              <w:spacing w:after="0"/>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1.3.2014.</w:t>
            </w:r>
          </w:p>
        </w:tc>
        <w:tc>
          <w:tcPr>
            <w:tcW w:w="1134" w:type="dxa"/>
            <w:tcBorders>
              <w:top w:val="nil"/>
              <w:left w:val="single" w:sz="4" w:space="0" w:color="auto"/>
              <w:bottom w:val="single" w:sz="4" w:space="0" w:color="FFFFFF"/>
              <w:right w:val="single" w:sz="4" w:space="0" w:color="auto"/>
            </w:tcBorders>
            <w:shd w:val="clear" w:color="000000" w:fill="FFFFFF"/>
            <w:noWrap/>
            <w:vAlign w:val="bottom"/>
            <w:hideMark/>
          </w:tcPr>
          <w:p w:rsidR="009170B6" w:rsidRPr="008866C5" w:rsidRDefault="009170B6" w:rsidP="0062468D">
            <w:pPr>
              <w:spacing w:after="0"/>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1.4.2014.</w:t>
            </w:r>
          </w:p>
        </w:tc>
        <w:tc>
          <w:tcPr>
            <w:tcW w:w="1701" w:type="dxa"/>
            <w:tcBorders>
              <w:top w:val="nil"/>
              <w:left w:val="single" w:sz="4" w:space="0" w:color="auto"/>
              <w:bottom w:val="single" w:sz="4" w:space="0" w:color="FFFFFF"/>
              <w:right w:val="single" w:sz="4" w:space="0" w:color="auto"/>
            </w:tcBorders>
            <w:shd w:val="clear" w:color="000000" w:fill="FFFFFF"/>
            <w:hideMark/>
          </w:tcPr>
          <w:p w:rsidR="009170B6" w:rsidRPr="008866C5" w:rsidRDefault="009170B6" w:rsidP="0062468D">
            <w:pPr>
              <w:spacing w:after="0"/>
              <w:jc w:val="right"/>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0,00 KM</w:t>
            </w:r>
          </w:p>
        </w:tc>
        <w:tc>
          <w:tcPr>
            <w:tcW w:w="1418" w:type="dxa"/>
            <w:tcBorders>
              <w:top w:val="nil"/>
              <w:left w:val="single" w:sz="4" w:space="0" w:color="auto"/>
              <w:bottom w:val="single" w:sz="4" w:space="0" w:color="FFFFFF"/>
              <w:right w:val="single" w:sz="4" w:space="0" w:color="auto"/>
            </w:tcBorders>
            <w:shd w:val="clear" w:color="000000" w:fill="FFFFFF"/>
            <w:noWrap/>
            <w:vAlign w:val="bottom"/>
            <w:hideMark/>
          </w:tcPr>
          <w:p w:rsidR="009170B6" w:rsidRPr="008866C5" w:rsidRDefault="009170B6" w:rsidP="0062468D">
            <w:pPr>
              <w:spacing w:after="0"/>
              <w:jc w:val="right"/>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Armin Hodžić</w:t>
            </w:r>
          </w:p>
        </w:tc>
        <w:tc>
          <w:tcPr>
            <w:tcW w:w="1984" w:type="dxa"/>
            <w:tcBorders>
              <w:top w:val="nil"/>
              <w:left w:val="nil"/>
              <w:bottom w:val="single" w:sz="4" w:space="0" w:color="FFFFFF"/>
              <w:right w:val="single" w:sz="8" w:space="0" w:color="auto"/>
            </w:tcBorders>
            <w:shd w:val="clear" w:color="000000" w:fill="FFFFFF"/>
            <w:noWrap/>
            <w:vAlign w:val="bottom"/>
            <w:hideMark/>
          </w:tcPr>
          <w:p w:rsidR="009170B6" w:rsidRPr="008866C5" w:rsidRDefault="009170B6" w:rsidP="0062468D">
            <w:pPr>
              <w:spacing w:after="0"/>
              <w:jc w:val="right"/>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odjel za marketing</w:t>
            </w:r>
          </w:p>
        </w:tc>
      </w:tr>
      <w:tr w:rsidR="009170B6" w:rsidRPr="008866C5" w:rsidTr="0062468D">
        <w:trPr>
          <w:trHeight w:val="315"/>
        </w:trPr>
        <w:tc>
          <w:tcPr>
            <w:tcW w:w="2567" w:type="dxa"/>
            <w:tcBorders>
              <w:top w:val="nil"/>
              <w:left w:val="single" w:sz="8" w:space="0" w:color="auto"/>
              <w:bottom w:val="single" w:sz="4" w:space="0" w:color="FFFFFF"/>
              <w:right w:val="single" w:sz="4" w:space="0" w:color="auto"/>
            </w:tcBorders>
            <w:shd w:val="clear" w:color="000000" w:fill="FFFFFF"/>
            <w:noWrap/>
            <w:vAlign w:val="bottom"/>
            <w:hideMark/>
          </w:tcPr>
          <w:p w:rsidR="009170B6" w:rsidRPr="008866C5" w:rsidRDefault="009170B6" w:rsidP="0062468D">
            <w:pPr>
              <w:spacing w:after="0"/>
              <w:rPr>
                <w:rFonts w:ascii="Calibri" w:eastAsia="Times New Roman" w:hAnsi="Calibri" w:cs="Times New Roman"/>
                <w:b/>
                <w:bCs/>
                <w:lang w:eastAsia="bs-Latn-BA"/>
              </w:rPr>
            </w:pPr>
            <w:r w:rsidRPr="008866C5">
              <w:rPr>
                <w:rFonts w:ascii="Calibri" w:eastAsia="Times New Roman" w:hAnsi="Calibri" w:cs="Times New Roman"/>
                <w:b/>
                <w:bCs/>
                <w:lang w:eastAsia="bs-Latn-BA"/>
              </w:rPr>
              <w:t>Dizajn ambalaže</w:t>
            </w:r>
          </w:p>
        </w:tc>
        <w:tc>
          <w:tcPr>
            <w:tcW w:w="1133" w:type="dxa"/>
            <w:tcBorders>
              <w:top w:val="nil"/>
              <w:left w:val="single" w:sz="4" w:space="0" w:color="auto"/>
              <w:bottom w:val="single" w:sz="4" w:space="0" w:color="FFFFFF"/>
              <w:right w:val="single" w:sz="4" w:space="0" w:color="auto"/>
            </w:tcBorders>
            <w:shd w:val="clear" w:color="000000" w:fill="FFFFFF"/>
            <w:noWrap/>
            <w:vAlign w:val="bottom"/>
            <w:hideMark/>
          </w:tcPr>
          <w:p w:rsidR="009170B6" w:rsidRPr="008866C5" w:rsidRDefault="009170B6" w:rsidP="0062468D">
            <w:pPr>
              <w:spacing w:after="0"/>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20.12.2014.</w:t>
            </w:r>
          </w:p>
        </w:tc>
        <w:tc>
          <w:tcPr>
            <w:tcW w:w="1134" w:type="dxa"/>
            <w:tcBorders>
              <w:top w:val="nil"/>
              <w:left w:val="single" w:sz="4" w:space="0" w:color="auto"/>
              <w:bottom w:val="single" w:sz="4" w:space="0" w:color="FFFFFF"/>
              <w:right w:val="single" w:sz="4" w:space="0" w:color="auto"/>
            </w:tcBorders>
            <w:shd w:val="clear" w:color="000000" w:fill="FFFFFF"/>
            <w:noWrap/>
            <w:vAlign w:val="bottom"/>
            <w:hideMark/>
          </w:tcPr>
          <w:p w:rsidR="009170B6" w:rsidRPr="008866C5" w:rsidRDefault="009170B6" w:rsidP="0062468D">
            <w:pPr>
              <w:spacing w:after="0"/>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1.1.2015.</w:t>
            </w:r>
          </w:p>
        </w:tc>
        <w:tc>
          <w:tcPr>
            <w:tcW w:w="1701" w:type="dxa"/>
            <w:tcBorders>
              <w:top w:val="nil"/>
              <w:left w:val="single" w:sz="4" w:space="0" w:color="auto"/>
              <w:bottom w:val="single" w:sz="4" w:space="0" w:color="FFFFFF"/>
              <w:right w:val="single" w:sz="4" w:space="0" w:color="auto"/>
            </w:tcBorders>
            <w:shd w:val="clear" w:color="000000" w:fill="FFFFFF"/>
            <w:hideMark/>
          </w:tcPr>
          <w:p w:rsidR="009170B6" w:rsidRPr="008866C5" w:rsidRDefault="009170B6" w:rsidP="0062468D">
            <w:pPr>
              <w:spacing w:after="0"/>
              <w:jc w:val="right"/>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960,00 KM</w:t>
            </w:r>
          </w:p>
        </w:tc>
        <w:tc>
          <w:tcPr>
            <w:tcW w:w="1418" w:type="dxa"/>
            <w:tcBorders>
              <w:top w:val="nil"/>
              <w:left w:val="single" w:sz="4" w:space="0" w:color="auto"/>
              <w:bottom w:val="single" w:sz="4" w:space="0" w:color="FFFFFF"/>
              <w:right w:val="single" w:sz="4" w:space="0" w:color="auto"/>
            </w:tcBorders>
            <w:shd w:val="clear" w:color="000000" w:fill="FFFFFF"/>
            <w:noWrap/>
            <w:vAlign w:val="bottom"/>
            <w:hideMark/>
          </w:tcPr>
          <w:p w:rsidR="009170B6" w:rsidRPr="008866C5" w:rsidRDefault="009170B6" w:rsidP="0062468D">
            <w:pPr>
              <w:spacing w:after="0"/>
              <w:jc w:val="right"/>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SBD</w:t>
            </w:r>
          </w:p>
        </w:tc>
        <w:tc>
          <w:tcPr>
            <w:tcW w:w="1984" w:type="dxa"/>
            <w:tcBorders>
              <w:top w:val="nil"/>
              <w:left w:val="nil"/>
              <w:bottom w:val="single" w:sz="4" w:space="0" w:color="FFFFFF"/>
              <w:right w:val="single" w:sz="8" w:space="0" w:color="auto"/>
            </w:tcBorders>
            <w:shd w:val="clear" w:color="000000" w:fill="FFFFFF"/>
            <w:noWrap/>
            <w:vAlign w:val="bottom"/>
            <w:hideMark/>
          </w:tcPr>
          <w:p w:rsidR="009170B6" w:rsidRPr="008866C5" w:rsidRDefault="009170B6" w:rsidP="0062468D">
            <w:pPr>
              <w:spacing w:after="0"/>
              <w:jc w:val="right"/>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w:t>
            </w:r>
          </w:p>
        </w:tc>
      </w:tr>
      <w:tr w:rsidR="009170B6" w:rsidRPr="008866C5" w:rsidTr="0062468D">
        <w:trPr>
          <w:trHeight w:val="315"/>
        </w:trPr>
        <w:tc>
          <w:tcPr>
            <w:tcW w:w="2567" w:type="dxa"/>
            <w:tcBorders>
              <w:top w:val="nil"/>
              <w:left w:val="single" w:sz="8" w:space="0" w:color="auto"/>
              <w:bottom w:val="single" w:sz="4" w:space="0" w:color="FFFFFF"/>
              <w:right w:val="single" w:sz="4" w:space="0" w:color="auto"/>
            </w:tcBorders>
            <w:shd w:val="clear" w:color="000000" w:fill="FFFFFF"/>
            <w:noWrap/>
            <w:vAlign w:val="bottom"/>
            <w:hideMark/>
          </w:tcPr>
          <w:p w:rsidR="009170B6" w:rsidRPr="008866C5" w:rsidRDefault="009170B6" w:rsidP="0062468D">
            <w:pPr>
              <w:spacing w:after="0"/>
              <w:rPr>
                <w:rFonts w:ascii="Calibri" w:eastAsia="Times New Roman" w:hAnsi="Calibri" w:cs="Times New Roman"/>
                <w:b/>
                <w:bCs/>
                <w:lang w:eastAsia="bs-Latn-BA"/>
              </w:rPr>
            </w:pPr>
            <w:r w:rsidRPr="008866C5">
              <w:rPr>
                <w:rFonts w:ascii="Calibri" w:eastAsia="Times New Roman" w:hAnsi="Calibri" w:cs="Times New Roman"/>
                <w:b/>
                <w:bCs/>
                <w:lang w:eastAsia="bs-Latn-BA"/>
              </w:rPr>
              <w:t>Propaganda</w:t>
            </w:r>
          </w:p>
        </w:tc>
        <w:tc>
          <w:tcPr>
            <w:tcW w:w="1133" w:type="dxa"/>
            <w:tcBorders>
              <w:top w:val="nil"/>
              <w:left w:val="single" w:sz="4" w:space="0" w:color="auto"/>
              <w:bottom w:val="single" w:sz="4" w:space="0" w:color="FFFFFF"/>
              <w:right w:val="single" w:sz="4" w:space="0" w:color="auto"/>
            </w:tcBorders>
            <w:shd w:val="clear" w:color="000000" w:fill="FFFFFF"/>
            <w:noWrap/>
            <w:vAlign w:val="bottom"/>
            <w:hideMark/>
          </w:tcPr>
          <w:p w:rsidR="009170B6" w:rsidRPr="008866C5" w:rsidRDefault="009170B6" w:rsidP="0062468D">
            <w:pPr>
              <w:spacing w:after="0"/>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1.1.2015.</w:t>
            </w:r>
          </w:p>
        </w:tc>
        <w:tc>
          <w:tcPr>
            <w:tcW w:w="1134" w:type="dxa"/>
            <w:tcBorders>
              <w:top w:val="nil"/>
              <w:left w:val="single" w:sz="4" w:space="0" w:color="auto"/>
              <w:bottom w:val="single" w:sz="4" w:space="0" w:color="FFFFFF"/>
              <w:right w:val="single" w:sz="4" w:space="0" w:color="auto"/>
            </w:tcBorders>
            <w:shd w:val="clear" w:color="000000" w:fill="FFFFFF"/>
            <w:noWrap/>
            <w:vAlign w:val="bottom"/>
            <w:hideMark/>
          </w:tcPr>
          <w:p w:rsidR="009170B6" w:rsidRPr="008866C5" w:rsidRDefault="009170B6" w:rsidP="0062468D">
            <w:pPr>
              <w:spacing w:after="0"/>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1.1.2018.</w:t>
            </w:r>
          </w:p>
        </w:tc>
        <w:tc>
          <w:tcPr>
            <w:tcW w:w="1701" w:type="dxa"/>
            <w:tcBorders>
              <w:top w:val="nil"/>
              <w:left w:val="single" w:sz="4" w:space="0" w:color="auto"/>
              <w:bottom w:val="single" w:sz="4" w:space="0" w:color="FFFFFF"/>
              <w:right w:val="single" w:sz="4" w:space="0" w:color="auto"/>
            </w:tcBorders>
            <w:shd w:val="clear" w:color="000000" w:fill="FFFFFF"/>
            <w:hideMark/>
          </w:tcPr>
          <w:p w:rsidR="009170B6" w:rsidRPr="008866C5" w:rsidRDefault="009170B6" w:rsidP="0062468D">
            <w:pPr>
              <w:spacing w:after="0"/>
              <w:jc w:val="right"/>
              <w:rPr>
                <w:rFonts w:ascii="Calibri" w:eastAsia="Times New Roman" w:hAnsi="Calibri" w:cs="Times New Roman"/>
                <w:color w:val="000000"/>
                <w:lang w:eastAsia="bs-Latn-BA"/>
              </w:rPr>
            </w:pPr>
            <w:r w:rsidRPr="008866C5">
              <w:rPr>
                <w:rFonts w:ascii="Calibri" w:eastAsiaTheme="minorEastAsia" w:hAnsi="Calibri" w:cs="Times New Roman"/>
                <w:color w:val="000000"/>
                <w:lang w:eastAsia="bs-Latn-BA"/>
              </w:rPr>
              <w:t>27.758,00 KM</w:t>
            </w:r>
          </w:p>
        </w:tc>
        <w:tc>
          <w:tcPr>
            <w:tcW w:w="1418" w:type="dxa"/>
            <w:tcBorders>
              <w:top w:val="nil"/>
              <w:left w:val="single" w:sz="4" w:space="0" w:color="auto"/>
              <w:bottom w:val="single" w:sz="4" w:space="0" w:color="FFFFFF"/>
              <w:right w:val="single" w:sz="4" w:space="0" w:color="auto"/>
            </w:tcBorders>
            <w:shd w:val="clear" w:color="000000" w:fill="FFFFFF"/>
            <w:noWrap/>
            <w:vAlign w:val="bottom"/>
            <w:hideMark/>
          </w:tcPr>
          <w:p w:rsidR="009170B6" w:rsidRPr="008866C5" w:rsidRDefault="009170B6" w:rsidP="0062468D">
            <w:pPr>
              <w:spacing w:after="0"/>
              <w:jc w:val="right"/>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Armin Hodžić</w:t>
            </w:r>
          </w:p>
        </w:tc>
        <w:tc>
          <w:tcPr>
            <w:tcW w:w="1984" w:type="dxa"/>
            <w:tcBorders>
              <w:top w:val="nil"/>
              <w:left w:val="nil"/>
              <w:bottom w:val="single" w:sz="4" w:space="0" w:color="FFFFFF"/>
              <w:right w:val="single" w:sz="8" w:space="0" w:color="auto"/>
            </w:tcBorders>
            <w:shd w:val="clear" w:color="000000" w:fill="FFFFFF"/>
            <w:noWrap/>
            <w:vAlign w:val="bottom"/>
            <w:hideMark/>
          </w:tcPr>
          <w:p w:rsidR="009170B6" w:rsidRPr="008866C5" w:rsidRDefault="009170B6" w:rsidP="0062468D">
            <w:pPr>
              <w:spacing w:after="0"/>
              <w:jc w:val="right"/>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odjel za marketing</w:t>
            </w:r>
          </w:p>
        </w:tc>
      </w:tr>
      <w:tr w:rsidR="009170B6" w:rsidRPr="008866C5" w:rsidTr="0062468D">
        <w:trPr>
          <w:trHeight w:val="315"/>
        </w:trPr>
        <w:tc>
          <w:tcPr>
            <w:tcW w:w="2567" w:type="dxa"/>
            <w:tcBorders>
              <w:top w:val="nil"/>
              <w:left w:val="single" w:sz="8" w:space="0" w:color="auto"/>
              <w:bottom w:val="single" w:sz="4" w:space="0" w:color="FFFFFF"/>
              <w:right w:val="single" w:sz="4" w:space="0" w:color="auto"/>
            </w:tcBorders>
            <w:shd w:val="clear" w:color="000000" w:fill="FFFFFF"/>
            <w:noWrap/>
            <w:vAlign w:val="bottom"/>
            <w:hideMark/>
          </w:tcPr>
          <w:p w:rsidR="009170B6" w:rsidRPr="008866C5" w:rsidRDefault="009170B6" w:rsidP="0062468D">
            <w:pPr>
              <w:spacing w:after="0"/>
              <w:rPr>
                <w:rFonts w:ascii="Calibri" w:eastAsia="Times New Roman" w:hAnsi="Calibri" w:cs="Times New Roman"/>
                <w:b/>
                <w:bCs/>
                <w:lang w:eastAsia="bs-Latn-BA"/>
              </w:rPr>
            </w:pPr>
            <w:r w:rsidRPr="008866C5">
              <w:rPr>
                <w:rFonts w:ascii="Calibri" w:eastAsia="Times New Roman" w:hAnsi="Calibri" w:cs="Times New Roman"/>
                <w:b/>
                <w:bCs/>
                <w:lang w:eastAsia="bs-Latn-BA"/>
              </w:rPr>
              <w:t>Unapređenje prodaje</w:t>
            </w:r>
          </w:p>
        </w:tc>
        <w:tc>
          <w:tcPr>
            <w:tcW w:w="1133" w:type="dxa"/>
            <w:tcBorders>
              <w:top w:val="nil"/>
              <w:left w:val="single" w:sz="4" w:space="0" w:color="auto"/>
              <w:bottom w:val="single" w:sz="4" w:space="0" w:color="FFFFFF"/>
              <w:right w:val="single" w:sz="4" w:space="0" w:color="auto"/>
            </w:tcBorders>
            <w:shd w:val="clear" w:color="000000" w:fill="FFFFFF"/>
            <w:noWrap/>
            <w:vAlign w:val="bottom"/>
            <w:hideMark/>
          </w:tcPr>
          <w:p w:rsidR="009170B6" w:rsidRPr="008866C5" w:rsidRDefault="009170B6" w:rsidP="0062468D">
            <w:pPr>
              <w:spacing w:after="0"/>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1.1.2015.</w:t>
            </w:r>
          </w:p>
        </w:tc>
        <w:tc>
          <w:tcPr>
            <w:tcW w:w="1134" w:type="dxa"/>
            <w:tcBorders>
              <w:top w:val="nil"/>
              <w:left w:val="single" w:sz="4" w:space="0" w:color="auto"/>
              <w:bottom w:val="single" w:sz="4" w:space="0" w:color="FFFFFF"/>
              <w:right w:val="single" w:sz="4" w:space="0" w:color="auto"/>
            </w:tcBorders>
            <w:shd w:val="clear" w:color="000000" w:fill="FFFFFF"/>
            <w:noWrap/>
            <w:vAlign w:val="bottom"/>
            <w:hideMark/>
          </w:tcPr>
          <w:p w:rsidR="009170B6" w:rsidRPr="008866C5" w:rsidRDefault="009170B6" w:rsidP="0062468D">
            <w:pPr>
              <w:spacing w:after="0"/>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1.1.2018.</w:t>
            </w:r>
          </w:p>
        </w:tc>
        <w:tc>
          <w:tcPr>
            <w:tcW w:w="1701" w:type="dxa"/>
            <w:tcBorders>
              <w:top w:val="nil"/>
              <w:left w:val="single" w:sz="4" w:space="0" w:color="auto"/>
              <w:bottom w:val="single" w:sz="4" w:space="0" w:color="FFFFFF"/>
              <w:right w:val="single" w:sz="4" w:space="0" w:color="auto"/>
            </w:tcBorders>
            <w:shd w:val="clear" w:color="000000" w:fill="FFFFFF"/>
            <w:hideMark/>
          </w:tcPr>
          <w:p w:rsidR="009170B6" w:rsidRPr="008866C5" w:rsidRDefault="009170B6" w:rsidP="0062468D">
            <w:pPr>
              <w:spacing w:after="0"/>
              <w:jc w:val="right"/>
              <w:rPr>
                <w:rFonts w:ascii="Calibri" w:eastAsia="Times New Roman" w:hAnsi="Calibri" w:cs="Times New Roman"/>
                <w:color w:val="000000"/>
                <w:lang w:eastAsia="bs-Latn-BA"/>
              </w:rPr>
            </w:pPr>
            <w:r w:rsidRPr="008866C5">
              <w:rPr>
                <w:rFonts w:ascii="Calibri" w:eastAsiaTheme="minorEastAsia" w:hAnsi="Calibri" w:cs="Times New Roman"/>
                <w:color w:val="000000"/>
                <w:lang w:eastAsia="bs-Latn-BA"/>
              </w:rPr>
              <w:t>5.942,00 KM</w:t>
            </w:r>
          </w:p>
        </w:tc>
        <w:tc>
          <w:tcPr>
            <w:tcW w:w="1418" w:type="dxa"/>
            <w:tcBorders>
              <w:top w:val="nil"/>
              <w:left w:val="single" w:sz="4" w:space="0" w:color="auto"/>
              <w:bottom w:val="single" w:sz="4" w:space="0" w:color="FFFFFF"/>
              <w:right w:val="single" w:sz="4" w:space="0" w:color="auto"/>
            </w:tcBorders>
            <w:shd w:val="clear" w:color="000000" w:fill="FFFFFF"/>
            <w:noWrap/>
            <w:vAlign w:val="bottom"/>
            <w:hideMark/>
          </w:tcPr>
          <w:p w:rsidR="009170B6" w:rsidRPr="008866C5" w:rsidRDefault="009170B6" w:rsidP="0062468D">
            <w:pPr>
              <w:spacing w:after="0"/>
              <w:jc w:val="right"/>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Armin Hodžić</w:t>
            </w:r>
          </w:p>
        </w:tc>
        <w:tc>
          <w:tcPr>
            <w:tcW w:w="1984" w:type="dxa"/>
            <w:tcBorders>
              <w:top w:val="nil"/>
              <w:left w:val="nil"/>
              <w:bottom w:val="single" w:sz="4" w:space="0" w:color="FFFFFF"/>
              <w:right w:val="single" w:sz="8" w:space="0" w:color="auto"/>
            </w:tcBorders>
            <w:shd w:val="clear" w:color="000000" w:fill="FFFFFF"/>
            <w:noWrap/>
            <w:vAlign w:val="bottom"/>
            <w:hideMark/>
          </w:tcPr>
          <w:p w:rsidR="009170B6" w:rsidRPr="008866C5" w:rsidRDefault="009170B6" w:rsidP="0062468D">
            <w:pPr>
              <w:spacing w:after="0"/>
              <w:jc w:val="right"/>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odjel za marketing</w:t>
            </w:r>
          </w:p>
        </w:tc>
      </w:tr>
      <w:tr w:rsidR="009170B6" w:rsidRPr="008866C5" w:rsidTr="0062468D">
        <w:trPr>
          <w:trHeight w:val="315"/>
        </w:trPr>
        <w:tc>
          <w:tcPr>
            <w:tcW w:w="2567" w:type="dxa"/>
            <w:tcBorders>
              <w:top w:val="nil"/>
              <w:left w:val="single" w:sz="8" w:space="0" w:color="auto"/>
              <w:bottom w:val="single" w:sz="4" w:space="0" w:color="FFFFFF"/>
              <w:right w:val="single" w:sz="4" w:space="0" w:color="auto"/>
            </w:tcBorders>
            <w:shd w:val="clear" w:color="000000" w:fill="FFFFFF"/>
            <w:noWrap/>
            <w:vAlign w:val="bottom"/>
            <w:hideMark/>
          </w:tcPr>
          <w:p w:rsidR="009170B6" w:rsidRPr="008866C5" w:rsidRDefault="009170B6" w:rsidP="0062468D">
            <w:pPr>
              <w:spacing w:after="0"/>
              <w:rPr>
                <w:rFonts w:ascii="Calibri" w:eastAsia="Times New Roman" w:hAnsi="Calibri" w:cs="Times New Roman"/>
                <w:b/>
                <w:bCs/>
                <w:lang w:eastAsia="bs-Latn-BA"/>
              </w:rPr>
            </w:pPr>
            <w:r w:rsidRPr="008866C5">
              <w:rPr>
                <w:rFonts w:ascii="Calibri" w:eastAsia="Times New Roman" w:hAnsi="Calibri" w:cs="Times New Roman"/>
                <w:b/>
                <w:bCs/>
                <w:lang w:eastAsia="bs-Latn-BA"/>
              </w:rPr>
              <w:t>Održavanje web stranice</w:t>
            </w:r>
          </w:p>
        </w:tc>
        <w:tc>
          <w:tcPr>
            <w:tcW w:w="1133" w:type="dxa"/>
            <w:tcBorders>
              <w:top w:val="nil"/>
              <w:left w:val="single" w:sz="4" w:space="0" w:color="auto"/>
              <w:bottom w:val="single" w:sz="4" w:space="0" w:color="FFFFFF"/>
              <w:right w:val="single" w:sz="4" w:space="0" w:color="auto"/>
            </w:tcBorders>
            <w:shd w:val="clear" w:color="000000" w:fill="FFFFFF"/>
            <w:noWrap/>
            <w:vAlign w:val="bottom"/>
            <w:hideMark/>
          </w:tcPr>
          <w:p w:rsidR="009170B6" w:rsidRPr="008866C5" w:rsidRDefault="009170B6" w:rsidP="0062468D">
            <w:pPr>
              <w:spacing w:after="0"/>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1.1.2015.</w:t>
            </w:r>
          </w:p>
        </w:tc>
        <w:tc>
          <w:tcPr>
            <w:tcW w:w="1134" w:type="dxa"/>
            <w:tcBorders>
              <w:top w:val="nil"/>
              <w:left w:val="single" w:sz="4" w:space="0" w:color="auto"/>
              <w:bottom w:val="single" w:sz="4" w:space="0" w:color="FFFFFF"/>
              <w:right w:val="single" w:sz="4" w:space="0" w:color="auto"/>
            </w:tcBorders>
            <w:shd w:val="clear" w:color="000000" w:fill="FFFFFF"/>
            <w:noWrap/>
            <w:vAlign w:val="bottom"/>
            <w:hideMark/>
          </w:tcPr>
          <w:p w:rsidR="009170B6" w:rsidRPr="008866C5" w:rsidRDefault="009170B6" w:rsidP="0062468D">
            <w:pPr>
              <w:spacing w:after="0"/>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5.1.2015.</w:t>
            </w:r>
          </w:p>
        </w:tc>
        <w:tc>
          <w:tcPr>
            <w:tcW w:w="1701" w:type="dxa"/>
            <w:tcBorders>
              <w:top w:val="nil"/>
              <w:left w:val="single" w:sz="4" w:space="0" w:color="auto"/>
              <w:bottom w:val="single" w:sz="4" w:space="0" w:color="FFFFFF"/>
              <w:right w:val="single" w:sz="4" w:space="0" w:color="auto"/>
            </w:tcBorders>
            <w:shd w:val="clear" w:color="000000" w:fill="FFFFFF"/>
            <w:hideMark/>
          </w:tcPr>
          <w:p w:rsidR="009170B6" w:rsidRPr="008866C5" w:rsidRDefault="009170B6" w:rsidP="0062468D">
            <w:pPr>
              <w:spacing w:after="0"/>
              <w:jc w:val="right"/>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2.000,00 KM</w:t>
            </w:r>
          </w:p>
        </w:tc>
        <w:tc>
          <w:tcPr>
            <w:tcW w:w="1418" w:type="dxa"/>
            <w:tcBorders>
              <w:top w:val="nil"/>
              <w:left w:val="single" w:sz="4" w:space="0" w:color="auto"/>
              <w:bottom w:val="single" w:sz="4" w:space="0" w:color="FFFFFF"/>
              <w:right w:val="single" w:sz="4" w:space="0" w:color="auto"/>
            </w:tcBorders>
            <w:shd w:val="clear" w:color="000000" w:fill="FFFFFF"/>
            <w:noWrap/>
            <w:vAlign w:val="bottom"/>
            <w:hideMark/>
          </w:tcPr>
          <w:p w:rsidR="009170B6" w:rsidRPr="008866C5" w:rsidRDefault="009170B6" w:rsidP="0062468D">
            <w:pPr>
              <w:spacing w:after="0"/>
              <w:jc w:val="right"/>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SBD</w:t>
            </w:r>
          </w:p>
        </w:tc>
        <w:tc>
          <w:tcPr>
            <w:tcW w:w="1984" w:type="dxa"/>
            <w:tcBorders>
              <w:top w:val="nil"/>
              <w:left w:val="nil"/>
              <w:bottom w:val="single" w:sz="4" w:space="0" w:color="FFFFFF"/>
              <w:right w:val="single" w:sz="8" w:space="0" w:color="auto"/>
            </w:tcBorders>
            <w:shd w:val="clear" w:color="000000" w:fill="FFFFFF"/>
            <w:noWrap/>
            <w:vAlign w:val="bottom"/>
            <w:hideMark/>
          </w:tcPr>
          <w:p w:rsidR="009170B6" w:rsidRPr="008866C5" w:rsidRDefault="009170B6" w:rsidP="0062468D">
            <w:pPr>
              <w:spacing w:after="0"/>
              <w:jc w:val="right"/>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 </w:t>
            </w:r>
          </w:p>
        </w:tc>
      </w:tr>
      <w:tr w:rsidR="009170B6" w:rsidRPr="008866C5" w:rsidTr="0062468D">
        <w:trPr>
          <w:trHeight w:val="315"/>
        </w:trPr>
        <w:tc>
          <w:tcPr>
            <w:tcW w:w="2567" w:type="dxa"/>
            <w:tcBorders>
              <w:top w:val="nil"/>
              <w:left w:val="single" w:sz="8" w:space="0" w:color="auto"/>
              <w:bottom w:val="single" w:sz="4" w:space="0" w:color="FFFFFF"/>
              <w:right w:val="single" w:sz="4" w:space="0" w:color="auto"/>
            </w:tcBorders>
            <w:shd w:val="clear" w:color="000000" w:fill="FFFFFF"/>
            <w:noWrap/>
            <w:vAlign w:val="bottom"/>
            <w:hideMark/>
          </w:tcPr>
          <w:p w:rsidR="009170B6" w:rsidRPr="008866C5" w:rsidRDefault="009170B6" w:rsidP="0062468D">
            <w:pPr>
              <w:spacing w:after="0"/>
              <w:rPr>
                <w:rFonts w:ascii="Calibri" w:eastAsia="Times New Roman" w:hAnsi="Calibri" w:cs="Times New Roman"/>
                <w:b/>
                <w:bCs/>
                <w:lang w:eastAsia="bs-Latn-BA"/>
              </w:rPr>
            </w:pPr>
            <w:r w:rsidRPr="008866C5">
              <w:rPr>
                <w:rFonts w:ascii="Calibri" w:eastAsia="Times New Roman" w:hAnsi="Calibri" w:cs="Times New Roman"/>
                <w:b/>
                <w:bCs/>
                <w:lang w:eastAsia="bs-Latn-BA"/>
              </w:rPr>
              <w:t>Razvijanje strategije</w:t>
            </w:r>
          </w:p>
        </w:tc>
        <w:tc>
          <w:tcPr>
            <w:tcW w:w="1133" w:type="dxa"/>
            <w:tcBorders>
              <w:top w:val="nil"/>
              <w:left w:val="single" w:sz="4" w:space="0" w:color="auto"/>
              <w:bottom w:val="single" w:sz="4" w:space="0" w:color="FFFFFF"/>
              <w:right w:val="single" w:sz="4" w:space="0" w:color="auto"/>
            </w:tcBorders>
            <w:shd w:val="clear" w:color="000000" w:fill="FFFFFF"/>
            <w:noWrap/>
            <w:vAlign w:val="bottom"/>
            <w:hideMark/>
          </w:tcPr>
          <w:p w:rsidR="009170B6" w:rsidRPr="008866C5" w:rsidRDefault="009170B6" w:rsidP="0062468D">
            <w:pPr>
              <w:spacing w:after="0"/>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1.1.2015.</w:t>
            </w:r>
          </w:p>
        </w:tc>
        <w:tc>
          <w:tcPr>
            <w:tcW w:w="1134" w:type="dxa"/>
            <w:tcBorders>
              <w:top w:val="nil"/>
              <w:left w:val="single" w:sz="4" w:space="0" w:color="auto"/>
              <w:bottom w:val="single" w:sz="4" w:space="0" w:color="FFFFFF"/>
              <w:right w:val="single" w:sz="4" w:space="0" w:color="auto"/>
            </w:tcBorders>
            <w:shd w:val="clear" w:color="000000" w:fill="FFFFFF"/>
            <w:noWrap/>
            <w:vAlign w:val="bottom"/>
            <w:hideMark/>
          </w:tcPr>
          <w:p w:rsidR="009170B6" w:rsidRPr="008866C5" w:rsidRDefault="009170B6" w:rsidP="0062468D">
            <w:pPr>
              <w:spacing w:after="0"/>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1.1.2018.</w:t>
            </w:r>
          </w:p>
        </w:tc>
        <w:tc>
          <w:tcPr>
            <w:tcW w:w="1701" w:type="dxa"/>
            <w:tcBorders>
              <w:top w:val="nil"/>
              <w:left w:val="single" w:sz="4" w:space="0" w:color="auto"/>
              <w:bottom w:val="single" w:sz="4" w:space="0" w:color="FFFFFF"/>
              <w:right w:val="single" w:sz="4" w:space="0" w:color="auto"/>
            </w:tcBorders>
            <w:shd w:val="clear" w:color="000000" w:fill="FFFFFF"/>
            <w:hideMark/>
          </w:tcPr>
          <w:p w:rsidR="009170B6" w:rsidRPr="008866C5" w:rsidRDefault="009170B6" w:rsidP="0062468D">
            <w:pPr>
              <w:spacing w:after="0"/>
              <w:jc w:val="right"/>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10.200,00 KM</w:t>
            </w:r>
          </w:p>
        </w:tc>
        <w:tc>
          <w:tcPr>
            <w:tcW w:w="1418" w:type="dxa"/>
            <w:tcBorders>
              <w:top w:val="nil"/>
              <w:left w:val="single" w:sz="4" w:space="0" w:color="auto"/>
              <w:bottom w:val="single" w:sz="4" w:space="0" w:color="FFFFFF"/>
              <w:right w:val="single" w:sz="4" w:space="0" w:color="auto"/>
            </w:tcBorders>
            <w:shd w:val="clear" w:color="000000" w:fill="FFFFFF"/>
            <w:noWrap/>
            <w:vAlign w:val="bottom"/>
            <w:hideMark/>
          </w:tcPr>
          <w:p w:rsidR="009170B6" w:rsidRPr="008866C5" w:rsidRDefault="009170B6" w:rsidP="0062468D">
            <w:pPr>
              <w:spacing w:after="0"/>
              <w:jc w:val="right"/>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Armin Hodžić</w:t>
            </w:r>
          </w:p>
        </w:tc>
        <w:tc>
          <w:tcPr>
            <w:tcW w:w="1984" w:type="dxa"/>
            <w:tcBorders>
              <w:top w:val="nil"/>
              <w:left w:val="nil"/>
              <w:bottom w:val="single" w:sz="4" w:space="0" w:color="FFFFFF"/>
              <w:right w:val="single" w:sz="8" w:space="0" w:color="auto"/>
            </w:tcBorders>
            <w:shd w:val="clear" w:color="000000" w:fill="FFFFFF"/>
            <w:noWrap/>
            <w:vAlign w:val="bottom"/>
            <w:hideMark/>
          </w:tcPr>
          <w:p w:rsidR="009170B6" w:rsidRPr="008866C5" w:rsidRDefault="009170B6" w:rsidP="0062468D">
            <w:pPr>
              <w:spacing w:after="0"/>
              <w:jc w:val="right"/>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odjel za marketing</w:t>
            </w:r>
          </w:p>
        </w:tc>
      </w:tr>
      <w:tr w:rsidR="009170B6" w:rsidRPr="008866C5" w:rsidTr="0062468D">
        <w:trPr>
          <w:trHeight w:val="315"/>
        </w:trPr>
        <w:tc>
          <w:tcPr>
            <w:tcW w:w="2567" w:type="dxa"/>
            <w:tcBorders>
              <w:top w:val="nil"/>
              <w:left w:val="single" w:sz="8" w:space="0" w:color="auto"/>
              <w:bottom w:val="single" w:sz="4" w:space="0" w:color="FFFFFF"/>
              <w:right w:val="single" w:sz="4" w:space="0" w:color="auto"/>
            </w:tcBorders>
            <w:shd w:val="clear" w:color="000000" w:fill="FFFFFF"/>
            <w:noWrap/>
            <w:vAlign w:val="bottom"/>
            <w:hideMark/>
          </w:tcPr>
          <w:p w:rsidR="009170B6" w:rsidRPr="008866C5" w:rsidRDefault="009170B6" w:rsidP="0062468D">
            <w:pPr>
              <w:spacing w:after="0"/>
              <w:rPr>
                <w:rFonts w:ascii="Calibri" w:eastAsia="Times New Roman" w:hAnsi="Calibri" w:cs="Times New Roman"/>
                <w:b/>
                <w:bCs/>
                <w:lang w:eastAsia="bs-Latn-BA"/>
              </w:rPr>
            </w:pPr>
            <w:r w:rsidRPr="008866C5">
              <w:rPr>
                <w:rFonts w:ascii="Calibri" w:eastAsia="Times New Roman" w:hAnsi="Calibri" w:cs="Times New Roman"/>
                <w:b/>
                <w:bCs/>
                <w:lang w:eastAsia="bs-Latn-BA"/>
              </w:rPr>
              <w:t>Drugi troškovi</w:t>
            </w:r>
          </w:p>
        </w:tc>
        <w:tc>
          <w:tcPr>
            <w:tcW w:w="1133" w:type="dxa"/>
            <w:tcBorders>
              <w:top w:val="nil"/>
              <w:left w:val="single" w:sz="4" w:space="0" w:color="auto"/>
              <w:bottom w:val="single" w:sz="4" w:space="0" w:color="FFFFFF"/>
              <w:right w:val="single" w:sz="4" w:space="0" w:color="auto"/>
            </w:tcBorders>
            <w:shd w:val="clear" w:color="000000" w:fill="FFFFFF"/>
            <w:noWrap/>
            <w:vAlign w:val="bottom"/>
            <w:hideMark/>
          </w:tcPr>
          <w:p w:rsidR="009170B6" w:rsidRPr="008866C5" w:rsidRDefault="009170B6" w:rsidP="0062468D">
            <w:pPr>
              <w:spacing w:after="0"/>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1.1.2015.</w:t>
            </w:r>
          </w:p>
        </w:tc>
        <w:tc>
          <w:tcPr>
            <w:tcW w:w="1134" w:type="dxa"/>
            <w:tcBorders>
              <w:top w:val="nil"/>
              <w:left w:val="single" w:sz="4" w:space="0" w:color="auto"/>
              <w:bottom w:val="single" w:sz="4" w:space="0" w:color="FFFFFF"/>
              <w:right w:val="single" w:sz="4" w:space="0" w:color="auto"/>
            </w:tcBorders>
            <w:shd w:val="clear" w:color="000000" w:fill="FFFFFF"/>
            <w:noWrap/>
            <w:vAlign w:val="bottom"/>
            <w:hideMark/>
          </w:tcPr>
          <w:p w:rsidR="009170B6" w:rsidRPr="008866C5" w:rsidRDefault="009170B6" w:rsidP="0062468D">
            <w:pPr>
              <w:spacing w:after="0"/>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1.5.2015.</w:t>
            </w:r>
          </w:p>
        </w:tc>
        <w:tc>
          <w:tcPr>
            <w:tcW w:w="1701" w:type="dxa"/>
            <w:tcBorders>
              <w:top w:val="nil"/>
              <w:left w:val="single" w:sz="4" w:space="0" w:color="auto"/>
              <w:bottom w:val="single" w:sz="4" w:space="0" w:color="FFFFFF"/>
              <w:right w:val="single" w:sz="4" w:space="0" w:color="auto"/>
            </w:tcBorders>
            <w:shd w:val="clear" w:color="000000" w:fill="FFFFFF"/>
            <w:hideMark/>
          </w:tcPr>
          <w:p w:rsidR="009170B6" w:rsidRPr="008866C5" w:rsidRDefault="009170B6" w:rsidP="0062468D">
            <w:pPr>
              <w:spacing w:after="0"/>
              <w:jc w:val="right"/>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238,00 KM</w:t>
            </w:r>
          </w:p>
        </w:tc>
        <w:tc>
          <w:tcPr>
            <w:tcW w:w="1418" w:type="dxa"/>
            <w:tcBorders>
              <w:top w:val="nil"/>
              <w:left w:val="single" w:sz="4" w:space="0" w:color="auto"/>
              <w:bottom w:val="single" w:sz="4" w:space="0" w:color="FFFFFF"/>
              <w:right w:val="single" w:sz="4" w:space="0" w:color="auto"/>
            </w:tcBorders>
            <w:shd w:val="clear" w:color="000000" w:fill="FFFFFF"/>
            <w:noWrap/>
            <w:vAlign w:val="bottom"/>
            <w:hideMark/>
          </w:tcPr>
          <w:p w:rsidR="009170B6" w:rsidRPr="008866C5" w:rsidRDefault="009170B6" w:rsidP="0062468D">
            <w:pPr>
              <w:spacing w:after="0"/>
              <w:jc w:val="right"/>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Armin Hodžić</w:t>
            </w:r>
          </w:p>
        </w:tc>
        <w:tc>
          <w:tcPr>
            <w:tcW w:w="1984" w:type="dxa"/>
            <w:tcBorders>
              <w:top w:val="nil"/>
              <w:left w:val="nil"/>
              <w:bottom w:val="single" w:sz="4" w:space="0" w:color="FFFFFF"/>
              <w:right w:val="single" w:sz="8" w:space="0" w:color="auto"/>
            </w:tcBorders>
            <w:shd w:val="clear" w:color="000000" w:fill="FFFFFF"/>
            <w:noWrap/>
            <w:vAlign w:val="bottom"/>
            <w:hideMark/>
          </w:tcPr>
          <w:p w:rsidR="009170B6" w:rsidRPr="008866C5" w:rsidRDefault="009170B6" w:rsidP="0062468D">
            <w:pPr>
              <w:spacing w:after="0"/>
              <w:jc w:val="right"/>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odjel za marketing</w:t>
            </w:r>
          </w:p>
        </w:tc>
      </w:tr>
      <w:tr w:rsidR="009170B6" w:rsidRPr="008866C5" w:rsidTr="0062468D">
        <w:trPr>
          <w:trHeight w:val="315"/>
        </w:trPr>
        <w:tc>
          <w:tcPr>
            <w:tcW w:w="2567" w:type="dxa"/>
            <w:tcBorders>
              <w:top w:val="nil"/>
              <w:left w:val="single" w:sz="8" w:space="0" w:color="auto"/>
              <w:bottom w:val="single" w:sz="8" w:space="0" w:color="auto"/>
              <w:right w:val="single" w:sz="4" w:space="0" w:color="auto"/>
            </w:tcBorders>
            <w:shd w:val="clear" w:color="000000" w:fill="FFFFFF"/>
            <w:noWrap/>
            <w:vAlign w:val="bottom"/>
            <w:hideMark/>
          </w:tcPr>
          <w:p w:rsidR="009170B6" w:rsidRPr="008866C5" w:rsidRDefault="009170B6" w:rsidP="0062468D">
            <w:pPr>
              <w:spacing w:after="0"/>
              <w:rPr>
                <w:rFonts w:ascii="Calibri" w:eastAsia="Times New Roman" w:hAnsi="Calibri" w:cs="Times New Roman"/>
                <w:b/>
                <w:bCs/>
                <w:lang w:eastAsia="bs-Latn-BA"/>
              </w:rPr>
            </w:pPr>
            <w:r w:rsidRPr="008866C5">
              <w:rPr>
                <w:rFonts w:ascii="Calibri" w:eastAsia="Times New Roman" w:hAnsi="Calibri" w:cs="Times New Roman"/>
                <w:b/>
                <w:bCs/>
                <w:lang w:eastAsia="bs-Latn-BA"/>
              </w:rPr>
              <w:t>Ukupno</w:t>
            </w:r>
          </w:p>
        </w:tc>
        <w:tc>
          <w:tcPr>
            <w:tcW w:w="1133" w:type="dxa"/>
            <w:tcBorders>
              <w:top w:val="nil"/>
              <w:left w:val="single" w:sz="4" w:space="0" w:color="auto"/>
              <w:bottom w:val="single" w:sz="8" w:space="0" w:color="auto"/>
              <w:right w:val="single" w:sz="4" w:space="0" w:color="auto"/>
            </w:tcBorders>
            <w:shd w:val="clear" w:color="000000" w:fill="FFFFFF"/>
            <w:noWrap/>
            <w:vAlign w:val="bottom"/>
            <w:hideMark/>
          </w:tcPr>
          <w:p w:rsidR="009170B6" w:rsidRPr="008866C5" w:rsidRDefault="009170B6" w:rsidP="0062468D">
            <w:pPr>
              <w:spacing w:after="0"/>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 </w:t>
            </w:r>
          </w:p>
        </w:tc>
        <w:tc>
          <w:tcPr>
            <w:tcW w:w="1134" w:type="dxa"/>
            <w:tcBorders>
              <w:top w:val="nil"/>
              <w:left w:val="single" w:sz="4" w:space="0" w:color="auto"/>
              <w:bottom w:val="single" w:sz="8" w:space="0" w:color="auto"/>
              <w:right w:val="single" w:sz="4" w:space="0" w:color="auto"/>
            </w:tcBorders>
            <w:shd w:val="clear" w:color="000000" w:fill="FFFFFF"/>
            <w:noWrap/>
            <w:vAlign w:val="bottom"/>
            <w:hideMark/>
          </w:tcPr>
          <w:p w:rsidR="009170B6" w:rsidRPr="008866C5" w:rsidRDefault="009170B6" w:rsidP="0062468D">
            <w:pPr>
              <w:spacing w:after="0"/>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 </w:t>
            </w:r>
          </w:p>
        </w:tc>
        <w:tc>
          <w:tcPr>
            <w:tcW w:w="1701" w:type="dxa"/>
            <w:tcBorders>
              <w:top w:val="nil"/>
              <w:left w:val="single" w:sz="4" w:space="0" w:color="auto"/>
              <w:bottom w:val="single" w:sz="8" w:space="0" w:color="auto"/>
              <w:right w:val="single" w:sz="4" w:space="0" w:color="auto"/>
            </w:tcBorders>
            <w:shd w:val="clear" w:color="000000" w:fill="FFFFFF"/>
            <w:noWrap/>
            <w:vAlign w:val="bottom"/>
            <w:hideMark/>
          </w:tcPr>
          <w:p w:rsidR="009170B6" w:rsidRPr="008866C5" w:rsidRDefault="009170B6" w:rsidP="0062468D">
            <w:pPr>
              <w:spacing w:after="0"/>
              <w:jc w:val="right"/>
              <w:rPr>
                <w:rFonts w:ascii="Calibri" w:eastAsia="Times New Roman" w:hAnsi="Calibri" w:cs="Times New Roman"/>
                <w:b/>
                <w:color w:val="000000"/>
                <w:lang w:eastAsia="bs-Latn-BA"/>
              </w:rPr>
            </w:pPr>
            <w:r w:rsidRPr="008866C5">
              <w:rPr>
                <w:rFonts w:ascii="Calibri" w:eastAsia="Times New Roman" w:hAnsi="Calibri" w:cs="Times New Roman"/>
                <w:b/>
                <w:color w:val="000000"/>
                <w:lang w:eastAsia="bs-Latn-BA"/>
              </w:rPr>
              <w:t>47.098,00 KM</w:t>
            </w:r>
          </w:p>
        </w:tc>
        <w:tc>
          <w:tcPr>
            <w:tcW w:w="1418" w:type="dxa"/>
            <w:tcBorders>
              <w:top w:val="nil"/>
              <w:left w:val="single" w:sz="4" w:space="0" w:color="auto"/>
              <w:bottom w:val="single" w:sz="8" w:space="0" w:color="auto"/>
              <w:right w:val="single" w:sz="4" w:space="0" w:color="auto"/>
            </w:tcBorders>
            <w:shd w:val="clear" w:color="000000" w:fill="FFFFFF"/>
            <w:noWrap/>
            <w:vAlign w:val="bottom"/>
            <w:hideMark/>
          </w:tcPr>
          <w:p w:rsidR="009170B6" w:rsidRPr="008866C5" w:rsidRDefault="009170B6" w:rsidP="0062468D">
            <w:pPr>
              <w:spacing w:after="0"/>
              <w:jc w:val="right"/>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 </w:t>
            </w:r>
          </w:p>
        </w:tc>
        <w:tc>
          <w:tcPr>
            <w:tcW w:w="1984" w:type="dxa"/>
            <w:tcBorders>
              <w:top w:val="nil"/>
              <w:left w:val="nil"/>
              <w:bottom w:val="single" w:sz="8" w:space="0" w:color="auto"/>
              <w:right w:val="single" w:sz="8" w:space="0" w:color="auto"/>
            </w:tcBorders>
            <w:shd w:val="clear" w:color="000000" w:fill="FFFFFF"/>
            <w:noWrap/>
            <w:vAlign w:val="bottom"/>
            <w:hideMark/>
          </w:tcPr>
          <w:p w:rsidR="009170B6" w:rsidRPr="008866C5" w:rsidRDefault="009170B6" w:rsidP="0062468D">
            <w:pPr>
              <w:spacing w:after="0"/>
              <w:jc w:val="right"/>
              <w:rPr>
                <w:rFonts w:ascii="Calibri" w:eastAsia="Times New Roman" w:hAnsi="Calibri" w:cs="Times New Roman"/>
                <w:color w:val="000000"/>
                <w:lang w:eastAsia="bs-Latn-BA"/>
              </w:rPr>
            </w:pPr>
            <w:r w:rsidRPr="008866C5">
              <w:rPr>
                <w:rFonts w:ascii="Calibri" w:eastAsia="Times New Roman" w:hAnsi="Calibri" w:cs="Times New Roman"/>
                <w:color w:val="000000"/>
                <w:lang w:eastAsia="bs-Latn-BA"/>
              </w:rPr>
              <w:t> </w:t>
            </w:r>
          </w:p>
        </w:tc>
      </w:tr>
    </w:tbl>
    <w:p w:rsidR="009170B6" w:rsidRPr="008866C5" w:rsidRDefault="009170B6" w:rsidP="009170B6">
      <w:pPr>
        <w:jc w:val="right"/>
        <w:rPr>
          <w:rFonts w:eastAsiaTheme="minorEastAsia" w:cs="Times New Roman"/>
          <w:b/>
          <w:color w:val="000000" w:themeColor="text1"/>
        </w:rPr>
      </w:pPr>
    </w:p>
    <w:p w:rsidR="009170B6" w:rsidRPr="008866C5" w:rsidRDefault="009170B6" w:rsidP="009170B6">
      <w:pPr>
        <w:jc w:val="both"/>
        <w:rPr>
          <w:rFonts w:eastAsiaTheme="minorEastAsia" w:cs="Times New Roman"/>
          <w:color w:val="000000" w:themeColor="text1"/>
        </w:rPr>
      </w:pPr>
      <w:r w:rsidRPr="008866C5">
        <w:rPr>
          <w:rFonts w:eastAsiaTheme="minorEastAsia" w:cs="Times New Roman"/>
          <w:color w:val="000000" w:themeColor="text1"/>
        </w:rPr>
        <w:t xml:space="preserve">Kao što možete vidjeti iz tabele, vremenski interval za implementaciju marketing plana je do 3 godine. Palniramo da će naš manadžer za marketing, Armin Hodžić završiti izradu marketing plana do 1.4.2014., kojim kako smo ranije naveli, planiramo uvesti novi proizvod u naš asortiman. Obzirom da </w:t>
      </w:r>
      <w:r w:rsidRPr="008866C5">
        <w:rPr>
          <w:rFonts w:eastAsiaTheme="minorEastAsia" w:cs="Times New Roman"/>
          <w:color w:val="000000" w:themeColor="text1"/>
        </w:rPr>
        <w:lastRenderedPageBreak/>
        <w:t>je jedan od bitnih elemenata kojim ćemo se diferencirati od konkurenata pakovanje žitarica koje će sadržavati petnaestodnevni ili mjesečni program zdrave ishrane, te ćemo posebnu pažnju posvetiti ambalaži, te za njegov dizajn angažovati kompaniju z</w:t>
      </w:r>
      <w:r w:rsidR="00A103ED">
        <w:rPr>
          <w:rFonts w:eastAsiaTheme="minorEastAsia" w:cs="Times New Roman"/>
          <w:color w:val="000000" w:themeColor="text1"/>
        </w:rPr>
        <w:t xml:space="preserve">a dizajn SBD iz Mostara, koja je ujedno </w:t>
      </w:r>
      <w:r w:rsidRPr="008866C5">
        <w:rPr>
          <w:rFonts w:eastAsiaTheme="minorEastAsia" w:cs="Times New Roman"/>
          <w:color w:val="000000" w:themeColor="text1"/>
        </w:rPr>
        <w:t>zadužena i za</w:t>
      </w:r>
      <w:r w:rsidR="00A103ED">
        <w:rPr>
          <w:rFonts w:eastAsiaTheme="minorEastAsia" w:cs="Times New Roman"/>
          <w:color w:val="000000" w:themeColor="text1"/>
        </w:rPr>
        <w:t xml:space="preserve"> održavanje</w:t>
      </w:r>
      <w:r w:rsidRPr="008866C5">
        <w:rPr>
          <w:rFonts w:eastAsiaTheme="minorEastAsia" w:cs="Times New Roman"/>
          <w:color w:val="000000" w:themeColor="text1"/>
        </w:rPr>
        <w:t xml:space="preserve"> web stranice. Što se tiče propagande i unapređenja prodaje, za to je također zadužen Armin Hadžić, koji će raditi na tome do 2018. godine. Pozitivni efekti, očekuju se otprilike, nakon 10 mjeseci od uvođenja proizvoda.</w:t>
      </w:r>
    </w:p>
    <w:p w:rsidR="009170B6" w:rsidRPr="008866C5" w:rsidRDefault="009170B6" w:rsidP="009170B6">
      <w:pPr>
        <w:jc w:val="both"/>
        <w:rPr>
          <w:rFonts w:cs="Times New Roman"/>
          <w:color w:val="000000" w:themeColor="text1"/>
        </w:rPr>
      </w:pPr>
    </w:p>
    <w:p w:rsidR="006743DF" w:rsidRPr="00D95A5F" w:rsidRDefault="006743DF" w:rsidP="006743DF">
      <w:pPr>
        <w:jc w:val="both"/>
      </w:pPr>
    </w:p>
    <w:p w:rsidR="006743DF" w:rsidRPr="00DE34BC" w:rsidRDefault="006743DF" w:rsidP="006743DF">
      <w:pPr>
        <w:jc w:val="both"/>
      </w:pPr>
    </w:p>
    <w:p w:rsidR="006743DF" w:rsidRPr="00DE34BC" w:rsidRDefault="006743DF" w:rsidP="006743DF">
      <w:pPr>
        <w:jc w:val="both"/>
      </w:pPr>
    </w:p>
    <w:p w:rsidR="006743DF" w:rsidRPr="006743DF" w:rsidRDefault="006743DF" w:rsidP="006743DF">
      <w:pPr>
        <w:pStyle w:val="NormalWeb"/>
        <w:shd w:val="clear" w:color="auto" w:fill="FFFFFF"/>
        <w:spacing w:before="0" w:beforeAutospacing="0" w:after="0" w:afterAutospacing="0" w:line="276" w:lineRule="auto"/>
        <w:rPr>
          <w:rFonts w:asciiTheme="minorHAnsi" w:hAnsiTheme="minorHAnsi"/>
          <w:sz w:val="22"/>
          <w:szCs w:val="22"/>
        </w:rPr>
      </w:pPr>
    </w:p>
    <w:p w:rsidR="006743DF" w:rsidRDefault="006743DF" w:rsidP="006743DF">
      <w:pPr>
        <w:pStyle w:val="NormalWeb"/>
        <w:shd w:val="clear" w:color="auto" w:fill="FFFFFF"/>
        <w:spacing w:before="0" w:beforeAutospacing="0" w:after="0" w:afterAutospacing="0" w:line="276" w:lineRule="auto"/>
        <w:rPr>
          <w:rFonts w:asciiTheme="majorHAnsi" w:hAnsiTheme="majorHAnsi"/>
        </w:rPr>
      </w:pPr>
    </w:p>
    <w:p w:rsidR="006743DF" w:rsidRPr="00F47925" w:rsidRDefault="006743DF" w:rsidP="006743DF">
      <w:pPr>
        <w:pStyle w:val="NormalWeb"/>
        <w:shd w:val="clear" w:color="auto" w:fill="FFFFFF"/>
        <w:spacing w:before="0" w:beforeAutospacing="0" w:after="0" w:afterAutospacing="0" w:line="276" w:lineRule="auto"/>
        <w:rPr>
          <w:rFonts w:asciiTheme="majorHAnsi" w:hAnsiTheme="majorHAnsi"/>
        </w:rPr>
      </w:pPr>
    </w:p>
    <w:p w:rsidR="006743DF" w:rsidRPr="00F47925" w:rsidRDefault="006743DF" w:rsidP="006743DF">
      <w:pPr>
        <w:pStyle w:val="NormalWeb"/>
        <w:shd w:val="clear" w:color="auto" w:fill="FFFFFF"/>
        <w:spacing w:before="0" w:beforeAutospacing="0" w:after="0" w:afterAutospacing="0" w:line="276" w:lineRule="auto"/>
        <w:rPr>
          <w:rFonts w:asciiTheme="majorHAnsi" w:hAnsiTheme="majorHAnsi" w:cs="Tahoma"/>
        </w:rPr>
      </w:pPr>
    </w:p>
    <w:p w:rsidR="006743DF" w:rsidRPr="006743DF" w:rsidRDefault="006743DF" w:rsidP="006743DF">
      <w:pPr>
        <w:rPr>
          <w:noProof/>
          <w:lang w:eastAsia="bs-Latn-BA"/>
        </w:rPr>
      </w:pPr>
    </w:p>
    <w:sectPr w:rsidR="006743DF" w:rsidRPr="006743DF" w:rsidSect="001E16DB">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4383" w:rsidRDefault="00214383" w:rsidP="00D93CD9">
      <w:pPr>
        <w:spacing w:after="0" w:line="240" w:lineRule="auto"/>
      </w:pPr>
      <w:r>
        <w:separator/>
      </w:r>
    </w:p>
  </w:endnote>
  <w:endnote w:type="continuationSeparator" w:id="1">
    <w:p w:rsidR="00214383" w:rsidRDefault="00214383" w:rsidP="00D93C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26501"/>
      <w:docPartObj>
        <w:docPartGallery w:val="Page Numbers (Bottom of Page)"/>
        <w:docPartUnique/>
      </w:docPartObj>
    </w:sdtPr>
    <w:sdtContent>
      <w:p w:rsidR="00D93CD9" w:rsidRDefault="00D93CD9">
        <w:pPr>
          <w:pStyle w:val="Footer"/>
          <w:jc w:val="right"/>
        </w:pPr>
      </w:p>
      <w:p w:rsidR="00D93CD9" w:rsidRDefault="00B3496F">
        <w:pPr>
          <w:pStyle w:val="Footer"/>
          <w:jc w:val="right"/>
        </w:pPr>
        <w:fldSimple w:instr=" PAGE   \* MERGEFORMAT ">
          <w:r w:rsidR="00A103ED">
            <w:rPr>
              <w:noProof/>
            </w:rPr>
            <w:t>22</w:t>
          </w:r>
        </w:fldSimple>
      </w:p>
    </w:sdtContent>
  </w:sdt>
  <w:p w:rsidR="00D93CD9" w:rsidRDefault="00D93C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4383" w:rsidRDefault="00214383" w:rsidP="00D93CD9">
      <w:pPr>
        <w:spacing w:after="0" w:line="240" w:lineRule="auto"/>
      </w:pPr>
      <w:r>
        <w:separator/>
      </w:r>
    </w:p>
  </w:footnote>
  <w:footnote w:type="continuationSeparator" w:id="1">
    <w:p w:rsidR="00214383" w:rsidRDefault="00214383" w:rsidP="00D93C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F59D1"/>
    <w:multiLevelType w:val="multilevel"/>
    <w:tmpl w:val="A70ADF6E"/>
    <w:lvl w:ilvl="0">
      <w:start w:val="1"/>
      <w:numFmt w:val="none"/>
      <w:isLgl/>
      <w:lvlText w:val="2.3."/>
      <w:lvlJc w:val="left"/>
      <w:pPr>
        <w:ind w:left="786" w:hanging="360"/>
      </w:pPr>
      <w:rPr>
        <w:rFonts w:hint="default"/>
      </w:rPr>
    </w:lvl>
    <w:lvl w:ilvl="1">
      <w:start w:val="1"/>
      <w:numFmt w:val="lowerLetter"/>
      <w:lvlText w:val="%2."/>
      <w:lvlJc w:val="left"/>
      <w:pPr>
        <w:ind w:left="1451" w:hanging="360"/>
      </w:pPr>
      <w:rPr>
        <w:rFonts w:hint="default"/>
      </w:rPr>
    </w:lvl>
    <w:lvl w:ilvl="2">
      <w:start w:val="1"/>
      <w:numFmt w:val="decimal"/>
      <w:lvlText w:val="%3.3."/>
      <w:lvlJc w:val="left"/>
      <w:pPr>
        <w:ind w:left="2171" w:hanging="180"/>
      </w:pPr>
      <w:rPr>
        <w:rFonts w:hint="default"/>
      </w:rPr>
    </w:lvl>
    <w:lvl w:ilvl="3">
      <w:start w:val="1"/>
      <w:numFmt w:val="decimal"/>
      <w:lvlText w:val="%4."/>
      <w:lvlJc w:val="left"/>
      <w:pPr>
        <w:ind w:left="2891" w:hanging="360"/>
      </w:pPr>
      <w:rPr>
        <w:rFonts w:hint="default"/>
      </w:rPr>
    </w:lvl>
    <w:lvl w:ilvl="4">
      <w:start w:val="1"/>
      <w:numFmt w:val="lowerLetter"/>
      <w:lvlText w:val="%5."/>
      <w:lvlJc w:val="left"/>
      <w:pPr>
        <w:ind w:left="3611" w:hanging="360"/>
      </w:pPr>
      <w:rPr>
        <w:rFonts w:hint="default"/>
      </w:rPr>
    </w:lvl>
    <w:lvl w:ilvl="5">
      <w:start w:val="1"/>
      <w:numFmt w:val="lowerRoman"/>
      <w:lvlText w:val="%6."/>
      <w:lvlJc w:val="right"/>
      <w:pPr>
        <w:ind w:left="4331" w:hanging="180"/>
      </w:pPr>
      <w:rPr>
        <w:rFonts w:hint="default"/>
      </w:rPr>
    </w:lvl>
    <w:lvl w:ilvl="6">
      <w:start w:val="1"/>
      <w:numFmt w:val="decimal"/>
      <w:lvlText w:val="%7."/>
      <w:lvlJc w:val="left"/>
      <w:pPr>
        <w:ind w:left="5051" w:hanging="360"/>
      </w:pPr>
      <w:rPr>
        <w:rFonts w:hint="default"/>
      </w:rPr>
    </w:lvl>
    <w:lvl w:ilvl="7">
      <w:start w:val="1"/>
      <w:numFmt w:val="lowerLetter"/>
      <w:lvlText w:val="%8."/>
      <w:lvlJc w:val="left"/>
      <w:pPr>
        <w:ind w:left="5771" w:hanging="360"/>
      </w:pPr>
      <w:rPr>
        <w:rFonts w:hint="default"/>
      </w:rPr>
    </w:lvl>
    <w:lvl w:ilvl="8">
      <w:start w:val="1"/>
      <w:numFmt w:val="lowerRoman"/>
      <w:lvlText w:val="%9."/>
      <w:lvlJc w:val="right"/>
      <w:pPr>
        <w:ind w:left="6491" w:hanging="180"/>
      </w:pPr>
      <w:rPr>
        <w:rFonts w:hint="default"/>
      </w:rPr>
    </w:lvl>
  </w:abstractNum>
  <w:abstractNum w:abstractNumId="1">
    <w:nsid w:val="06540754"/>
    <w:multiLevelType w:val="multilevel"/>
    <w:tmpl w:val="4866028C"/>
    <w:lvl w:ilvl="0">
      <w:start w:val="1"/>
      <w:numFmt w:val="none"/>
      <w:isLgl/>
      <w:lvlText w:val="2.0"/>
      <w:lvlJc w:val="left"/>
      <w:pPr>
        <w:ind w:left="786" w:hanging="360"/>
      </w:pPr>
      <w:rPr>
        <w:rFonts w:hint="default"/>
      </w:rPr>
    </w:lvl>
    <w:lvl w:ilvl="1">
      <w:start w:val="1"/>
      <w:numFmt w:val="lowerLetter"/>
      <w:lvlText w:val="%2."/>
      <w:lvlJc w:val="left"/>
      <w:pPr>
        <w:ind w:left="1451" w:hanging="360"/>
      </w:pPr>
      <w:rPr>
        <w:rFonts w:hint="default"/>
      </w:rPr>
    </w:lvl>
    <w:lvl w:ilvl="2">
      <w:start w:val="1"/>
      <w:numFmt w:val="decimal"/>
      <w:lvlText w:val="%3.3."/>
      <w:lvlJc w:val="left"/>
      <w:pPr>
        <w:ind w:left="2171" w:hanging="180"/>
      </w:pPr>
      <w:rPr>
        <w:rFonts w:hint="default"/>
      </w:rPr>
    </w:lvl>
    <w:lvl w:ilvl="3">
      <w:start w:val="1"/>
      <w:numFmt w:val="decimal"/>
      <w:lvlText w:val="%4."/>
      <w:lvlJc w:val="left"/>
      <w:pPr>
        <w:ind w:left="2891" w:hanging="360"/>
      </w:pPr>
      <w:rPr>
        <w:rFonts w:hint="default"/>
      </w:rPr>
    </w:lvl>
    <w:lvl w:ilvl="4">
      <w:start w:val="1"/>
      <w:numFmt w:val="lowerLetter"/>
      <w:lvlText w:val="%5."/>
      <w:lvlJc w:val="left"/>
      <w:pPr>
        <w:ind w:left="3611" w:hanging="360"/>
      </w:pPr>
      <w:rPr>
        <w:rFonts w:hint="default"/>
      </w:rPr>
    </w:lvl>
    <w:lvl w:ilvl="5">
      <w:start w:val="1"/>
      <w:numFmt w:val="lowerRoman"/>
      <w:lvlText w:val="%6."/>
      <w:lvlJc w:val="right"/>
      <w:pPr>
        <w:ind w:left="4331" w:hanging="180"/>
      </w:pPr>
      <w:rPr>
        <w:rFonts w:hint="default"/>
      </w:rPr>
    </w:lvl>
    <w:lvl w:ilvl="6">
      <w:start w:val="1"/>
      <w:numFmt w:val="decimal"/>
      <w:lvlText w:val="%7."/>
      <w:lvlJc w:val="left"/>
      <w:pPr>
        <w:ind w:left="5051" w:hanging="360"/>
      </w:pPr>
      <w:rPr>
        <w:rFonts w:hint="default"/>
      </w:rPr>
    </w:lvl>
    <w:lvl w:ilvl="7">
      <w:start w:val="1"/>
      <w:numFmt w:val="lowerLetter"/>
      <w:lvlText w:val="%8."/>
      <w:lvlJc w:val="left"/>
      <w:pPr>
        <w:ind w:left="5771" w:hanging="360"/>
      </w:pPr>
      <w:rPr>
        <w:rFonts w:hint="default"/>
      </w:rPr>
    </w:lvl>
    <w:lvl w:ilvl="8">
      <w:start w:val="1"/>
      <w:numFmt w:val="lowerRoman"/>
      <w:lvlText w:val="%9."/>
      <w:lvlJc w:val="right"/>
      <w:pPr>
        <w:ind w:left="6491" w:hanging="180"/>
      </w:pPr>
      <w:rPr>
        <w:rFonts w:hint="default"/>
      </w:rPr>
    </w:lvl>
  </w:abstractNum>
  <w:abstractNum w:abstractNumId="2">
    <w:nsid w:val="07487A5E"/>
    <w:multiLevelType w:val="hybridMultilevel"/>
    <w:tmpl w:val="6FEC1AA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9801C4C"/>
    <w:multiLevelType w:val="multilevel"/>
    <w:tmpl w:val="57A83484"/>
    <w:lvl w:ilvl="0">
      <w:start w:val="1"/>
      <w:numFmt w:val="none"/>
      <w:isLgl/>
      <w:lvlText w:val="2.1."/>
      <w:lvlJc w:val="left"/>
      <w:pPr>
        <w:ind w:left="786" w:hanging="360"/>
      </w:pPr>
      <w:rPr>
        <w:rFonts w:hint="default"/>
      </w:rPr>
    </w:lvl>
    <w:lvl w:ilvl="1">
      <w:start w:val="1"/>
      <w:numFmt w:val="lowerLetter"/>
      <w:lvlText w:val="%2."/>
      <w:lvlJc w:val="left"/>
      <w:pPr>
        <w:ind w:left="1451" w:hanging="360"/>
      </w:pPr>
      <w:rPr>
        <w:rFonts w:hint="default"/>
      </w:rPr>
    </w:lvl>
    <w:lvl w:ilvl="2">
      <w:start w:val="1"/>
      <w:numFmt w:val="decimal"/>
      <w:lvlText w:val="%3.3."/>
      <w:lvlJc w:val="left"/>
      <w:pPr>
        <w:ind w:left="2171" w:hanging="180"/>
      </w:pPr>
      <w:rPr>
        <w:rFonts w:hint="default"/>
      </w:rPr>
    </w:lvl>
    <w:lvl w:ilvl="3">
      <w:start w:val="1"/>
      <w:numFmt w:val="decimal"/>
      <w:lvlText w:val="%4."/>
      <w:lvlJc w:val="left"/>
      <w:pPr>
        <w:ind w:left="2891" w:hanging="360"/>
      </w:pPr>
      <w:rPr>
        <w:rFonts w:hint="default"/>
      </w:rPr>
    </w:lvl>
    <w:lvl w:ilvl="4">
      <w:start w:val="1"/>
      <w:numFmt w:val="lowerLetter"/>
      <w:lvlText w:val="%5."/>
      <w:lvlJc w:val="left"/>
      <w:pPr>
        <w:ind w:left="3611" w:hanging="360"/>
      </w:pPr>
      <w:rPr>
        <w:rFonts w:hint="default"/>
      </w:rPr>
    </w:lvl>
    <w:lvl w:ilvl="5">
      <w:start w:val="1"/>
      <w:numFmt w:val="lowerRoman"/>
      <w:lvlText w:val="%6."/>
      <w:lvlJc w:val="right"/>
      <w:pPr>
        <w:ind w:left="4331" w:hanging="180"/>
      </w:pPr>
      <w:rPr>
        <w:rFonts w:hint="default"/>
      </w:rPr>
    </w:lvl>
    <w:lvl w:ilvl="6">
      <w:start w:val="1"/>
      <w:numFmt w:val="decimal"/>
      <w:lvlText w:val="%7."/>
      <w:lvlJc w:val="left"/>
      <w:pPr>
        <w:ind w:left="5051" w:hanging="360"/>
      </w:pPr>
      <w:rPr>
        <w:rFonts w:hint="default"/>
      </w:rPr>
    </w:lvl>
    <w:lvl w:ilvl="7">
      <w:start w:val="1"/>
      <w:numFmt w:val="lowerLetter"/>
      <w:lvlText w:val="%8."/>
      <w:lvlJc w:val="left"/>
      <w:pPr>
        <w:ind w:left="5771" w:hanging="360"/>
      </w:pPr>
      <w:rPr>
        <w:rFonts w:hint="default"/>
      </w:rPr>
    </w:lvl>
    <w:lvl w:ilvl="8">
      <w:start w:val="1"/>
      <w:numFmt w:val="lowerRoman"/>
      <w:lvlText w:val="%9."/>
      <w:lvlJc w:val="right"/>
      <w:pPr>
        <w:ind w:left="6491" w:hanging="180"/>
      </w:pPr>
      <w:rPr>
        <w:rFonts w:hint="default"/>
      </w:rPr>
    </w:lvl>
  </w:abstractNum>
  <w:abstractNum w:abstractNumId="4">
    <w:nsid w:val="0BB66974"/>
    <w:multiLevelType w:val="multilevel"/>
    <w:tmpl w:val="8D80E2A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150F2663"/>
    <w:multiLevelType w:val="multilevel"/>
    <w:tmpl w:val="A714391A"/>
    <w:lvl w:ilvl="0">
      <w:start w:val="1"/>
      <w:numFmt w:val="none"/>
      <w:isLgl/>
      <w:lvlText w:val="2.7."/>
      <w:lvlJc w:val="left"/>
      <w:pPr>
        <w:ind w:left="786" w:hanging="360"/>
      </w:pPr>
      <w:rPr>
        <w:rFonts w:hint="default"/>
      </w:rPr>
    </w:lvl>
    <w:lvl w:ilvl="1">
      <w:start w:val="1"/>
      <w:numFmt w:val="lowerLetter"/>
      <w:lvlText w:val="%2."/>
      <w:lvlJc w:val="left"/>
      <w:pPr>
        <w:ind w:left="1451" w:hanging="360"/>
      </w:pPr>
      <w:rPr>
        <w:rFonts w:hint="default"/>
      </w:rPr>
    </w:lvl>
    <w:lvl w:ilvl="2">
      <w:start w:val="1"/>
      <w:numFmt w:val="decimal"/>
      <w:lvlText w:val="%3.3."/>
      <w:lvlJc w:val="left"/>
      <w:pPr>
        <w:ind w:left="2171" w:hanging="180"/>
      </w:pPr>
      <w:rPr>
        <w:rFonts w:hint="default"/>
      </w:rPr>
    </w:lvl>
    <w:lvl w:ilvl="3">
      <w:start w:val="1"/>
      <w:numFmt w:val="decimal"/>
      <w:lvlText w:val="%4."/>
      <w:lvlJc w:val="left"/>
      <w:pPr>
        <w:ind w:left="2891" w:hanging="360"/>
      </w:pPr>
      <w:rPr>
        <w:rFonts w:hint="default"/>
      </w:rPr>
    </w:lvl>
    <w:lvl w:ilvl="4">
      <w:start w:val="1"/>
      <w:numFmt w:val="lowerLetter"/>
      <w:lvlText w:val="%5."/>
      <w:lvlJc w:val="left"/>
      <w:pPr>
        <w:ind w:left="3611" w:hanging="360"/>
      </w:pPr>
      <w:rPr>
        <w:rFonts w:hint="default"/>
      </w:rPr>
    </w:lvl>
    <w:lvl w:ilvl="5">
      <w:start w:val="1"/>
      <w:numFmt w:val="lowerRoman"/>
      <w:lvlText w:val="%6."/>
      <w:lvlJc w:val="right"/>
      <w:pPr>
        <w:ind w:left="4331" w:hanging="180"/>
      </w:pPr>
      <w:rPr>
        <w:rFonts w:hint="default"/>
      </w:rPr>
    </w:lvl>
    <w:lvl w:ilvl="6">
      <w:start w:val="1"/>
      <w:numFmt w:val="decimal"/>
      <w:lvlText w:val="%7."/>
      <w:lvlJc w:val="left"/>
      <w:pPr>
        <w:ind w:left="5051" w:hanging="360"/>
      </w:pPr>
      <w:rPr>
        <w:rFonts w:hint="default"/>
      </w:rPr>
    </w:lvl>
    <w:lvl w:ilvl="7">
      <w:start w:val="1"/>
      <w:numFmt w:val="lowerLetter"/>
      <w:lvlText w:val="%8."/>
      <w:lvlJc w:val="left"/>
      <w:pPr>
        <w:ind w:left="5771" w:hanging="360"/>
      </w:pPr>
      <w:rPr>
        <w:rFonts w:hint="default"/>
      </w:rPr>
    </w:lvl>
    <w:lvl w:ilvl="8">
      <w:start w:val="1"/>
      <w:numFmt w:val="lowerRoman"/>
      <w:lvlText w:val="%9."/>
      <w:lvlJc w:val="right"/>
      <w:pPr>
        <w:ind w:left="6491" w:hanging="180"/>
      </w:pPr>
      <w:rPr>
        <w:rFonts w:hint="default"/>
      </w:rPr>
    </w:lvl>
  </w:abstractNum>
  <w:abstractNum w:abstractNumId="6">
    <w:nsid w:val="15730F36"/>
    <w:multiLevelType w:val="multilevel"/>
    <w:tmpl w:val="17FCA6A2"/>
    <w:lvl w:ilvl="0">
      <w:start w:val="1"/>
      <w:numFmt w:val="none"/>
      <w:isLgl/>
      <w:lvlText w:val="2.7."/>
      <w:lvlJc w:val="left"/>
      <w:pPr>
        <w:ind w:left="786" w:hanging="360"/>
      </w:pPr>
      <w:rPr>
        <w:rFonts w:hint="default"/>
      </w:rPr>
    </w:lvl>
    <w:lvl w:ilvl="1">
      <w:start w:val="1"/>
      <w:numFmt w:val="lowerLetter"/>
      <w:lvlText w:val="%2."/>
      <w:lvlJc w:val="left"/>
      <w:pPr>
        <w:ind w:left="1451" w:hanging="360"/>
      </w:pPr>
      <w:rPr>
        <w:rFonts w:hint="default"/>
      </w:rPr>
    </w:lvl>
    <w:lvl w:ilvl="2">
      <w:start w:val="1"/>
      <w:numFmt w:val="decimal"/>
      <w:lvlText w:val="%3.3."/>
      <w:lvlJc w:val="left"/>
      <w:pPr>
        <w:ind w:left="2171" w:hanging="180"/>
      </w:pPr>
      <w:rPr>
        <w:rFonts w:hint="default"/>
      </w:rPr>
    </w:lvl>
    <w:lvl w:ilvl="3">
      <w:start w:val="1"/>
      <w:numFmt w:val="decimal"/>
      <w:lvlText w:val="%4."/>
      <w:lvlJc w:val="left"/>
      <w:pPr>
        <w:ind w:left="2891" w:hanging="360"/>
      </w:pPr>
      <w:rPr>
        <w:rFonts w:hint="default"/>
      </w:rPr>
    </w:lvl>
    <w:lvl w:ilvl="4">
      <w:start w:val="1"/>
      <w:numFmt w:val="lowerLetter"/>
      <w:lvlText w:val="%5."/>
      <w:lvlJc w:val="left"/>
      <w:pPr>
        <w:ind w:left="3611" w:hanging="360"/>
      </w:pPr>
      <w:rPr>
        <w:rFonts w:hint="default"/>
      </w:rPr>
    </w:lvl>
    <w:lvl w:ilvl="5">
      <w:start w:val="1"/>
      <w:numFmt w:val="lowerRoman"/>
      <w:lvlText w:val="%6."/>
      <w:lvlJc w:val="right"/>
      <w:pPr>
        <w:ind w:left="4331" w:hanging="180"/>
      </w:pPr>
      <w:rPr>
        <w:rFonts w:hint="default"/>
      </w:rPr>
    </w:lvl>
    <w:lvl w:ilvl="6">
      <w:start w:val="1"/>
      <w:numFmt w:val="decimal"/>
      <w:lvlText w:val="%7."/>
      <w:lvlJc w:val="left"/>
      <w:pPr>
        <w:ind w:left="5051" w:hanging="360"/>
      </w:pPr>
      <w:rPr>
        <w:rFonts w:hint="default"/>
      </w:rPr>
    </w:lvl>
    <w:lvl w:ilvl="7">
      <w:start w:val="1"/>
      <w:numFmt w:val="lowerLetter"/>
      <w:lvlText w:val="%8."/>
      <w:lvlJc w:val="left"/>
      <w:pPr>
        <w:ind w:left="5771" w:hanging="360"/>
      </w:pPr>
      <w:rPr>
        <w:rFonts w:hint="default"/>
      </w:rPr>
    </w:lvl>
    <w:lvl w:ilvl="8">
      <w:start w:val="1"/>
      <w:numFmt w:val="lowerRoman"/>
      <w:lvlText w:val="%9."/>
      <w:lvlJc w:val="right"/>
      <w:pPr>
        <w:ind w:left="6491" w:hanging="180"/>
      </w:pPr>
      <w:rPr>
        <w:rFonts w:hint="default"/>
      </w:rPr>
    </w:lvl>
  </w:abstractNum>
  <w:abstractNum w:abstractNumId="7">
    <w:nsid w:val="16586730"/>
    <w:multiLevelType w:val="multilevel"/>
    <w:tmpl w:val="809A210C"/>
    <w:lvl w:ilvl="0">
      <w:start w:val="1"/>
      <w:numFmt w:val="none"/>
      <w:isLgl/>
      <w:lvlText w:val="1.1.2."/>
      <w:lvlJc w:val="left"/>
      <w:pPr>
        <w:ind w:left="786" w:hanging="360"/>
      </w:pPr>
      <w:rPr>
        <w:rFonts w:hint="default"/>
      </w:rPr>
    </w:lvl>
    <w:lvl w:ilvl="1">
      <w:start w:val="1"/>
      <w:numFmt w:val="lowerLetter"/>
      <w:lvlText w:val="%2."/>
      <w:lvlJc w:val="left"/>
      <w:pPr>
        <w:ind w:left="1451" w:hanging="360"/>
      </w:pPr>
      <w:rPr>
        <w:rFonts w:hint="default"/>
      </w:rPr>
    </w:lvl>
    <w:lvl w:ilvl="2">
      <w:start w:val="1"/>
      <w:numFmt w:val="lowerRoman"/>
      <w:lvlText w:val="%3."/>
      <w:lvlJc w:val="right"/>
      <w:pPr>
        <w:ind w:left="2171" w:hanging="180"/>
      </w:pPr>
      <w:rPr>
        <w:rFonts w:hint="default"/>
      </w:rPr>
    </w:lvl>
    <w:lvl w:ilvl="3">
      <w:start w:val="1"/>
      <w:numFmt w:val="decimal"/>
      <w:lvlText w:val="%4."/>
      <w:lvlJc w:val="left"/>
      <w:pPr>
        <w:ind w:left="2891" w:hanging="360"/>
      </w:pPr>
      <w:rPr>
        <w:rFonts w:hint="default"/>
      </w:rPr>
    </w:lvl>
    <w:lvl w:ilvl="4">
      <w:start w:val="1"/>
      <w:numFmt w:val="lowerLetter"/>
      <w:lvlText w:val="%5."/>
      <w:lvlJc w:val="left"/>
      <w:pPr>
        <w:ind w:left="3611" w:hanging="360"/>
      </w:pPr>
      <w:rPr>
        <w:rFonts w:hint="default"/>
      </w:rPr>
    </w:lvl>
    <w:lvl w:ilvl="5">
      <w:start w:val="1"/>
      <w:numFmt w:val="lowerRoman"/>
      <w:lvlText w:val="%6."/>
      <w:lvlJc w:val="right"/>
      <w:pPr>
        <w:ind w:left="4331" w:hanging="180"/>
      </w:pPr>
      <w:rPr>
        <w:rFonts w:hint="default"/>
      </w:rPr>
    </w:lvl>
    <w:lvl w:ilvl="6">
      <w:start w:val="1"/>
      <w:numFmt w:val="decimal"/>
      <w:lvlText w:val="%7."/>
      <w:lvlJc w:val="left"/>
      <w:pPr>
        <w:ind w:left="5051" w:hanging="360"/>
      </w:pPr>
      <w:rPr>
        <w:rFonts w:hint="default"/>
      </w:rPr>
    </w:lvl>
    <w:lvl w:ilvl="7">
      <w:start w:val="1"/>
      <w:numFmt w:val="lowerLetter"/>
      <w:lvlText w:val="%8."/>
      <w:lvlJc w:val="left"/>
      <w:pPr>
        <w:ind w:left="5771" w:hanging="360"/>
      </w:pPr>
      <w:rPr>
        <w:rFonts w:hint="default"/>
      </w:rPr>
    </w:lvl>
    <w:lvl w:ilvl="8">
      <w:start w:val="1"/>
      <w:numFmt w:val="lowerRoman"/>
      <w:lvlText w:val="%9."/>
      <w:lvlJc w:val="right"/>
      <w:pPr>
        <w:ind w:left="6491" w:hanging="180"/>
      </w:pPr>
      <w:rPr>
        <w:rFonts w:hint="default"/>
      </w:rPr>
    </w:lvl>
  </w:abstractNum>
  <w:abstractNum w:abstractNumId="8">
    <w:nsid w:val="17B52FBF"/>
    <w:multiLevelType w:val="hybridMultilevel"/>
    <w:tmpl w:val="FBDA6DFE"/>
    <w:lvl w:ilvl="0" w:tplc="F7C28E0E">
      <w:start w:val="1"/>
      <w:numFmt w:val="decimal"/>
      <w:pStyle w:val="SUBTITLE4"/>
      <w:lvlText w:val="4.%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
    <w:nsid w:val="17C92216"/>
    <w:multiLevelType w:val="multilevel"/>
    <w:tmpl w:val="6ACEE6E0"/>
    <w:lvl w:ilvl="0">
      <w:start w:val="1"/>
      <w:numFmt w:val="none"/>
      <w:isLgl/>
      <w:lvlText w:val="2.5."/>
      <w:lvlJc w:val="left"/>
      <w:pPr>
        <w:ind w:left="786" w:hanging="360"/>
      </w:pPr>
      <w:rPr>
        <w:rFonts w:hint="default"/>
      </w:rPr>
    </w:lvl>
    <w:lvl w:ilvl="1">
      <w:start w:val="1"/>
      <w:numFmt w:val="lowerLetter"/>
      <w:lvlText w:val="%2."/>
      <w:lvlJc w:val="left"/>
      <w:pPr>
        <w:ind w:left="1451" w:hanging="360"/>
      </w:pPr>
      <w:rPr>
        <w:rFonts w:hint="default"/>
      </w:rPr>
    </w:lvl>
    <w:lvl w:ilvl="2">
      <w:start w:val="1"/>
      <w:numFmt w:val="decimal"/>
      <w:lvlText w:val="%3.3."/>
      <w:lvlJc w:val="left"/>
      <w:pPr>
        <w:ind w:left="2171" w:hanging="180"/>
      </w:pPr>
      <w:rPr>
        <w:rFonts w:hint="default"/>
      </w:rPr>
    </w:lvl>
    <w:lvl w:ilvl="3">
      <w:start w:val="1"/>
      <w:numFmt w:val="decimal"/>
      <w:lvlText w:val="%4."/>
      <w:lvlJc w:val="left"/>
      <w:pPr>
        <w:ind w:left="2891" w:hanging="360"/>
      </w:pPr>
      <w:rPr>
        <w:rFonts w:hint="default"/>
      </w:rPr>
    </w:lvl>
    <w:lvl w:ilvl="4">
      <w:start w:val="1"/>
      <w:numFmt w:val="lowerLetter"/>
      <w:lvlText w:val="%5."/>
      <w:lvlJc w:val="left"/>
      <w:pPr>
        <w:ind w:left="3611" w:hanging="360"/>
      </w:pPr>
      <w:rPr>
        <w:rFonts w:hint="default"/>
      </w:rPr>
    </w:lvl>
    <w:lvl w:ilvl="5">
      <w:start w:val="1"/>
      <w:numFmt w:val="lowerRoman"/>
      <w:lvlText w:val="%6."/>
      <w:lvlJc w:val="right"/>
      <w:pPr>
        <w:ind w:left="4331" w:hanging="180"/>
      </w:pPr>
      <w:rPr>
        <w:rFonts w:hint="default"/>
      </w:rPr>
    </w:lvl>
    <w:lvl w:ilvl="6">
      <w:start w:val="1"/>
      <w:numFmt w:val="decimal"/>
      <w:lvlText w:val="%7."/>
      <w:lvlJc w:val="left"/>
      <w:pPr>
        <w:ind w:left="5051" w:hanging="360"/>
      </w:pPr>
      <w:rPr>
        <w:rFonts w:hint="default"/>
      </w:rPr>
    </w:lvl>
    <w:lvl w:ilvl="7">
      <w:start w:val="1"/>
      <w:numFmt w:val="lowerLetter"/>
      <w:lvlText w:val="%8."/>
      <w:lvlJc w:val="left"/>
      <w:pPr>
        <w:ind w:left="5771" w:hanging="360"/>
      </w:pPr>
      <w:rPr>
        <w:rFonts w:hint="default"/>
      </w:rPr>
    </w:lvl>
    <w:lvl w:ilvl="8">
      <w:start w:val="1"/>
      <w:numFmt w:val="lowerRoman"/>
      <w:lvlText w:val="%9."/>
      <w:lvlJc w:val="right"/>
      <w:pPr>
        <w:ind w:left="6491" w:hanging="180"/>
      </w:pPr>
      <w:rPr>
        <w:rFonts w:hint="default"/>
      </w:rPr>
    </w:lvl>
  </w:abstractNum>
  <w:abstractNum w:abstractNumId="10">
    <w:nsid w:val="182C16BE"/>
    <w:multiLevelType w:val="multilevel"/>
    <w:tmpl w:val="9AEE18A0"/>
    <w:lvl w:ilvl="0">
      <w:start w:val="1"/>
      <w:numFmt w:val="none"/>
      <w:isLgl/>
      <w:lvlText w:val="2.6."/>
      <w:lvlJc w:val="left"/>
      <w:pPr>
        <w:ind w:left="786" w:hanging="360"/>
      </w:pPr>
      <w:rPr>
        <w:rFonts w:hint="default"/>
      </w:rPr>
    </w:lvl>
    <w:lvl w:ilvl="1">
      <w:start w:val="1"/>
      <w:numFmt w:val="lowerLetter"/>
      <w:lvlText w:val="%2."/>
      <w:lvlJc w:val="left"/>
      <w:pPr>
        <w:ind w:left="1451" w:hanging="360"/>
      </w:pPr>
      <w:rPr>
        <w:rFonts w:hint="default"/>
      </w:rPr>
    </w:lvl>
    <w:lvl w:ilvl="2">
      <w:start w:val="1"/>
      <w:numFmt w:val="decimal"/>
      <w:lvlText w:val="%3.3."/>
      <w:lvlJc w:val="left"/>
      <w:pPr>
        <w:ind w:left="2171" w:hanging="180"/>
      </w:pPr>
      <w:rPr>
        <w:rFonts w:hint="default"/>
      </w:rPr>
    </w:lvl>
    <w:lvl w:ilvl="3">
      <w:start w:val="1"/>
      <w:numFmt w:val="decimal"/>
      <w:lvlText w:val="%4."/>
      <w:lvlJc w:val="left"/>
      <w:pPr>
        <w:ind w:left="2891" w:hanging="360"/>
      </w:pPr>
      <w:rPr>
        <w:rFonts w:hint="default"/>
      </w:rPr>
    </w:lvl>
    <w:lvl w:ilvl="4">
      <w:start w:val="1"/>
      <w:numFmt w:val="lowerLetter"/>
      <w:lvlText w:val="%5."/>
      <w:lvlJc w:val="left"/>
      <w:pPr>
        <w:ind w:left="3611" w:hanging="360"/>
      </w:pPr>
      <w:rPr>
        <w:rFonts w:hint="default"/>
      </w:rPr>
    </w:lvl>
    <w:lvl w:ilvl="5">
      <w:start w:val="1"/>
      <w:numFmt w:val="lowerRoman"/>
      <w:lvlText w:val="%6."/>
      <w:lvlJc w:val="right"/>
      <w:pPr>
        <w:ind w:left="4331" w:hanging="180"/>
      </w:pPr>
      <w:rPr>
        <w:rFonts w:hint="default"/>
      </w:rPr>
    </w:lvl>
    <w:lvl w:ilvl="6">
      <w:start w:val="1"/>
      <w:numFmt w:val="decimal"/>
      <w:lvlText w:val="%7."/>
      <w:lvlJc w:val="left"/>
      <w:pPr>
        <w:ind w:left="5051" w:hanging="360"/>
      </w:pPr>
      <w:rPr>
        <w:rFonts w:hint="default"/>
      </w:rPr>
    </w:lvl>
    <w:lvl w:ilvl="7">
      <w:start w:val="1"/>
      <w:numFmt w:val="lowerLetter"/>
      <w:lvlText w:val="%8."/>
      <w:lvlJc w:val="left"/>
      <w:pPr>
        <w:ind w:left="5771" w:hanging="360"/>
      </w:pPr>
      <w:rPr>
        <w:rFonts w:hint="default"/>
      </w:rPr>
    </w:lvl>
    <w:lvl w:ilvl="8">
      <w:start w:val="1"/>
      <w:numFmt w:val="lowerRoman"/>
      <w:lvlText w:val="%9."/>
      <w:lvlJc w:val="right"/>
      <w:pPr>
        <w:ind w:left="6491" w:hanging="180"/>
      </w:pPr>
      <w:rPr>
        <w:rFonts w:hint="default"/>
      </w:rPr>
    </w:lvl>
  </w:abstractNum>
  <w:abstractNum w:abstractNumId="11">
    <w:nsid w:val="1CFD400B"/>
    <w:multiLevelType w:val="multilevel"/>
    <w:tmpl w:val="725EFCA0"/>
    <w:lvl w:ilvl="0">
      <w:start w:val="1"/>
      <w:numFmt w:val="none"/>
      <w:isLgl/>
      <w:lvlText w:val="2.2."/>
      <w:lvlJc w:val="left"/>
      <w:pPr>
        <w:ind w:left="786" w:hanging="360"/>
      </w:pPr>
      <w:rPr>
        <w:rFonts w:hint="default"/>
      </w:rPr>
    </w:lvl>
    <w:lvl w:ilvl="1">
      <w:start w:val="1"/>
      <w:numFmt w:val="lowerLetter"/>
      <w:lvlText w:val="%2."/>
      <w:lvlJc w:val="left"/>
      <w:pPr>
        <w:ind w:left="1451" w:hanging="360"/>
      </w:pPr>
      <w:rPr>
        <w:rFonts w:hint="default"/>
      </w:rPr>
    </w:lvl>
    <w:lvl w:ilvl="2">
      <w:start w:val="1"/>
      <w:numFmt w:val="decimal"/>
      <w:lvlText w:val="%3.3."/>
      <w:lvlJc w:val="left"/>
      <w:pPr>
        <w:ind w:left="2171" w:hanging="180"/>
      </w:pPr>
      <w:rPr>
        <w:rFonts w:hint="default"/>
      </w:rPr>
    </w:lvl>
    <w:lvl w:ilvl="3">
      <w:start w:val="1"/>
      <w:numFmt w:val="decimal"/>
      <w:lvlText w:val="%4."/>
      <w:lvlJc w:val="left"/>
      <w:pPr>
        <w:ind w:left="2891" w:hanging="360"/>
      </w:pPr>
      <w:rPr>
        <w:rFonts w:hint="default"/>
      </w:rPr>
    </w:lvl>
    <w:lvl w:ilvl="4">
      <w:start w:val="1"/>
      <w:numFmt w:val="lowerLetter"/>
      <w:lvlText w:val="%5."/>
      <w:lvlJc w:val="left"/>
      <w:pPr>
        <w:ind w:left="3611" w:hanging="360"/>
      </w:pPr>
      <w:rPr>
        <w:rFonts w:hint="default"/>
      </w:rPr>
    </w:lvl>
    <w:lvl w:ilvl="5">
      <w:start w:val="1"/>
      <w:numFmt w:val="lowerRoman"/>
      <w:lvlText w:val="%6."/>
      <w:lvlJc w:val="right"/>
      <w:pPr>
        <w:ind w:left="4331" w:hanging="180"/>
      </w:pPr>
      <w:rPr>
        <w:rFonts w:hint="default"/>
      </w:rPr>
    </w:lvl>
    <w:lvl w:ilvl="6">
      <w:start w:val="1"/>
      <w:numFmt w:val="decimal"/>
      <w:lvlText w:val="%7."/>
      <w:lvlJc w:val="left"/>
      <w:pPr>
        <w:ind w:left="5051" w:hanging="360"/>
      </w:pPr>
      <w:rPr>
        <w:rFonts w:hint="default"/>
      </w:rPr>
    </w:lvl>
    <w:lvl w:ilvl="7">
      <w:start w:val="1"/>
      <w:numFmt w:val="lowerLetter"/>
      <w:lvlText w:val="%8."/>
      <w:lvlJc w:val="left"/>
      <w:pPr>
        <w:ind w:left="5771" w:hanging="360"/>
      </w:pPr>
      <w:rPr>
        <w:rFonts w:hint="default"/>
      </w:rPr>
    </w:lvl>
    <w:lvl w:ilvl="8">
      <w:start w:val="1"/>
      <w:numFmt w:val="lowerRoman"/>
      <w:lvlText w:val="%9."/>
      <w:lvlJc w:val="right"/>
      <w:pPr>
        <w:ind w:left="6491" w:hanging="180"/>
      </w:pPr>
      <w:rPr>
        <w:rFonts w:hint="default"/>
      </w:rPr>
    </w:lvl>
  </w:abstractNum>
  <w:abstractNum w:abstractNumId="12">
    <w:nsid w:val="25A97113"/>
    <w:multiLevelType w:val="multilevel"/>
    <w:tmpl w:val="7052713A"/>
    <w:lvl w:ilvl="0">
      <w:start w:val="1"/>
      <w:numFmt w:val="none"/>
      <w:isLgl/>
      <w:lvlText w:val="1.1.3."/>
      <w:lvlJc w:val="left"/>
      <w:pPr>
        <w:ind w:left="786" w:hanging="360"/>
      </w:pPr>
      <w:rPr>
        <w:rFonts w:hint="default"/>
      </w:rPr>
    </w:lvl>
    <w:lvl w:ilvl="1">
      <w:start w:val="1"/>
      <w:numFmt w:val="lowerLetter"/>
      <w:lvlText w:val="%2."/>
      <w:lvlJc w:val="left"/>
      <w:pPr>
        <w:ind w:left="1451" w:hanging="360"/>
      </w:pPr>
      <w:rPr>
        <w:rFonts w:hint="default"/>
      </w:rPr>
    </w:lvl>
    <w:lvl w:ilvl="2">
      <w:start w:val="1"/>
      <w:numFmt w:val="lowerRoman"/>
      <w:lvlText w:val="%3."/>
      <w:lvlJc w:val="right"/>
      <w:pPr>
        <w:ind w:left="2171" w:hanging="180"/>
      </w:pPr>
      <w:rPr>
        <w:rFonts w:hint="default"/>
      </w:rPr>
    </w:lvl>
    <w:lvl w:ilvl="3">
      <w:start w:val="1"/>
      <w:numFmt w:val="decimal"/>
      <w:lvlText w:val="%4."/>
      <w:lvlJc w:val="left"/>
      <w:pPr>
        <w:ind w:left="2891" w:hanging="360"/>
      </w:pPr>
      <w:rPr>
        <w:rFonts w:hint="default"/>
      </w:rPr>
    </w:lvl>
    <w:lvl w:ilvl="4">
      <w:start w:val="1"/>
      <w:numFmt w:val="lowerLetter"/>
      <w:lvlText w:val="%5."/>
      <w:lvlJc w:val="left"/>
      <w:pPr>
        <w:ind w:left="3611" w:hanging="360"/>
      </w:pPr>
      <w:rPr>
        <w:rFonts w:hint="default"/>
      </w:rPr>
    </w:lvl>
    <w:lvl w:ilvl="5">
      <w:start w:val="1"/>
      <w:numFmt w:val="lowerRoman"/>
      <w:lvlText w:val="%6."/>
      <w:lvlJc w:val="right"/>
      <w:pPr>
        <w:ind w:left="4331" w:hanging="180"/>
      </w:pPr>
      <w:rPr>
        <w:rFonts w:hint="default"/>
      </w:rPr>
    </w:lvl>
    <w:lvl w:ilvl="6">
      <w:start w:val="1"/>
      <w:numFmt w:val="decimal"/>
      <w:lvlText w:val="%7."/>
      <w:lvlJc w:val="left"/>
      <w:pPr>
        <w:ind w:left="5051" w:hanging="360"/>
      </w:pPr>
      <w:rPr>
        <w:rFonts w:hint="default"/>
      </w:rPr>
    </w:lvl>
    <w:lvl w:ilvl="7">
      <w:start w:val="1"/>
      <w:numFmt w:val="lowerLetter"/>
      <w:lvlText w:val="%8."/>
      <w:lvlJc w:val="left"/>
      <w:pPr>
        <w:ind w:left="5771" w:hanging="360"/>
      </w:pPr>
      <w:rPr>
        <w:rFonts w:hint="default"/>
      </w:rPr>
    </w:lvl>
    <w:lvl w:ilvl="8">
      <w:start w:val="1"/>
      <w:numFmt w:val="lowerRoman"/>
      <w:lvlText w:val="%9."/>
      <w:lvlJc w:val="right"/>
      <w:pPr>
        <w:ind w:left="6491" w:hanging="180"/>
      </w:pPr>
      <w:rPr>
        <w:rFonts w:hint="default"/>
      </w:rPr>
    </w:lvl>
  </w:abstractNum>
  <w:abstractNum w:abstractNumId="13">
    <w:nsid w:val="27907F73"/>
    <w:multiLevelType w:val="multilevel"/>
    <w:tmpl w:val="310ADD6A"/>
    <w:lvl w:ilvl="0">
      <w:start w:val="1"/>
      <w:numFmt w:val="decimal"/>
      <w:lvlText w:val="%1.1.1."/>
      <w:lvlJc w:val="left"/>
      <w:pPr>
        <w:ind w:left="786" w:hanging="360"/>
      </w:pPr>
      <w:rPr>
        <w:rFonts w:hint="default"/>
      </w:rPr>
    </w:lvl>
    <w:lvl w:ilvl="1">
      <w:start w:val="1"/>
      <w:numFmt w:val="lowerLetter"/>
      <w:lvlText w:val="%2."/>
      <w:lvlJc w:val="left"/>
      <w:pPr>
        <w:ind w:left="1451" w:hanging="360"/>
      </w:pPr>
      <w:rPr>
        <w:rFonts w:hint="default"/>
      </w:rPr>
    </w:lvl>
    <w:lvl w:ilvl="2">
      <w:start w:val="1"/>
      <w:numFmt w:val="lowerRoman"/>
      <w:lvlText w:val="%3."/>
      <w:lvlJc w:val="right"/>
      <w:pPr>
        <w:ind w:left="2171" w:hanging="180"/>
      </w:pPr>
      <w:rPr>
        <w:rFonts w:hint="default"/>
      </w:rPr>
    </w:lvl>
    <w:lvl w:ilvl="3">
      <w:start w:val="1"/>
      <w:numFmt w:val="decimal"/>
      <w:lvlText w:val="%4."/>
      <w:lvlJc w:val="left"/>
      <w:pPr>
        <w:ind w:left="2891" w:hanging="360"/>
      </w:pPr>
      <w:rPr>
        <w:rFonts w:hint="default"/>
      </w:rPr>
    </w:lvl>
    <w:lvl w:ilvl="4">
      <w:start w:val="1"/>
      <w:numFmt w:val="lowerLetter"/>
      <w:lvlText w:val="%5."/>
      <w:lvlJc w:val="left"/>
      <w:pPr>
        <w:ind w:left="3611" w:hanging="360"/>
      </w:pPr>
      <w:rPr>
        <w:rFonts w:hint="default"/>
      </w:rPr>
    </w:lvl>
    <w:lvl w:ilvl="5">
      <w:start w:val="1"/>
      <w:numFmt w:val="lowerRoman"/>
      <w:lvlText w:val="%6."/>
      <w:lvlJc w:val="right"/>
      <w:pPr>
        <w:ind w:left="4331" w:hanging="180"/>
      </w:pPr>
      <w:rPr>
        <w:rFonts w:hint="default"/>
      </w:rPr>
    </w:lvl>
    <w:lvl w:ilvl="6">
      <w:start w:val="1"/>
      <w:numFmt w:val="decimal"/>
      <w:lvlText w:val="%7."/>
      <w:lvlJc w:val="left"/>
      <w:pPr>
        <w:ind w:left="5051" w:hanging="360"/>
      </w:pPr>
      <w:rPr>
        <w:rFonts w:hint="default"/>
      </w:rPr>
    </w:lvl>
    <w:lvl w:ilvl="7">
      <w:start w:val="1"/>
      <w:numFmt w:val="lowerLetter"/>
      <w:lvlText w:val="%8."/>
      <w:lvlJc w:val="left"/>
      <w:pPr>
        <w:ind w:left="5771" w:hanging="360"/>
      </w:pPr>
      <w:rPr>
        <w:rFonts w:hint="default"/>
      </w:rPr>
    </w:lvl>
    <w:lvl w:ilvl="8">
      <w:start w:val="1"/>
      <w:numFmt w:val="lowerRoman"/>
      <w:lvlText w:val="%9."/>
      <w:lvlJc w:val="right"/>
      <w:pPr>
        <w:ind w:left="6491" w:hanging="180"/>
      </w:pPr>
      <w:rPr>
        <w:rFonts w:hint="default"/>
      </w:rPr>
    </w:lvl>
  </w:abstractNum>
  <w:abstractNum w:abstractNumId="14">
    <w:nsid w:val="298C1932"/>
    <w:multiLevelType w:val="multilevel"/>
    <w:tmpl w:val="809A210C"/>
    <w:lvl w:ilvl="0">
      <w:start w:val="1"/>
      <w:numFmt w:val="none"/>
      <w:isLgl/>
      <w:lvlText w:val="1.1.2."/>
      <w:lvlJc w:val="left"/>
      <w:pPr>
        <w:ind w:left="786" w:hanging="360"/>
      </w:pPr>
      <w:rPr>
        <w:rFonts w:hint="default"/>
      </w:rPr>
    </w:lvl>
    <w:lvl w:ilvl="1">
      <w:start w:val="1"/>
      <w:numFmt w:val="lowerLetter"/>
      <w:lvlText w:val="%2."/>
      <w:lvlJc w:val="left"/>
      <w:pPr>
        <w:ind w:left="1451" w:hanging="360"/>
      </w:pPr>
      <w:rPr>
        <w:rFonts w:hint="default"/>
      </w:rPr>
    </w:lvl>
    <w:lvl w:ilvl="2">
      <w:start w:val="1"/>
      <w:numFmt w:val="lowerRoman"/>
      <w:lvlText w:val="%3."/>
      <w:lvlJc w:val="right"/>
      <w:pPr>
        <w:ind w:left="2171" w:hanging="180"/>
      </w:pPr>
      <w:rPr>
        <w:rFonts w:hint="default"/>
      </w:rPr>
    </w:lvl>
    <w:lvl w:ilvl="3">
      <w:start w:val="1"/>
      <w:numFmt w:val="decimal"/>
      <w:lvlText w:val="%4."/>
      <w:lvlJc w:val="left"/>
      <w:pPr>
        <w:ind w:left="2891" w:hanging="360"/>
      </w:pPr>
      <w:rPr>
        <w:rFonts w:hint="default"/>
      </w:rPr>
    </w:lvl>
    <w:lvl w:ilvl="4">
      <w:start w:val="1"/>
      <w:numFmt w:val="lowerLetter"/>
      <w:lvlText w:val="%5."/>
      <w:lvlJc w:val="left"/>
      <w:pPr>
        <w:ind w:left="3611" w:hanging="360"/>
      </w:pPr>
      <w:rPr>
        <w:rFonts w:hint="default"/>
      </w:rPr>
    </w:lvl>
    <w:lvl w:ilvl="5">
      <w:start w:val="1"/>
      <w:numFmt w:val="lowerRoman"/>
      <w:lvlText w:val="%6."/>
      <w:lvlJc w:val="right"/>
      <w:pPr>
        <w:ind w:left="4331" w:hanging="180"/>
      </w:pPr>
      <w:rPr>
        <w:rFonts w:hint="default"/>
      </w:rPr>
    </w:lvl>
    <w:lvl w:ilvl="6">
      <w:start w:val="1"/>
      <w:numFmt w:val="decimal"/>
      <w:lvlText w:val="%7."/>
      <w:lvlJc w:val="left"/>
      <w:pPr>
        <w:ind w:left="5051" w:hanging="360"/>
      </w:pPr>
      <w:rPr>
        <w:rFonts w:hint="default"/>
      </w:rPr>
    </w:lvl>
    <w:lvl w:ilvl="7">
      <w:start w:val="1"/>
      <w:numFmt w:val="lowerLetter"/>
      <w:lvlText w:val="%8."/>
      <w:lvlJc w:val="left"/>
      <w:pPr>
        <w:ind w:left="5771" w:hanging="360"/>
      </w:pPr>
      <w:rPr>
        <w:rFonts w:hint="default"/>
      </w:rPr>
    </w:lvl>
    <w:lvl w:ilvl="8">
      <w:start w:val="1"/>
      <w:numFmt w:val="lowerRoman"/>
      <w:lvlText w:val="%9."/>
      <w:lvlJc w:val="right"/>
      <w:pPr>
        <w:ind w:left="6491" w:hanging="180"/>
      </w:pPr>
      <w:rPr>
        <w:rFonts w:hint="default"/>
      </w:rPr>
    </w:lvl>
  </w:abstractNum>
  <w:abstractNum w:abstractNumId="15">
    <w:nsid w:val="33B01A28"/>
    <w:multiLevelType w:val="hybridMultilevel"/>
    <w:tmpl w:val="BECE865E"/>
    <w:lvl w:ilvl="0" w:tplc="2D9C444E">
      <w:start w:val="1"/>
      <w:numFmt w:val="decimal"/>
      <w:pStyle w:val="SUBTITLE2"/>
      <w:lvlText w:val="%1.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6">
    <w:nsid w:val="344D2E2F"/>
    <w:multiLevelType w:val="multilevel"/>
    <w:tmpl w:val="3CDE72D2"/>
    <w:lvl w:ilvl="0">
      <w:start w:val="1"/>
      <w:numFmt w:val="none"/>
      <w:isLgl/>
      <w:lvlText w:val="2.7."/>
      <w:lvlJc w:val="left"/>
      <w:pPr>
        <w:ind w:left="786" w:hanging="360"/>
      </w:pPr>
      <w:rPr>
        <w:rFonts w:hint="default"/>
      </w:rPr>
    </w:lvl>
    <w:lvl w:ilvl="1">
      <w:start w:val="1"/>
      <w:numFmt w:val="lowerLetter"/>
      <w:lvlText w:val="%2."/>
      <w:lvlJc w:val="left"/>
      <w:pPr>
        <w:ind w:left="1451" w:hanging="360"/>
      </w:pPr>
      <w:rPr>
        <w:rFonts w:hint="default"/>
      </w:rPr>
    </w:lvl>
    <w:lvl w:ilvl="2">
      <w:start w:val="1"/>
      <w:numFmt w:val="decimal"/>
      <w:lvlText w:val="%3.3."/>
      <w:lvlJc w:val="left"/>
      <w:pPr>
        <w:ind w:left="2171" w:hanging="180"/>
      </w:pPr>
      <w:rPr>
        <w:rFonts w:hint="default"/>
      </w:rPr>
    </w:lvl>
    <w:lvl w:ilvl="3">
      <w:start w:val="1"/>
      <w:numFmt w:val="decimal"/>
      <w:lvlText w:val="%4."/>
      <w:lvlJc w:val="left"/>
      <w:pPr>
        <w:ind w:left="2891" w:hanging="360"/>
      </w:pPr>
      <w:rPr>
        <w:rFonts w:hint="default"/>
      </w:rPr>
    </w:lvl>
    <w:lvl w:ilvl="4">
      <w:start w:val="1"/>
      <w:numFmt w:val="lowerLetter"/>
      <w:lvlText w:val="%5."/>
      <w:lvlJc w:val="left"/>
      <w:pPr>
        <w:ind w:left="3611" w:hanging="360"/>
      </w:pPr>
      <w:rPr>
        <w:rFonts w:hint="default"/>
      </w:rPr>
    </w:lvl>
    <w:lvl w:ilvl="5">
      <w:start w:val="1"/>
      <w:numFmt w:val="lowerRoman"/>
      <w:lvlText w:val="%6."/>
      <w:lvlJc w:val="right"/>
      <w:pPr>
        <w:ind w:left="4331" w:hanging="180"/>
      </w:pPr>
      <w:rPr>
        <w:rFonts w:hint="default"/>
      </w:rPr>
    </w:lvl>
    <w:lvl w:ilvl="6">
      <w:start w:val="1"/>
      <w:numFmt w:val="decimal"/>
      <w:lvlText w:val="%7."/>
      <w:lvlJc w:val="left"/>
      <w:pPr>
        <w:ind w:left="5051" w:hanging="360"/>
      </w:pPr>
      <w:rPr>
        <w:rFonts w:hint="default"/>
      </w:rPr>
    </w:lvl>
    <w:lvl w:ilvl="7">
      <w:start w:val="1"/>
      <w:numFmt w:val="lowerLetter"/>
      <w:lvlText w:val="%8."/>
      <w:lvlJc w:val="left"/>
      <w:pPr>
        <w:ind w:left="5771" w:hanging="360"/>
      </w:pPr>
      <w:rPr>
        <w:rFonts w:hint="default"/>
      </w:rPr>
    </w:lvl>
    <w:lvl w:ilvl="8">
      <w:start w:val="1"/>
      <w:numFmt w:val="lowerRoman"/>
      <w:lvlText w:val="%9."/>
      <w:lvlJc w:val="right"/>
      <w:pPr>
        <w:ind w:left="6491" w:hanging="180"/>
      </w:pPr>
      <w:rPr>
        <w:rFonts w:hint="default"/>
      </w:rPr>
    </w:lvl>
  </w:abstractNum>
  <w:abstractNum w:abstractNumId="17">
    <w:nsid w:val="3A824AAF"/>
    <w:multiLevelType w:val="multilevel"/>
    <w:tmpl w:val="30187170"/>
    <w:lvl w:ilvl="0">
      <w:start w:val="1"/>
      <w:numFmt w:val="none"/>
      <w:isLgl/>
      <w:lvlText w:val="1.4."/>
      <w:lvlJc w:val="left"/>
      <w:pPr>
        <w:ind w:left="786" w:hanging="360"/>
      </w:pPr>
      <w:rPr>
        <w:rFonts w:hint="default"/>
      </w:rPr>
    </w:lvl>
    <w:lvl w:ilvl="1">
      <w:start w:val="1"/>
      <w:numFmt w:val="lowerLetter"/>
      <w:lvlText w:val="%2."/>
      <w:lvlJc w:val="left"/>
      <w:pPr>
        <w:ind w:left="1451" w:hanging="360"/>
      </w:pPr>
      <w:rPr>
        <w:rFonts w:hint="default"/>
      </w:rPr>
    </w:lvl>
    <w:lvl w:ilvl="2">
      <w:start w:val="1"/>
      <w:numFmt w:val="decimal"/>
      <w:lvlText w:val="%3.3."/>
      <w:lvlJc w:val="left"/>
      <w:pPr>
        <w:ind w:left="2171" w:hanging="180"/>
      </w:pPr>
      <w:rPr>
        <w:rFonts w:hint="default"/>
      </w:rPr>
    </w:lvl>
    <w:lvl w:ilvl="3">
      <w:start w:val="1"/>
      <w:numFmt w:val="decimal"/>
      <w:lvlText w:val="%4."/>
      <w:lvlJc w:val="left"/>
      <w:pPr>
        <w:ind w:left="2891" w:hanging="360"/>
      </w:pPr>
      <w:rPr>
        <w:rFonts w:hint="default"/>
      </w:rPr>
    </w:lvl>
    <w:lvl w:ilvl="4">
      <w:start w:val="1"/>
      <w:numFmt w:val="lowerLetter"/>
      <w:lvlText w:val="%5."/>
      <w:lvlJc w:val="left"/>
      <w:pPr>
        <w:ind w:left="3611" w:hanging="360"/>
      </w:pPr>
      <w:rPr>
        <w:rFonts w:hint="default"/>
      </w:rPr>
    </w:lvl>
    <w:lvl w:ilvl="5">
      <w:start w:val="1"/>
      <w:numFmt w:val="lowerRoman"/>
      <w:lvlText w:val="%6."/>
      <w:lvlJc w:val="right"/>
      <w:pPr>
        <w:ind w:left="4331" w:hanging="180"/>
      </w:pPr>
      <w:rPr>
        <w:rFonts w:hint="default"/>
      </w:rPr>
    </w:lvl>
    <w:lvl w:ilvl="6">
      <w:start w:val="1"/>
      <w:numFmt w:val="decimal"/>
      <w:lvlText w:val="%7."/>
      <w:lvlJc w:val="left"/>
      <w:pPr>
        <w:ind w:left="5051" w:hanging="360"/>
      </w:pPr>
      <w:rPr>
        <w:rFonts w:hint="default"/>
      </w:rPr>
    </w:lvl>
    <w:lvl w:ilvl="7">
      <w:start w:val="1"/>
      <w:numFmt w:val="lowerLetter"/>
      <w:lvlText w:val="%8."/>
      <w:lvlJc w:val="left"/>
      <w:pPr>
        <w:ind w:left="5771" w:hanging="360"/>
      </w:pPr>
      <w:rPr>
        <w:rFonts w:hint="default"/>
      </w:rPr>
    </w:lvl>
    <w:lvl w:ilvl="8">
      <w:start w:val="1"/>
      <w:numFmt w:val="lowerRoman"/>
      <w:lvlText w:val="%9."/>
      <w:lvlJc w:val="right"/>
      <w:pPr>
        <w:ind w:left="6491" w:hanging="180"/>
      </w:pPr>
      <w:rPr>
        <w:rFonts w:hint="default"/>
      </w:rPr>
    </w:lvl>
  </w:abstractNum>
  <w:abstractNum w:abstractNumId="18">
    <w:nsid w:val="3B17318F"/>
    <w:multiLevelType w:val="multilevel"/>
    <w:tmpl w:val="B3E87290"/>
    <w:lvl w:ilvl="0">
      <w:start w:val="1"/>
      <w:numFmt w:val="decimal"/>
      <w:lvlText w:val="%1.2.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3B63028A"/>
    <w:multiLevelType w:val="hybridMultilevel"/>
    <w:tmpl w:val="8764AFD0"/>
    <w:lvl w:ilvl="0">
      <w:start w:val="1"/>
      <w:numFmt w:val="bullet"/>
      <w:lvlText w:val=""/>
      <w:lvlJc w:val="left"/>
      <w:pPr>
        <w:ind w:left="2090" w:hanging="360"/>
      </w:pPr>
      <w:rPr>
        <w:rFonts w:ascii="Wingdings" w:hAnsi="Wingdings" w:hint="default"/>
      </w:rPr>
    </w:lvl>
    <w:lvl w:ilvl="1" w:tentative="1">
      <w:start w:val="1"/>
      <w:numFmt w:val="bullet"/>
      <w:lvlText w:val="o"/>
      <w:lvlJc w:val="left"/>
      <w:pPr>
        <w:ind w:left="2810" w:hanging="360"/>
      </w:pPr>
      <w:rPr>
        <w:rFonts w:ascii="Courier New" w:hAnsi="Courier New" w:cs="Courier New" w:hint="default"/>
      </w:rPr>
    </w:lvl>
    <w:lvl w:ilvl="2" w:tentative="1">
      <w:start w:val="1"/>
      <w:numFmt w:val="bullet"/>
      <w:lvlText w:val=""/>
      <w:lvlJc w:val="left"/>
      <w:pPr>
        <w:ind w:left="3530" w:hanging="360"/>
      </w:pPr>
      <w:rPr>
        <w:rFonts w:ascii="Wingdings" w:hAnsi="Wingdings" w:hint="default"/>
      </w:rPr>
    </w:lvl>
    <w:lvl w:ilvl="3" w:tentative="1">
      <w:start w:val="1"/>
      <w:numFmt w:val="bullet"/>
      <w:lvlText w:val=""/>
      <w:lvlJc w:val="left"/>
      <w:pPr>
        <w:ind w:left="4250" w:hanging="360"/>
      </w:pPr>
      <w:rPr>
        <w:rFonts w:ascii="Symbol" w:hAnsi="Symbol" w:hint="default"/>
      </w:rPr>
    </w:lvl>
    <w:lvl w:ilvl="4" w:tentative="1">
      <w:start w:val="1"/>
      <w:numFmt w:val="bullet"/>
      <w:lvlText w:val="o"/>
      <w:lvlJc w:val="left"/>
      <w:pPr>
        <w:ind w:left="4970" w:hanging="360"/>
      </w:pPr>
      <w:rPr>
        <w:rFonts w:ascii="Courier New" w:hAnsi="Courier New" w:cs="Courier New" w:hint="default"/>
      </w:rPr>
    </w:lvl>
    <w:lvl w:ilvl="5" w:tentative="1">
      <w:start w:val="1"/>
      <w:numFmt w:val="bullet"/>
      <w:lvlText w:val=""/>
      <w:lvlJc w:val="left"/>
      <w:pPr>
        <w:ind w:left="5690" w:hanging="360"/>
      </w:pPr>
      <w:rPr>
        <w:rFonts w:ascii="Wingdings" w:hAnsi="Wingdings" w:hint="default"/>
      </w:rPr>
    </w:lvl>
    <w:lvl w:ilvl="6" w:tentative="1">
      <w:start w:val="1"/>
      <w:numFmt w:val="bullet"/>
      <w:lvlText w:val=""/>
      <w:lvlJc w:val="left"/>
      <w:pPr>
        <w:ind w:left="6410" w:hanging="360"/>
      </w:pPr>
      <w:rPr>
        <w:rFonts w:ascii="Symbol" w:hAnsi="Symbol" w:hint="default"/>
      </w:rPr>
    </w:lvl>
    <w:lvl w:ilvl="7" w:tentative="1">
      <w:start w:val="1"/>
      <w:numFmt w:val="bullet"/>
      <w:lvlText w:val="o"/>
      <w:lvlJc w:val="left"/>
      <w:pPr>
        <w:ind w:left="7130" w:hanging="360"/>
      </w:pPr>
      <w:rPr>
        <w:rFonts w:ascii="Courier New" w:hAnsi="Courier New" w:cs="Courier New" w:hint="default"/>
      </w:rPr>
    </w:lvl>
    <w:lvl w:ilvl="8" w:tentative="1">
      <w:start w:val="1"/>
      <w:numFmt w:val="bullet"/>
      <w:lvlText w:val=""/>
      <w:lvlJc w:val="left"/>
      <w:pPr>
        <w:ind w:left="7850" w:hanging="360"/>
      </w:pPr>
      <w:rPr>
        <w:rFonts w:ascii="Wingdings" w:hAnsi="Wingdings" w:hint="default"/>
      </w:rPr>
    </w:lvl>
  </w:abstractNum>
  <w:abstractNum w:abstractNumId="20">
    <w:nsid w:val="3DFA5129"/>
    <w:multiLevelType w:val="multilevel"/>
    <w:tmpl w:val="0226DDC2"/>
    <w:lvl w:ilvl="0">
      <w:start w:val="1"/>
      <w:numFmt w:val="none"/>
      <w:isLgl/>
      <w:lvlText w:val="1.2.3."/>
      <w:lvlJc w:val="left"/>
      <w:pPr>
        <w:ind w:left="786" w:hanging="360"/>
      </w:pPr>
      <w:rPr>
        <w:rFonts w:hint="default"/>
      </w:rPr>
    </w:lvl>
    <w:lvl w:ilvl="1">
      <w:start w:val="1"/>
      <w:numFmt w:val="lowerLetter"/>
      <w:lvlText w:val="%2."/>
      <w:lvlJc w:val="left"/>
      <w:pPr>
        <w:ind w:left="1451" w:hanging="360"/>
      </w:pPr>
      <w:rPr>
        <w:rFonts w:hint="default"/>
      </w:rPr>
    </w:lvl>
    <w:lvl w:ilvl="2">
      <w:start w:val="1"/>
      <w:numFmt w:val="decimal"/>
      <w:lvlText w:val="%3.3."/>
      <w:lvlJc w:val="left"/>
      <w:pPr>
        <w:ind w:left="2171" w:hanging="180"/>
      </w:pPr>
      <w:rPr>
        <w:rFonts w:hint="default"/>
      </w:rPr>
    </w:lvl>
    <w:lvl w:ilvl="3">
      <w:start w:val="1"/>
      <w:numFmt w:val="decimal"/>
      <w:lvlText w:val="%4."/>
      <w:lvlJc w:val="left"/>
      <w:pPr>
        <w:ind w:left="2891" w:hanging="360"/>
      </w:pPr>
      <w:rPr>
        <w:rFonts w:hint="default"/>
      </w:rPr>
    </w:lvl>
    <w:lvl w:ilvl="4">
      <w:start w:val="1"/>
      <w:numFmt w:val="lowerLetter"/>
      <w:lvlText w:val="%5."/>
      <w:lvlJc w:val="left"/>
      <w:pPr>
        <w:ind w:left="3611" w:hanging="360"/>
      </w:pPr>
      <w:rPr>
        <w:rFonts w:hint="default"/>
      </w:rPr>
    </w:lvl>
    <w:lvl w:ilvl="5">
      <w:start w:val="1"/>
      <w:numFmt w:val="lowerRoman"/>
      <w:lvlText w:val="%6."/>
      <w:lvlJc w:val="right"/>
      <w:pPr>
        <w:ind w:left="4331" w:hanging="180"/>
      </w:pPr>
      <w:rPr>
        <w:rFonts w:hint="default"/>
      </w:rPr>
    </w:lvl>
    <w:lvl w:ilvl="6">
      <w:start w:val="1"/>
      <w:numFmt w:val="decimal"/>
      <w:lvlText w:val="%7."/>
      <w:lvlJc w:val="left"/>
      <w:pPr>
        <w:ind w:left="5051" w:hanging="360"/>
      </w:pPr>
      <w:rPr>
        <w:rFonts w:hint="default"/>
      </w:rPr>
    </w:lvl>
    <w:lvl w:ilvl="7">
      <w:start w:val="1"/>
      <w:numFmt w:val="lowerLetter"/>
      <w:lvlText w:val="%8."/>
      <w:lvlJc w:val="left"/>
      <w:pPr>
        <w:ind w:left="5771" w:hanging="360"/>
      </w:pPr>
      <w:rPr>
        <w:rFonts w:hint="default"/>
      </w:rPr>
    </w:lvl>
    <w:lvl w:ilvl="8">
      <w:start w:val="1"/>
      <w:numFmt w:val="lowerRoman"/>
      <w:lvlText w:val="%9."/>
      <w:lvlJc w:val="right"/>
      <w:pPr>
        <w:ind w:left="6491" w:hanging="180"/>
      </w:pPr>
      <w:rPr>
        <w:rFonts w:hint="default"/>
      </w:rPr>
    </w:lvl>
  </w:abstractNum>
  <w:abstractNum w:abstractNumId="21">
    <w:nsid w:val="40DA3BD5"/>
    <w:multiLevelType w:val="hybridMultilevel"/>
    <w:tmpl w:val="393C36F8"/>
    <w:lvl w:ilvl="0">
      <w:start w:val="1"/>
      <w:numFmt w:val="bullet"/>
      <w:lvlText w:val="-"/>
      <w:lvlJc w:val="left"/>
      <w:pPr>
        <w:ind w:left="720" w:hanging="360"/>
      </w:pPr>
      <w:rPr>
        <w:rFonts w:ascii="Calibri" w:eastAsiaTheme="minorEastAsia" w:hAnsi="Calibr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12E4900"/>
    <w:multiLevelType w:val="multilevel"/>
    <w:tmpl w:val="C6228722"/>
    <w:lvl w:ilvl="0">
      <w:start w:val="1"/>
      <w:numFmt w:val="none"/>
      <w:isLgl/>
      <w:lvlText w:val="2.6."/>
      <w:lvlJc w:val="left"/>
      <w:pPr>
        <w:ind w:left="786" w:hanging="360"/>
      </w:pPr>
      <w:rPr>
        <w:rFonts w:hint="default"/>
      </w:rPr>
    </w:lvl>
    <w:lvl w:ilvl="1">
      <w:start w:val="1"/>
      <w:numFmt w:val="lowerLetter"/>
      <w:lvlText w:val="%2."/>
      <w:lvlJc w:val="left"/>
      <w:pPr>
        <w:ind w:left="1451" w:hanging="360"/>
      </w:pPr>
      <w:rPr>
        <w:rFonts w:hint="default"/>
      </w:rPr>
    </w:lvl>
    <w:lvl w:ilvl="2">
      <w:start w:val="1"/>
      <w:numFmt w:val="decimal"/>
      <w:lvlText w:val="%3.3."/>
      <w:lvlJc w:val="left"/>
      <w:pPr>
        <w:ind w:left="2171" w:hanging="180"/>
      </w:pPr>
      <w:rPr>
        <w:rFonts w:hint="default"/>
      </w:rPr>
    </w:lvl>
    <w:lvl w:ilvl="3">
      <w:start w:val="1"/>
      <w:numFmt w:val="decimal"/>
      <w:lvlText w:val="%4."/>
      <w:lvlJc w:val="left"/>
      <w:pPr>
        <w:ind w:left="2891" w:hanging="360"/>
      </w:pPr>
      <w:rPr>
        <w:rFonts w:hint="default"/>
      </w:rPr>
    </w:lvl>
    <w:lvl w:ilvl="4">
      <w:start w:val="1"/>
      <w:numFmt w:val="lowerLetter"/>
      <w:lvlText w:val="%5."/>
      <w:lvlJc w:val="left"/>
      <w:pPr>
        <w:ind w:left="3611" w:hanging="360"/>
      </w:pPr>
      <w:rPr>
        <w:rFonts w:hint="default"/>
      </w:rPr>
    </w:lvl>
    <w:lvl w:ilvl="5">
      <w:start w:val="1"/>
      <w:numFmt w:val="lowerRoman"/>
      <w:lvlText w:val="%6."/>
      <w:lvlJc w:val="right"/>
      <w:pPr>
        <w:ind w:left="4331" w:hanging="180"/>
      </w:pPr>
      <w:rPr>
        <w:rFonts w:hint="default"/>
      </w:rPr>
    </w:lvl>
    <w:lvl w:ilvl="6">
      <w:start w:val="1"/>
      <w:numFmt w:val="decimal"/>
      <w:lvlText w:val="%7."/>
      <w:lvlJc w:val="left"/>
      <w:pPr>
        <w:ind w:left="5051" w:hanging="360"/>
      </w:pPr>
      <w:rPr>
        <w:rFonts w:hint="default"/>
      </w:rPr>
    </w:lvl>
    <w:lvl w:ilvl="7">
      <w:start w:val="1"/>
      <w:numFmt w:val="lowerLetter"/>
      <w:lvlText w:val="%8."/>
      <w:lvlJc w:val="left"/>
      <w:pPr>
        <w:ind w:left="5771" w:hanging="360"/>
      </w:pPr>
      <w:rPr>
        <w:rFonts w:hint="default"/>
      </w:rPr>
    </w:lvl>
    <w:lvl w:ilvl="8">
      <w:start w:val="1"/>
      <w:numFmt w:val="lowerRoman"/>
      <w:lvlText w:val="%9."/>
      <w:lvlJc w:val="right"/>
      <w:pPr>
        <w:ind w:left="6491" w:hanging="180"/>
      </w:pPr>
      <w:rPr>
        <w:rFonts w:hint="default"/>
      </w:rPr>
    </w:lvl>
  </w:abstractNum>
  <w:abstractNum w:abstractNumId="23">
    <w:nsid w:val="41314779"/>
    <w:multiLevelType w:val="hybridMultilevel"/>
    <w:tmpl w:val="5B121C3E"/>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4">
    <w:nsid w:val="45C550B6"/>
    <w:multiLevelType w:val="hybridMultilevel"/>
    <w:tmpl w:val="5EE6FB0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4960354D"/>
    <w:multiLevelType w:val="hybridMultilevel"/>
    <w:tmpl w:val="169804EE"/>
    <w:lvl w:ilvl="0" w:tplc="141A000F">
      <w:start w:val="1"/>
      <w:numFmt w:val="decimal"/>
      <w:lvlText w:val="%1."/>
      <w:lvlJc w:val="left"/>
      <w:pPr>
        <w:ind w:left="1080" w:hanging="360"/>
      </w:p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26">
    <w:nsid w:val="49FD2A3D"/>
    <w:multiLevelType w:val="multilevel"/>
    <w:tmpl w:val="F968A828"/>
    <w:lvl w:ilvl="0">
      <w:start w:val="1"/>
      <w:numFmt w:val="none"/>
      <w:isLgl/>
      <w:lvlText w:val="2.4."/>
      <w:lvlJc w:val="left"/>
      <w:pPr>
        <w:ind w:left="786" w:hanging="360"/>
      </w:pPr>
      <w:rPr>
        <w:rFonts w:hint="default"/>
      </w:rPr>
    </w:lvl>
    <w:lvl w:ilvl="1">
      <w:start w:val="1"/>
      <w:numFmt w:val="lowerLetter"/>
      <w:lvlText w:val="%2."/>
      <w:lvlJc w:val="left"/>
      <w:pPr>
        <w:ind w:left="1451" w:hanging="360"/>
      </w:pPr>
      <w:rPr>
        <w:rFonts w:hint="default"/>
      </w:rPr>
    </w:lvl>
    <w:lvl w:ilvl="2">
      <w:start w:val="1"/>
      <w:numFmt w:val="decimal"/>
      <w:lvlText w:val="%3.3."/>
      <w:lvlJc w:val="left"/>
      <w:pPr>
        <w:ind w:left="2171" w:hanging="180"/>
      </w:pPr>
      <w:rPr>
        <w:rFonts w:hint="default"/>
      </w:rPr>
    </w:lvl>
    <w:lvl w:ilvl="3">
      <w:start w:val="1"/>
      <w:numFmt w:val="decimal"/>
      <w:lvlText w:val="%4."/>
      <w:lvlJc w:val="left"/>
      <w:pPr>
        <w:ind w:left="2891" w:hanging="360"/>
      </w:pPr>
      <w:rPr>
        <w:rFonts w:hint="default"/>
      </w:rPr>
    </w:lvl>
    <w:lvl w:ilvl="4">
      <w:start w:val="1"/>
      <w:numFmt w:val="lowerLetter"/>
      <w:lvlText w:val="%5."/>
      <w:lvlJc w:val="left"/>
      <w:pPr>
        <w:ind w:left="3611" w:hanging="360"/>
      </w:pPr>
      <w:rPr>
        <w:rFonts w:hint="default"/>
      </w:rPr>
    </w:lvl>
    <w:lvl w:ilvl="5">
      <w:start w:val="1"/>
      <w:numFmt w:val="lowerRoman"/>
      <w:lvlText w:val="%6."/>
      <w:lvlJc w:val="right"/>
      <w:pPr>
        <w:ind w:left="4331" w:hanging="180"/>
      </w:pPr>
      <w:rPr>
        <w:rFonts w:hint="default"/>
      </w:rPr>
    </w:lvl>
    <w:lvl w:ilvl="6">
      <w:start w:val="1"/>
      <w:numFmt w:val="decimal"/>
      <w:lvlText w:val="%7."/>
      <w:lvlJc w:val="left"/>
      <w:pPr>
        <w:ind w:left="5051" w:hanging="360"/>
      </w:pPr>
      <w:rPr>
        <w:rFonts w:hint="default"/>
      </w:rPr>
    </w:lvl>
    <w:lvl w:ilvl="7">
      <w:start w:val="1"/>
      <w:numFmt w:val="lowerLetter"/>
      <w:lvlText w:val="%8."/>
      <w:lvlJc w:val="left"/>
      <w:pPr>
        <w:ind w:left="5771" w:hanging="360"/>
      </w:pPr>
      <w:rPr>
        <w:rFonts w:hint="default"/>
      </w:rPr>
    </w:lvl>
    <w:lvl w:ilvl="8">
      <w:start w:val="1"/>
      <w:numFmt w:val="lowerRoman"/>
      <w:lvlText w:val="%9."/>
      <w:lvlJc w:val="right"/>
      <w:pPr>
        <w:ind w:left="6491" w:hanging="180"/>
      </w:pPr>
      <w:rPr>
        <w:rFonts w:hint="default"/>
      </w:rPr>
    </w:lvl>
  </w:abstractNum>
  <w:abstractNum w:abstractNumId="27">
    <w:nsid w:val="4D284A95"/>
    <w:multiLevelType w:val="multilevel"/>
    <w:tmpl w:val="44221798"/>
    <w:lvl w:ilvl="0">
      <w:start w:val="1"/>
      <w:numFmt w:val="none"/>
      <w:isLgl/>
      <w:lvlText w:val="2.6."/>
      <w:lvlJc w:val="left"/>
      <w:pPr>
        <w:ind w:left="786" w:hanging="360"/>
      </w:pPr>
      <w:rPr>
        <w:rFonts w:hint="default"/>
      </w:rPr>
    </w:lvl>
    <w:lvl w:ilvl="1">
      <w:start w:val="1"/>
      <w:numFmt w:val="lowerLetter"/>
      <w:lvlText w:val="%2."/>
      <w:lvlJc w:val="left"/>
      <w:pPr>
        <w:ind w:left="1451" w:hanging="360"/>
      </w:pPr>
      <w:rPr>
        <w:rFonts w:hint="default"/>
      </w:rPr>
    </w:lvl>
    <w:lvl w:ilvl="2">
      <w:start w:val="1"/>
      <w:numFmt w:val="decimal"/>
      <w:lvlText w:val="%3.3."/>
      <w:lvlJc w:val="left"/>
      <w:pPr>
        <w:ind w:left="2171" w:hanging="180"/>
      </w:pPr>
      <w:rPr>
        <w:rFonts w:hint="default"/>
      </w:rPr>
    </w:lvl>
    <w:lvl w:ilvl="3">
      <w:start w:val="1"/>
      <w:numFmt w:val="decimal"/>
      <w:lvlText w:val="%4."/>
      <w:lvlJc w:val="left"/>
      <w:pPr>
        <w:ind w:left="2891" w:hanging="360"/>
      </w:pPr>
      <w:rPr>
        <w:rFonts w:hint="default"/>
      </w:rPr>
    </w:lvl>
    <w:lvl w:ilvl="4">
      <w:start w:val="1"/>
      <w:numFmt w:val="lowerLetter"/>
      <w:lvlText w:val="%5."/>
      <w:lvlJc w:val="left"/>
      <w:pPr>
        <w:ind w:left="3611" w:hanging="360"/>
      </w:pPr>
      <w:rPr>
        <w:rFonts w:hint="default"/>
      </w:rPr>
    </w:lvl>
    <w:lvl w:ilvl="5">
      <w:start w:val="1"/>
      <w:numFmt w:val="lowerRoman"/>
      <w:lvlText w:val="%6."/>
      <w:lvlJc w:val="right"/>
      <w:pPr>
        <w:ind w:left="4331" w:hanging="180"/>
      </w:pPr>
      <w:rPr>
        <w:rFonts w:hint="default"/>
      </w:rPr>
    </w:lvl>
    <w:lvl w:ilvl="6">
      <w:start w:val="1"/>
      <w:numFmt w:val="decimal"/>
      <w:lvlText w:val="%7."/>
      <w:lvlJc w:val="left"/>
      <w:pPr>
        <w:ind w:left="5051" w:hanging="360"/>
      </w:pPr>
      <w:rPr>
        <w:rFonts w:hint="default"/>
      </w:rPr>
    </w:lvl>
    <w:lvl w:ilvl="7">
      <w:start w:val="1"/>
      <w:numFmt w:val="lowerLetter"/>
      <w:lvlText w:val="%8."/>
      <w:lvlJc w:val="left"/>
      <w:pPr>
        <w:ind w:left="5771" w:hanging="360"/>
      </w:pPr>
      <w:rPr>
        <w:rFonts w:hint="default"/>
      </w:rPr>
    </w:lvl>
    <w:lvl w:ilvl="8">
      <w:start w:val="1"/>
      <w:numFmt w:val="lowerRoman"/>
      <w:lvlText w:val="%9."/>
      <w:lvlJc w:val="right"/>
      <w:pPr>
        <w:ind w:left="6491" w:hanging="180"/>
      </w:pPr>
      <w:rPr>
        <w:rFonts w:hint="default"/>
      </w:rPr>
    </w:lvl>
  </w:abstractNum>
  <w:abstractNum w:abstractNumId="28">
    <w:nsid w:val="4F6A6947"/>
    <w:multiLevelType w:val="multilevel"/>
    <w:tmpl w:val="93ACC5AA"/>
    <w:lvl w:ilvl="0">
      <w:start w:val="1"/>
      <w:numFmt w:val="decimal"/>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9">
    <w:nsid w:val="549E74B0"/>
    <w:multiLevelType w:val="multilevel"/>
    <w:tmpl w:val="BC78D8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nsid w:val="567229DA"/>
    <w:multiLevelType w:val="multilevel"/>
    <w:tmpl w:val="3306C760"/>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5A941866"/>
    <w:multiLevelType w:val="multilevel"/>
    <w:tmpl w:val="308E47B0"/>
    <w:lvl w:ilvl="0">
      <w:start w:val="1"/>
      <w:numFmt w:val="none"/>
      <w:isLgl/>
      <w:lvlText w:val="1.2.2."/>
      <w:lvlJc w:val="left"/>
      <w:pPr>
        <w:ind w:left="786" w:hanging="360"/>
      </w:pPr>
      <w:rPr>
        <w:rFonts w:hint="default"/>
      </w:rPr>
    </w:lvl>
    <w:lvl w:ilvl="1">
      <w:start w:val="1"/>
      <w:numFmt w:val="lowerLetter"/>
      <w:lvlText w:val="%2."/>
      <w:lvlJc w:val="left"/>
      <w:pPr>
        <w:ind w:left="1451" w:hanging="360"/>
      </w:pPr>
      <w:rPr>
        <w:rFonts w:hint="default"/>
      </w:rPr>
    </w:lvl>
    <w:lvl w:ilvl="2">
      <w:start w:val="1"/>
      <w:numFmt w:val="lowerRoman"/>
      <w:lvlText w:val="%3."/>
      <w:lvlJc w:val="right"/>
      <w:pPr>
        <w:ind w:left="2171" w:hanging="180"/>
      </w:pPr>
      <w:rPr>
        <w:rFonts w:hint="default"/>
      </w:rPr>
    </w:lvl>
    <w:lvl w:ilvl="3">
      <w:start w:val="1"/>
      <w:numFmt w:val="decimal"/>
      <w:lvlText w:val="%4."/>
      <w:lvlJc w:val="left"/>
      <w:pPr>
        <w:ind w:left="2891" w:hanging="360"/>
      </w:pPr>
      <w:rPr>
        <w:rFonts w:hint="default"/>
      </w:rPr>
    </w:lvl>
    <w:lvl w:ilvl="4">
      <w:start w:val="1"/>
      <w:numFmt w:val="lowerLetter"/>
      <w:lvlText w:val="%5."/>
      <w:lvlJc w:val="left"/>
      <w:pPr>
        <w:ind w:left="3611" w:hanging="360"/>
      </w:pPr>
      <w:rPr>
        <w:rFonts w:hint="default"/>
      </w:rPr>
    </w:lvl>
    <w:lvl w:ilvl="5">
      <w:start w:val="1"/>
      <w:numFmt w:val="lowerRoman"/>
      <w:lvlText w:val="%6."/>
      <w:lvlJc w:val="right"/>
      <w:pPr>
        <w:ind w:left="4331" w:hanging="180"/>
      </w:pPr>
      <w:rPr>
        <w:rFonts w:hint="default"/>
      </w:rPr>
    </w:lvl>
    <w:lvl w:ilvl="6">
      <w:start w:val="1"/>
      <w:numFmt w:val="decimal"/>
      <w:lvlText w:val="%7."/>
      <w:lvlJc w:val="left"/>
      <w:pPr>
        <w:ind w:left="5051" w:hanging="360"/>
      </w:pPr>
      <w:rPr>
        <w:rFonts w:hint="default"/>
      </w:rPr>
    </w:lvl>
    <w:lvl w:ilvl="7">
      <w:start w:val="1"/>
      <w:numFmt w:val="lowerLetter"/>
      <w:lvlText w:val="%8."/>
      <w:lvlJc w:val="left"/>
      <w:pPr>
        <w:ind w:left="5771" w:hanging="360"/>
      </w:pPr>
      <w:rPr>
        <w:rFonts w:hint="default"/>
      </w:rPr>
    </w:lvl>
    <w:lvl w:ilvl="8">
      <w:start w:val="1"/>
      <w:numFmt w:val="lowerRoman"/>
      <w:lvlText w:val="%9."/>
      <w:lvlJc w:val="right"/>
      <w:pPr>
        <w:ind w:left="6491" w:hanging="180"/>
      </w:pPr>
      <w:rPr>
        <w:rFonts w:hint="default"/>
      </w:rPr>
    </w:lvl>
  </w:abstractNum>
  <w:abstractNum w:abstractNumId="32">
    <w:nsid w:val="5CFC6DD6"/>
    <w:multiLevelType w:val="multilevel"/>
    <w:tmpl w:val="C4F440D0"/>
    <w:lvl w:ilvl="0">
      <w:start w:val="1"/>
      <w:numFmt w:val="none"/>
      <w:isLgl/>
      <w:lvlText w:val="1.1.2."/>
      <w:lvlJc w:val="left"/>
      <w:pPr>
        <w:ind w:left="786" w:hanging="360"/>
      </w:pPr>
      <w:rPr>
        <w:rFonts w:hint="default"/>
        <w:i w:val="0"/>
      </w:rPr>
    </w:lvl>
    <w:lvl w:ilvl="1">
      <w:start w:val="1"/>
      <w:numFmt w:val="lowerLetter"/>
      <w:lvlText w:val="%2."/>
      <w:lvlJc w:val="left"/>
      <w:pPr>
        <w:ind w:left="1451" w:hanging="360"/>
      </w:pPr>
      <w:rPr>
        <w:rFonts w:hint="default"/>
      </w:rPr>
    </w:lvl>
    <w:lvl w:ilvl="2">
      <w:start w:val="1"/>
      <w:numFmt w:val="lowerRoman"/>
      <w:lvlText w:val="%3."/>
      <w:lvlJc w:val="right"/>
      <w:pPr>
        <w:ind w:left="2171" w:hanging="180"/>
      </w:pPr>
      <w:rPr>
        <w:rFonts w:hint="default"/>
      </w:rPr>
    </w:lvl>
    <w:lvl w:ilvl="3">
      <w:start w:val="1"/>
      <w:numFmt w:val="decimal"/>
      <w:lvlText w:val="%4."/>
      <w:lvlJc w:val="left"/>
      <w:pPr>
        <w:ind w:left="2891" w:hanging="360"/>
      </w:pPr>
      <w:rPr>
        <w:rFonts w:hint="default"/>
      </w:rPr>
    </w:lvl>
    <w:lvl w:ilvl="4">
      <w:start w:val="1"/>
      <w:numFmt w:val="lowerLetter"/>
      <w:lvlText w:val="%5."/>
      <w:lvlJc w:val="left"/>
      <w:pPr>
        <w:ind w:left="3611" w:hanging="360"/>
      </w:pPr>
      <w:rPr>
        <w:rFonts w:hint="default"/>
      </w:rPr>
    </w:lvl>
    <w:lvl w:ilvl="5">
      <w:start w:val="1"/>
      <w:numFmt w:val="lowerRoman"/>
      <w:lvlText w:val="%6."/>
      <w:lvlJc w:val="right"/>
      <w:pPr>
        <w:ind w:left="4331" w:hanging="180"/>
      </w:pPr>
      <w:rPr>
        <w:rFonts w:hint="default"/>
      </w:rPr>
    </w:lvl>
    <w:lvl w:ilvl="6">
      <w:start w:val="1"/>
      <w:numFmt w:val="decimal"/>
      <w:lvlText w:val="%7."/>
      <w:lvlJc w:val="left"/>
      <w:pPr>
        <w:ind w:left="5051" w:hanging="360"/>
      </w:pPr>
      <w:rPr>
        <w:rFonts w:hint="default"/>
      </w:rPr>
    </w:lvl>
    <w:lvl w:ilvl="7">
      <w:start w:val="1"/>
      <w:numFmt w:val="lowerLetter"/>
      <w:lvlText w:val="%8."/>
      <w:lvlJc w:val="left"/>
      <w:pPr>
        <w:ind w:left="5771" w:hanging="360"/>
      </w:pPr>
      <w:rPr>
        <w:rFonts w:hint="default"/>
      </w:rPr>
    </w:lvl>
    <w:lvl w:ilvl="8">
      <w:start w:val="1"/>
      <w:numFmt w:val="lowerRoman"/>
      <w:lvlText w:val="%9."/>
      <w:lvlJc w:val="right"/>
      <w:pPr>
        <w:ind w:left="6491" w:hanging="180"/>
      </w:pPr>
      <w:rPr>
        <w:rFonts w:hint="default"/>
      </w:rPr>
    </w:lvl>
  </w:abstractNum>
  <w:abstractNum w:abstractNumId="33">
    <w:nsid w:val="5E7D245F"/>
    <w:multiLevelType w:val="multilevel"/>
    <w:tmpl w:val="D75A2AF8"/>
    <w:lvl w:ilvl="0">
      <w:start w:val="1"/>
      <w:numFmt w:val="none"/>
      <w:isLgl/>
      <w:lvlText w:val="1.6."/>
      <w:lvlJc w:val="left"/>
      <w:pPr>
        <w:ind w:left="786" w:hanging="360"/>
      </w:pPr>
      <w:rPr>
        <w:rFonts w:hint="default"/>
      </w:rPr>
    </w:lvl>
    <w:lvl w:ilvl="1">
      <w:start w:val="1"/>
      <w:numFmt w:val="lowerLetter"/>
      <w:lvlText w:val="%2."/>
      <w:lvlJc w:val="left"/>
      <w:pPr>
        <w:ind w:left="1451" w:hanging="360"/>
      </w:pPr>
      <w:rPr>
        <w:rFonts w:hint="default"/>
      </w:rPr>
    </w:lvl>
    <w:lvl w:ilvl="2">
      <w:start w:val="1"/>
      <w:numFmt w:val="decimal"/>
      <w:lvlText w:val="%3.3."/>
      <w:lvlJc w:val="left"/>
      <w:pPr>
        <w:ind w:left="2171" w:hanging="180"/>
      </w:pPr>
      <w:rPr>
        <w:rFonts w:hint="default"/>
      </w:rPr>
    </w:lvl>
    <w:lvl w:ilvl="3">
      <w:start w:val="1"/>
      <w:numFmt w:val="decimal"/>
      <w:lvlText w:val="%4."/>
      <w:lvlJc w:val="left"/>
      <w:pPr>
        <w:ind w:left="2891" w:hanging="360"/>
      </w:pPr>
      <w:rPr>
        <w:rFonts w:hint="default"/>
      </w:rPr>
    </w:lvl>
    <w:lvl w:ilvl="4">
      <w:start w:val="1"/>
      <w:numFmt w:val="lowerLetter"/>
      <w:lvlText w:val="%5."/>
      <w:lvlJc w:val="left"/>
      <w:pPr>
        <w:ind w:left="3611" w:hanging="360"/>
      </w:pPr>
      <w:rPr>
        <w:rFonts w:hint="default"/>
      </w:rPr>
    </w:lvl>
    <w:lvl w:ilvl="5">
      <w:start w:val="1"/>
      <w:numFmt w:val="lowerRoman"/>
      <w:lvlText w:val="%6."/>
      <w:lvlJc w:val="right"/>
      <w:pPr>
        <w:ind w:left="4331" w:hanging="180"/>
      </w:pPr>
      <w:rPr>
        <w:rFonts w:hint="default"/>
      </w:rPr>
    </w:lvl>
    <w:lvl w:ilvl="6">
      <w:start w:val="1"/>
      <w:numFmt w:val="decimal"/>
      <w:lvlText w:val="%7."/>
      <w:lvlJc w:val="left"/>
      <w:pPr>
        <w:ind w:left="5051" w:hanging="360"/>
      </w:pPr>
      <w:rPr>
        <w:rFonts w:hint="default"/>
      </w:rPr>
    </w:lvl>
    <w:lvl w:ilvl="7">
      <w:start w:val="1"/>
      <w:numFmt w:val="lowerLetter"/>
      <w:lvlText w:val="%8."/>
      <w:lvlJc w:val="left"/>
      <w:pPr>
        <w:ind w:left="5771" w:hanging="360"/>
      </w:pPr>
      <w:rPr>
        <w:rFonts w:hint="default"/>
      </w:rPr>
    </w:lvl>
    <w:lvl w:ilvl="8">
      <w:start w:val="1"/>
      <w:numFmt w:val="lowerRoman"/>
      <w:lvlText w:val="%9."/>
      <w:lvlJc w:val="right"/>
      <w:pPr>
        <w:ind w:left="6491" w:hanging="180"/>
      </w:pPr>
      <w:rPr>
        <w:rFonts w:hint="default"/>
      </w:rPr>
    </w:lvl>
  </w:abstractNum>
  <w:abstractNum w:abstractNumId="34">
    <w:nsid w:val="60C411A7"/>
    <w:multiLevelType w:val="hybridMultilevel"/>
    <w:tmpl w:val="EA94D418"/>
    <w:lvl w:ilvl="0" w:tplc="F51E0EDE">
      <w:start w:val="1"/>
      <w:numFmt w:val="decimal"/>
      <w:pStyle w:val="SUBSTITLE3"/>
      <w:lvlText w:val="3.%1"/>
      <w:lvlJc w:val="left"/>
      <w:pPr>
        <w:ind w:left="720" w:hanging="360"/>
      </w:pPr>
      <w:rPr>
        <w:rFonts w:ascii="Calibri" w:hAnsi="Calibri" w:hint="default"/>
        <w:b/>
        <w:i w:val="0"/>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5">
    <w:nsid w:val="61F07479"/>
    <w:multiLevelType w:val="multilevel"/>
    <w:tmpl w:val="3B06D2BE"/>
    <w:lvl w:ilvl="0">
      <w:start w:val="1"/>
      <w:numFmt w:val="none"/>
      <w:isLgl/>
      <w:lvlText w:val="1.2.3."/>
      <w:lvlJc w:val="left"/>
      <w:pPr>
        <w:ind w:left="786" w:hanging="360"/>
      </w:pPr>
      <w:rPr>
        <w:rFonts w:hint="default"/>
      </w:rPr>
    </w:lvl>
    <w:lvl w:ilvl="1">
      <w:start w:val="1"/>
      <w:numFmt w:val="lowerLetter"/>
      <w:lvlText w:val="%2."/>
      <w:lvlJc w:val="left"/>
      <w:pPr>
        <w:ind w:left="1451" w:hanging="360"/>
      </w:pPr>
      <w:rPr>
        <w:rFonts w:hint="default"/>
      </w:rPr>
    </w:lvl>
    <w:lvl w:ilvl="2">
      <w:start w:val="1"/>
      <w:numFmt w:val="lowerRoman"/>
      <w:lvlText w:val="%3."/>
      <w:lvlJc w:val="right"/>
      <w:pPr>
        <w:ind w:left="2171" w:hanging="180"/>
      </w:pPr>
      <w:rPr>
        <w:rFonts w:hint="default"/>
      </w:rPr>
    </w:lvl>
    <w:lvl w:ilvl="3">
      <w:start w:val="1"/>
      <w:numFmt w:val="decimal"/>
      <w:lvlText w:val="%4."/>
      <w:lvlJc w:val="left"/>
      <w:pPr>
        <w:ind w:left="2891" w:hanging="360"/>
      </w:pPr>
      <w:rPr>
        <w:rFonts w:hint="default"/>
      </w:rPr>
    </w:lvl>
    <w:lvl w:ilvl="4">
      <w:start w:val="1"/>
      <w:numFmt w:val="lowerLetter"/>
      <w:lvlText w:val="%5."/>
      <w:lvlJc w:val="left"/>
      <w:pPr>
        <w:ind w:left="3611" w:hanging="360"/>
      </w:pPr>
      <w:rPr>
        <w:rFonts w:hint="default"/>
      </w:rPr>
    </w:lvl>
    <w:lvl w:ilvl="5">
      <w:start w:val="1"/>
      <w:numFmt w:val="lowerRoman"/>
      <w:lvlText w:val="%6."/>
      <w:lvlJc w:val="right"/>
      <w:pPr>
        <w:ind w:left="4331" w:hanging="180"/>
      </w:pPr>
      <w:rPr>
        <w:rFonts w:hint="default"/>
      </w:rPr>
    </w:lvl>
    <w:lvl w:ilvl="6">
      <w:start w:val="1"/>
      <w:numFmt w:val="decimal"/>
      <w:lvlText w:val="%7."/>
      <w:lvlJc w:val="left"/>
      <w:pPr>
        <w:ind w:left="5051" w:hanging="360"/>
      </w:pPr>
      <w:rPr>
        <w:rFonts w:hint="default"/>
      </w:rPr>
    </w:lvl>
    <w:lvl w:ilvl="7">
      <w:start w:val="1"/>
      <w:numFmt w:val="lowerLetter"/>
      <w:lvlText w:val="%8."/>
      <w:lvlJc w:val="left"/>
      <w:pPr>
        <w:ind w:left="5771" w:hanging="360"/>
      </w:pPr>
      <w:rPr>
        <w:rFonts w:hint="default"/>
      </w:rPr>
    </w:lvl>
    <w:lvl w:ilvl="8">
      <w:start w:val="1"/>
      <w:numFmt w:val="lowerRoman"/>
      <w:lvlText w:val="%9."/>
      <w:lvlJc w:val="right"/>
      <w:pPr>
        <w:ind w:left="6491" w:hanging="180"/>
      </w:pPr>
      <w:rPr>
        <w:rFonts w:hint="default"/>
      </w:rPr>
    </w:lvl>
  </w:abstractNum>
  <w:abstractNum w:abstractNumId="36">
    <w:nsid w:val="62703E13"/>
    <w:multiLevelType w:val="hybridMultilevel"/>
    <w:tmpl w:val="4D30A0B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640B3949"/>
    <w:multiLevelType w:val="hybridMultilevel"/>
    <w:tmpl w:val="487E6F9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6B82254C"/>
    <w:multiLevelType w:val="hybridMultilevel"/>
    <w:tmpl w:val="16146AAA"/>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9">
    <w:nsid w:val="7107600F"/>
    <w:multiLevelType w:val="multilevel"/>
    <w:tmpl w:val="09429C20"/>
    <w:lvl w:ilvl="0">
      <w:start w:val="1"/>
      <w:numFmt w:val="none"/>
      <w:isLgl/>
      <w:lvlText w:val="1.5."/>
      <w:lvlJc w:val="left"/>
      <w:pPr>
        <w:ind w:left="786" w:hanging="360"/>
      </w:pPr>
      <w:rPr>
        <w:rFonts w:hint="default"/>
      </w:rPr>
    </w:lvl>
    <w:lvl w:ilvl="1">
      <w:start w:val="1"/>
      <w:numFmt w:val="lowerLetter"/>
      <w:lvlText w:val="%2."/>
      <w:lvlJc w:val="left"/>
      <w:pPr>
        <w:ind w:left="1451" w:hanging="360"/>
      </w:pPr>
      <w:rPr>
        <w:rFonts w:hint="default"/>
      </w:rPr>
    </w:lvl>
    <w:lvl w:ilvl="2">
      <w:start w:val="1"/>
      <w:numFmt w:val="decimal"/>
      <w:lvlText w:val="%3.3."/>
      <w:lvlJc w:val="left"/>
      <w:pPr>
        <w:ind w:left="2171" w:hanging="180"/>
      </w:pPr>
      <w:rPr>
        <w:rFonts w:hint="default"/>
      </w:rPr>
    </w:lvl>
    <w:lvl w:ilvl="3">
      <w:start w:val="1"/>
      <w:numFmt w:val="decimal"/>
      <w:lvlText w:val="%4."/>
      <w:lvlJc w:val="left"/>
      <w:pPr>
        <w:ind w:left="2891" w:hanging="360"/>
      </w:pPr>
      <w:rPr>
        <w:rFonts w:hint="default"/>
      </w:rPr>
    </w:lvl>
    <w:lvl w:ilvl="4">
      <w:start w:val="1"/>
      <w:numFmt w:val="lowerLetter"/>
      <w:lvlText w:val="%5."/>
      <w:lvlJc w:val="left"/>
      <w:pPr>
        <w:ind w:left="3611" w:hanging="360"/>
      </w:pPr>
      <w:rPr>
        <w:rFonts w:hint="default"/>
      </w:rPr>
    </w:lvl>
    <w:lvl w:ilvl="5">
      <w:start w:val="1"/>
      <w:numFmt w:val="lowerRoman"/>
      <w:lvlText w:val="%6."/>
      <w:lvlJc w:val="right"/>
      <w:pPr>
        <w:ind w:left="4331" w:hanging="180"/>
      </w:pPr>
      <w:rPr>
        <w:rFonts w:hint="default"/>
      </w:rPr>
    </w:lvl>
    <w:lvl w:ilvl="6">
      <w:start w:val="1"/>
      <w:numFmt w:val="decimal"/>
      <w:lvlText w:val="%7."/>
      <w:lvlJc w:val="left"/>
      <w:pPr>
        <w:ind w:left="5051" w:hanging="360"/>
      </w:pPr>
      <w:rPr>
        <w:rFonts w:hint="default"/>
      </w:rPr>
    </w:lvl>
    <w:lvl w:ilvl="7">
      <w:start w:val="1"/>
      <w:numFmt w:val="lowerLetter"/>
      <w:lvlText w:val="%8."/>
      <w:lvlJc w:val="left"/>
      <w:pPr>
        <w:ind w:left="5771" w:hanging="360"/>
      </w:pPr>
      <w:rPr>
        <w:rFonts w:hint="default"/>
      </w:rPr>
    </w:lvl>
    <w:lvl w:ilvl="8">
      <w:start w:val="1"/>
      <w:numFmt w:val="lowerRoman"/>
      <w:lvlText w:val="%9."/>
      <w:lvlJc w:val="right"/>
      <w:pPr>
        <w:ind w:left="6491" w:hanging="180"/>
      </w:pPr>
      <w:rPr>
        <w:rFonts w:hint="default"/>
      </w:rPr>
    </w:lvl>
  </w:abstractNum>
  <w:abstractNum w:abstractNumId="40">
    <w:nsid w:val="72DF2B59"/>
    <w:multiLevelType w:val="multilevel"/>
    <w:tmpl w:val="DA188B20"/>
    <w:lvl w:ilvl="0">
      <w:start w:val="1"/>
      <w:numFmt w:val="none"/>
      <w:isLgl/>
      <w:lvlText w:val="2.7."/>
      <w:lvlJc w:val="left"/>
      <w:pPr>
        <w:ind w:left="786" w:hanging="360"/>
      </w:pPr>
      <w:rPr>
        <w:rFonts w:hint="default"/>
      </w:rPr>
    </w:lvl>
    <w:lvl w:ilvl="1">
      <w:start w:val="1"/>
      <w:numFmt w:val="lowerLetter"/>
      <w:lvlText w:val="%2."/>
      <w:lvlJc w:val="left"/>
      <w:pPr>
        <w:ind w:left="1451" w:hanging="360"/>
      </w:pPr>
      <w:rPr>
        <w:rFonts w:hint="default"/>
      </w:rPr>
    </w:lvl>
    <w:lvl w:ilvl="2">
      <w:start w:val="1"/>
      <w:numFmt w:val="decimal"/>
      <w:lvlText w:val="%3.3."/>
      <w:lvlJc w:val="left"/>
      <w:pPr>
        <w:ind w:left="2171" w:hanging="180"/>
      </w:pPr>
      <w:rPr>
        <w:rFonts w:hint="default"/>
      </w:rPr>
    </w:lvl>
    <w:lvl w:ilvl="3">
      <w:start w:val="1"/>
      <w:numFmt w:val="decimal"/>
      <w:lvlText w:val="%4."/>
      <w:lvlJc w:val="left"/>
      <w:pPr>
        <w:ind w:left="2891" w:hanging="360"/>
      </w:pPr>
      <w:rPr>
        <w:rFonts w:hint="default"/>
      </w:rPr>
    </w:lvl>
    <w:lvl w:ilvl="4">
      <w:start w:val="1"/>
      <w:numFmt w:val="lowerLetter"/>
      <w:lvlText w:val="%5."/>
      <w:lvlJc w:val="left"/>
      <w:pPr>
        <w:ind w:left="3611" w:hanging="360"/>
      </w:pPr>
      <w:rPr>
        <w:rFonts w:hint="default"/>
      </w:rPr>
    </w:lvl>
    <w:lvl w:ilvl="5">
      <w:start w:val="1"/>
      <w:numFmt w:val="lowerRoman"/>
      <w:lvlText w:val="%6."/>
      <w:lvlJc w:val="right"/>
      <w:pPr>
        <w:ind w:left="4331" w:hanging="180"/>
      </w:pPr>
      <w:rPr>
        <w:rFonts w:hint="default"/>
      </w:rPr>
    </w:lvl>
    <w:lvl w:ilvl="6">
      <w:start w:val="1"/>
      <w:numFmt w:val="decimal"/>
      <w:lvlText w:val="%7."/>
      <w:lvlJc w:val="left"/>
      <w:pPr>
        <w:ind w:left="5051" w:hanging="360"/>
      </w:pPr>
      <w:rPr>
        <w:rFonts w:hint="default"/>
      </w:rPr>
    </w:lvl>
    <w:lvl w:ilvl="7">
      <w:start w:val="1"/>
      <w:numFmt w:val="lowerLetter"/>
      <w:lvlText w:val="%8."/>
      <w:lvlJc w:val="left"/>
      <w:pPr>
        <w:ind w:left="5771" w:hanging="360"/>
      </w:pPr>
      <w:rPr>
        <w:rFonts w:hint="default"/>
      </w:rPr>
    </w:lvl>
    <w:lvl w:ilvl="8">
      <w:start w:val="1"/>
      <w:numFmt w:val="lowerRoman"/>
      <w:lvlText w:val="%9."/>
      <w:lvlJc w:val="right"/>
      <w:pPr>
        <w:ind w:left="6491" w:hanging="180"/>
      </w:pPr>
      <w:rPr>
        <w:rFonts w:hint="default"/>
      </w:rPr>
    </w:lvl>
  </w:abstractNum>
  <w:abstractNum w:abstractNumId="41">
    <w:nsid w:val="73FA7D6A"/>
    <w:multiLevelType w:val="multilevel"/>
    <w:tmpl w:val="E08624EA"/>
    <w:lvl w:ilvl="0">
      <w:start w:val="1"/>
      <w:numFmt w:val="none"/>
      <w:isLgl/>
      <w:lvlText w:val="1.1.4."/>
      <w:lvlJc w:val="left"/>
      <w:pPr>
        <w:ind w:left="786" w:hanging="360"/>
      </w:pPr>
      <w:rPr>
        <w:rFonts w:hint="default"/>
      </w:rPr>
    </w:lvl>
    <w:lvl w:ilvl="1">
      <w:start w:val="1"/>
      <w:numFmt w:val="lowerLetter"/>
      <w:lvlText w:val="%2."/>
      <w:lvlJc w:val="left"/>
      <w:pPr>
        <w:ind w:left="1451" w:hanging="360"/>
      </w:pPr>
      <w:rPr>
        <w:rFonts w:hint="default"/>
      </w:rPr>
    </w:lvl>
    <w:lvl w:ilvl="2">
      <w:start w:val="1"/>
      <w:numFmt w:val="lowerRoman"/>
      <w:lvlText w:val="%3."/>
      <w:lvlJc w:val="right"/>
      <w:pPr>
        <w:ind w:left="2171" w:hanging="180"/>
      </w:pPr>
      <w:rPr>
        <w:rFonts w:hint="default"/>
      </w:rPr>
    </w:lvl>
    <w:lvl w:ilvl="3">
      <w:start w:val="1"/>
      <w:numFmt w:val="decimal"/>
      <w:lvlText w:val="%4."/>
      <w:lvlJc w:val="left"/>
      <w:pPr>
        <w:ind w:left="2891" w:hanging="360"/>
      </w:pPr>
      <w:rPr>
        <w:rFonts w:hint="default"/>
      </w:rPr>
    </w:lvl>
    <w:lvl w:ilvl="4">
      <w:start w:val="1"/>
      <w:numFmt w:val="lowerLetter"/>
      <w:lvlText w:val="%5."/>
      <w:lvlJc w:val="left"/>
      <w:pPr>
        <w:ind w:left="3611" w:hanging="360"/>
      </w:pPr>
      <w:rPr>
        <w:rFonts w:hint="default"/>
      </w:rPr>
    </w:lvl>
    <w:lvl w:ilvl="5">
      <w:start w:val="1"/>
      <w:numFmt w:val="lowerRoman"/>
      <w:lvlText w:val="%6."/>
      <w:lvlJc w:val="right"/>
      <w:pPr>
        <w:ind w:left="4331" w:hanging="180"/>
      </w:pPr>
      <w:rPr>
        <w:rFonts w:hint="default"/>
      </w:rPr>
    </w:lvl>
    <w:lvl w:ilvl="6">
      <w:start w:val="1"/>
      <w:numFmt w:val="decimal"/>
      <w:lvlText w:val="%7."/>
      <w:lvlJc w:val="left"/>
      <w:pPr>
        <w:ind w:left="5051" w:hanging="360"/>
      </w:pPr>
      <w:rPr>
        <w:rFonts w:hint="default"/>
      </w:rPr>
    </w:lvl>
    <w:lvl w:ilvl="7">
      <w:start w:val="1"/>
      <w:numFmt w:val="lowerLetter"/>
      <w:lvlText w:val="%8."/>
      <w:lvlJc w:val="left"/>
      <w:pPr>
        <w:ind w:left="5771" w:hanging="360"/>
      </w:pPr>
      <w:rPr>
        <w:rFonts w:hint="default"/>
      </w:rPr>
    </w:lvl>
    <w:lvl w:ilvl="8">
      <w:start w:val="1"/>
      <w:numFmt w:val="lowerRoman"/>
      <w:lvlText w:val="%9."/>
      <w:lvlJc w:val="right"/>
      <w:pPr>
        <w:ind w:left="6491" w:hanging="180"/>
      </w:pPr>
      <w:rPr>
        <w:rFonts w:hint="default"/>
      </w:rPr>
    </w:lvl>
  </w:abstractNum>
  <w:abstractNum w:abstractNumId="42">
    <w:nsid w:val="759E0B76"/>
    <w:multiLevelType w:val="multilevel"/>
    <w:tmpl w:val="96CA33F6"/>
    <w:lvl w:ilvl="0">
      <w:start w:val="1"/>
      <w:numFmt w:val="none"/>
      <w:isLgl/>
      <w:lvlText w:val="2.7."/>
      <w:lvlJc w:val="left"/>
      <w:pPr>
        <w:ind w:left="786" w:hanging="360"/>
      </w:pPr>
      <w:rPr>
        <w:rFonts w:hint="default"/>
      </w:rPr>
    </w:lvl>
    <w:lvl w:ilvl="1">
      <w:start w:val="1"/>
      <w:numFmt w:val="lowerLetter"/>
      <w:lvlText w:val="%2."/>
      <w:lvlJc w:val="left"/>
      <w:pPr>
        <w:ind w:left="1451" w:hanging="360"/>
      </w:pPr>
      <w:rPr>
        <w:rFonts w:hint="default"/>
      </w:rPr>
    </w:lvl>
    <w:lvl w:ilvl="2">
      <w:start w:val="1"/>
      <w:numFmt w:val="decimal"/>
      <w:lvlText w:val="%3.3."/>
      <w:lvlJc w:val="left"/>
      <w:pPr>
        <w:ind w:left="2171" w:hanging="180"/>
      </w:pPr>
      <w:rPr>
        <w:rFonts w:hint="default"/>
      </w:rPr>
    </w:lvl>
    <w:lvl w:ilvl="3">
      <w:start w:val="1"/>
      <w:numFmt w:val="decimal"/>
      <w:lvlText w:val="%4."/>
      <w:lvlJc w:val="left"/>
      <w:pPr>
        <w:ind w:left="2891" w:hanging="360"/>
      </w:pPr>
      <w:rPr>
        <w:rFonts w:hint="default"/>
      </w:rPr>
    </w:lvl>
    <w:lvl w:ilvl="4">
      <w:start w:val="1"/>
      <w:numFmt w:val="lowerLetter"/>
      <w:lvlText w:val="%5."/>
      <w:lvlJc w:val="left"/>
      <w:pPr>
        <w:ind w:left="3611" w:hanging="360"/>
      </w:pPr>
      <w:rPr>
        <w:rFonts w:hint="default"/>
      </w:rPr>
    </w:lvl>
    <w:lvl w:ilvl="5">
      <w:start w:val="1"/>
      <w:numFmt w:val="lowerRoman"/>
      <w:lvlText w:val="%6."/>
      <w:lvlJc w:val="right"/>
      <w:pPr>
        <w:ind w:left="4331" w:hanging="180"/>
      </w:pPr>
      <w:rPr>
        <w:rFonts w:hint="default"/>
      </w:rPr>
    </w:lvl>
    <w:lvl w:ilvl="6">
      <w:start w:val="1"/>
      <w:numFmt w:val="decimal"/>
      <w:lvlText w:val="%7."/>
      <w:lvlJc w:val="left"/>
      <w:pPr>
        <w:ind w:left="5051" w:hanging="360"/>
      </w:pPr>
      <w:rPr>
        <w:rFonts w:hint="default"/>
      </w:rPr>
    </w:lvl>
    <w:lvl w:ilvl="7">
      <w:start w:val="1"/>
      <w:numFmt w:val="lowerLetter"/>
      <w:lvlText w:val="%8."/>
      <w:lvlJc w:val="left"/>
      <w:pPr>
        <w:ind w:left="5771" w:hanging="360"/>
      </w:pPr>
      <w:rPr>
        <w:rFonts w:hint="default"/>
      </w:rPr>
    </w:lvl>
    <w:lvl w:ilvl="8">
      <w:start w:val="1"/>
      <w:numFmt w:val="lowerRoman"/>
      <w:lvlText w:val="%9."/>
      <w:lvlJc w:val="right"/>
      <w:pPr>
        <w:ind w:left="6491" w:hanging="180"/>
      </w:pPr>
      <w:rPr>
        <w:rFonts w:hint="default"/>
      </w:rPr>
    </w:lvl>
  </w:abstractNum>
  <w:abstractNum w:abstractNumId="43">
    <w:nsid w:val="7773534C"/>
    <w:multiLevelType w:val="multilevel"/>
    <w:tmpl w:val="51C8FF46"/>
    <w:lvl w:ilvl="0">
      <w:start w:val="1"/>
      <w:numFmt w:val="none"/>
      <w:isLgl/>
      <w:lvlText w:val="2.6."/>
      <w:lvlJc w:val="left"/>
      <w:pPr>
        <w:ind w:left="786" w:hanging="360"/>
      </w:pPr>
      <w:rPr>
        <w:rFonts w:hint="default"/>
      </w:rPr>
    </w:lvl>
    <w:lvl w:ilvl="1">
      <w:start w:val="1"/>
      <w:numFmt w:val="lowerLetter"/>
      <w:lvlText w:val="%2."/>
      <w:lvlJc w:val="left"/>
      <w:pPr>
        <w:ind w:left="1451" w:hanging="360"/>
      </w:pPr>
      <w:rPr>
        <w:rFonts w:hint="default"/>
      </w:rPr>
    </w:lvl>
    <w:lvl w:ilvl="2">
      <w:start w:val="1"/>
      <w:numFmt w:val="decimal"/>
      <w:lvlText w:val="%3.3."/>
      <w:lvlJc w:val="left"/>
      <w:pPr>
        <w:ind w:left="2171" w:hanging="180"/>
      </w:pPr>
      <w:rPr>
        <w:rFonts w:hint="default"/>
      </w:rPr>
    </w:lvl>
    <w:lvl w:ilvl="3">
      <w:start w:val="1"/>
      <w:numFmt w:val="decimal"/>
      <w:lvlText w:val="%4."/>
      <w:lvlJc w:val="left"/>
      <w:pPr>
        <w:ind w:left="2891" w:hanging="360"/>
      </w:pPr>
      <w:rPr>
        <w:rFonts w:hint="default"/>
      </w:rPr>
    </w:lvl>
    <w:lvl w:ilvl="4">
      <w:start w:val="1"/>
      <w:numFmt w:val="lowerLetter"/>
      <w:lvlText w:val="%5."/>
      <w:lvlJc w:val="left"/>
      <w:pPr>
        <w:ind w:left="3611" w:hanging="360"/>
      </w:pPr>
      <w:rPr>
        <w:rFonts w:hint="default"/>
      </w:rPr>
    </w:lvl>
    <w:lvl w:ilvl="5">
      <w:start w:val="1"/>
      <w:numFmt w:val="lowerRoman"/>
      <w:lvlText w:val="%6."/>
      <w:lvlJc w:val="right"/>
      <w:pPr>
        <w:ind w:left="4331" w:hanging="180"/>
      </w:pPr>
      <w:rPr>
        <w:rFonts w:hint="default"/>
      </w:rPr>
    </w:lvl>
    <w:lvl w:ilvl="6">
      <w:start w:val="1"/>
      <w:numFmt w:val="decimal"/>
      <w:lvlText w:val="%7."/>
      <w:lvlJc w:val="left"/>
      <w:pPr>
        <w:ind w:left="5051" w:hanging="360"/>
      </w:pPr>
      <w:rPr>
        <w:rFonts w:hint="default"/>
      </w:rPr>
    </w:lvl>
    <w:lvl w:ilvl="7">
      <w:start w:val="1"/>
      <w:numFmt w:val="lowerLetter"/>
      <w:lvlText w:val="%8."/>
      <w:lvlJc w:val="left"/>
      <w:pPr>
        <w:ind w:left="5771" w:hanging="360"/>
      </w:pPr>
      <w:rPr>
        <w:rFonts w:hint="default"/>
      </w:rPr>
    </w:lvl>
    <w:lvl w:ilvl="8">
      <w:start w:val="1"/>
      <w:numFmt w:val="lowerRoman"/>
      <w:lvlText w:val="%9."/>
      <w:lvlJc w:val="right"/>
      <w:pPr>
        <w:ind w:left="6491" w:hanging="180"/>
      </w:pPr>
      <w:rPr>
        <w:rFonts w:hint="default"/>
      </w:rPr>
    </w:lvl>
  </w:abstractNum>
  <w:abstractNum w:abstractNumId="44">
    <w:nsid w:val="7C150027"/>
    <w:multiLevelType w:val="multilevel"/>
    <w:tmpl w:val="227C62F0"/>
    <w:lvl w:ilvl="0">
      <w:start w:val="1"/>
      <w:numFmt w:val="decimal"/>
      <w:lvlText w:val="%1.1."/>
      <w:lvlJc w:val="left"/>
      <w:pPr>
        <w:ind w:left="786" w:hanging="360"/>
      </w:pPr>
      <w:rPr>
        <w:rFonts w:hint="default"/>
      </w:rPr>
    </w:lvl>
    <w:lvl w:ilvl="1">
      <w:start w:val="1"/>
      <w:numFmt w:val="lowerLetter"/>
      <w:lvlText w:val="%2."/>
      <w:lvlJc w:val="left"/>
      <w:pPr>
        <w:ind w:left="1451" w:hanging="360"/>
      </w:pPr>
      <w:rPr>
        <w:rFonts w:hint="default"/>
      </w:rPr>
    </w:lvl>
    <w:lvl w:ilvl="2">
      <w:start w:val="1"/>
      <w:numFmt w:val="lowerRoman"/>
      <w:lvlText w:val="%3."/>
      <w:lvlJc w:val="right"/>
      <w:pPr>
        <w:ind w:left="2171" w:hanging="180"/>
      </w:pPr>
      <w:rPr>
        <w:rFonts w:hint="default"/>
      </w:rPr>
    </w:lvl>
    <w:lvl w:ilvl="3">
      <w:start w:val="1"/>
      <w:numFmt w:val="decimal"/>
      <w:lvlText w:val="%4."/>
      <w:lvlJc w:val="left"/>
      <w:pPr>
        <w:ind w:left="2891" w:hanging="360"/>
      </w:pPr>
      <w:rPr>
        <w:rFonts w:hint="default"/>
      </w:rPr>
    </w:lvl>
    <w:lvl w:ilvl="4">
      <w:start w:val="1"/>
      <w:numFmt w:val="lowerLetter"/>
      <w:lvlText w:val="%5."/>
      <w:lvlJc w:val="left"/>
      <w:pPr>
        <w:ind w:left="3611" w:hanging="360"/>
      </w:pPr>
      <w:rPr>
        <w:rFonts w:hint="default"/>
      </w:rPr>
    </w:lvl>
    <w:lvl w:ilvl="5">
      <w:start w:val="1"/>
      <w:numFmt w:val="lowerRoman"/>
      <w:lvlText w:val="%6."/>
      <w:lvlJc w:val="right"/>
      <w:pPr>
        <w:ind w:left="4331" w:hanging="180"/>
      </w:pPr>
      <w:rPr>
        <w:rFonts w:hint="default"/>
      </w:rPr>
    </w:lvl>
    <w:lvl w:ilvl="6">
      <w:start w:val="1"/>
      <w:numFmt w:val="decimal"/>
      <w:lvlText w:val="%7."/>
      <w:lvlJc w:val="left"/>
      <w:pPr>
        <w:ind w:left="5051" w:hanging="360"/>
      </w:pPr>
      <w:rPr>
        <w:rFonts w:hint="default"/>
      </w:rPr>
    </w:lvl>
    <w:lvl w:ilvl="7">
      <w:start w:val="1"/>
      <w:numFmt w:val="lowerLetter"/>
      <w:lvlText w:val="%8."/>
      <w:lvlJc w:val="left"/>
      <w:pPr>
        <w:ind w:left="5771" w:hanging="360"/>
      </w:pPr>
      <w:rPr>
        <w:rFonts w:hint="default"/>
      </w:rPr>
    </w:lvl>
    <w:lvl w:ilvl="8">
      <w:start w:val="1"/>
      <w:numFmt w:val="lowerRoman"/>
      <w:lvlText w:val="%9."/>
      <w:lvlJc w:val="right"/>
      <w:pPr>
        <w:ind w:left="6491" w:hanging="180"/>
      </w:pPr>
      <w:rPr>
        <w:rFonts w:hint="default"/>
      </w:rPr>
    </w:lvl>
  </w:abstractNum>
  <w:abstractNum w:abstractNumId="45">
    <w:nsid w:val="7F3039CF"/>
    <w:multiLevelType w:val="multilevel"/>
    <w:tmpl w:val="8E18D0EC"/>
    <w:lvl w:ilvl="0">
      <w:start w:val="1"/>
      <w:numFmt w:val="none"/>
      <w:isLgl/>
      <w:lvlText w:val="1.2.3."/>
      <w:lvlJc w:val="left"/>
      <w:pPr>
        <w:ind w:left="786" w:hanging="360"/>
      </w:pPr>
      <w:rPr>
        <w:rFonts w:hint="default"/>
      </w:rPr>
    </w:lvl>
    <w:lvl w:ilvl="1">
      <w:start w:val="1"/>
      <w:numFmt w:val="lowerLetter"/>
      <w:lvlText w:val="%2."/>
      <w:lvlJc w:val="left"/>
      <w:pPr>
        <w:ind w:left="1451" w:hanging="360"/>
      </w:pPr>
      <w:rPr>
        <w:rFonts w:hint="default"/>
      </w:rPr>
    </w:lvl>
    <w:lvl w:ilvl="2">
      <w:start w:val="1"/>
      <w:numFmt w:val="decimal"/>
      <w:lvlText w:val="%3.2"/>
      <w:lvlJc w:val="left"/>
      <w:pPr>
        <w:ind w:left="2171" w:hanging="180"/>
      </w:pPr>
      <w:rPr>
        <w:rFonts w:hint="default"/>
      </w:rPr>
    </w:lvl>
    <w:lvl w:ilvl="3">
      <w:start w:val="1"/>
      <w:numFmt w:val="decimal"/>
      <w:lvlText w:val="%4."/>
      <w:lvlJc w:val="left"/>
      <w:pPr>
        <w:ind w:left="2891" w:hanging="360"/>
      </w:pPr>
      <w:rPr>
        <w:rFonts w:hint="default"/>
      </w:rPr>
    </w:lvl>
    <w:lvl w:ilvl="4">
      <w:start w:val="1"/>
      <w:numFmt w:val="lowerLetter"/>
      <w:lvlText w:val="%5."/>
      <w:lvlJc w:val="left"/>
      <w:pPr>
        <w:ind w:left="3611" w:hanging="360"/>
      </w:pPr>
      <w:rPr>
        <w:rFonts w:hint="default"/>
      </w:rPr>
    </w:lvl>
    <w:lvl w:ilvl="5">
      <w:start w:val="1"/>
      <w:numFmt w:val="lowerRoman"/>
      <w:lvlText w:val="%6."/>
      <w:lvlJc w:val="right"/>
      <w:pPr>
        <w:ind w:left="4331" w:hanging="180"/>
      </w:pPr>
      <w:rPr>
        <w:rFonts w:hint="default"/>
      </w:rPr>
    </w:lvl>
    <w:lvl w:ilvl="6">
      <w:start w:val="1"/>
      <w:numFmt w:val="decimal"/>
      <w:lvlText w:val="%7."/>
      <w:lvlJc w:val="left"/>
      <w:pPr>
        <w:ind w:left="5051" w:hanging="360"/>
      </w:pPr>
      <w:rPr>
        <w:rFonts w:hint="default"/>
      </w:rPr>
    </w:lvl>
    <w:lvl w:ilvl="7">
      <w:start w:val="1"/>
      <w:numFmt w:val="lowerLetter"/>
      <w:lvlText w:val="%8."/>
      <w:lvlJc w:val="left"/>
      <w:pPr>
        <w:ind w:left="5771" w:hanging="360"/>
      </w:pPr>
      <w:rPr>
        <w:rFonts w:hint="default"/>
      </w:rPr>
    </w:lvl>
    <w:lvl w:ilvl="8">
      <w:start w:val="1"/>
      <w:numFmt w:val="lowerRoman"/>
      <w:lvlText w:val="%9."/>
      <w:lvlJc w:val="right"/>
      <w:pPr>
        <w:ind w:left="6491" w:hanging="180"/>
      </w:pPr>
      <w:rPr>
        <w:rFonts w:hint="default"/>
      </w:rPr>
    </w:lvl>
  </w:abstractNum>
  <w:abstractNum w:abstractNumId="46">
    <w:nsid w:val="7F9E2FC5"/>
    <w:multiLevelType w:val="multilevel"/>
    <w:tmpl w:val="00D4222A"/>
    <w:lvl w:ilvl="0">
      <w:start w:val="1"/>
      <w:numFmt w:val="none"/>
      <w:isLgl/>
      <w:lvlText w:val="2.6."/>
      <w:lvlJc w:val="left"/>
      <w:pPr>
        <w:ind w:left="786" w:hanging="360"/>
      </w:pPr>
      <w:rPr>
        <w:rFonts w:hint="default"/>
      </w:rPr>
    </w:lvl>
    <w:lvl w:ilvl="1">
      <w:start w:val="1"/>
      <w:numFmt w:val="lowerLetter"/>
      <w:lvlText w:val="%2."/>
      <w:lvlJc w:val="left"/>
      <w:pPr>
        <w:ind w:left="1451" w:hanging="360"/>
      </w:pPr>
      <w:rPr>
        <w:rFonts w:hint="default"/>
      </w:rPr>
    </w:lvl>
    <w:lvl w:ilvl="2">
      <w:start w:val="1"/>
      <w:numFmt w:val="decimal"/>
      <w:lvlText w:val="%3.3."/>
      <w:lvlJc w:val="left"/>
      <w:pPr>
        <w:ind w:left="2171" w:hanging="180"/>
      </w:pPr>
      <w:rPr>
        <w:rFonts w:hint="default"/>
      </w:rPr>
    </w:lvl>
    <w:lvl w:ilvl="3">
      <w:start w:val="1"/>
      <w:numFmt w:val="decimal"/>
      <w:lvlText w:val="%4."/>
      <w:lvlJc w:val="left"/>
      <w:pPr>
        <w:ind w:left="2891" w:hanging="360"/>
      </w:pPr>
      <w:rPr>
        <w:rFonts w:hint="default"/>
      </w:rPr>
    </w:lvl>
    <w:lvl w:ilvl="4">
      <w:start w:val="1"/>
      <w:numFmt w:val="lowerLetter"/>
      <w:lvlText w:val="%5."/>
      <w:lvlJc w:val="left"/>
      <w:pPr>
        <w:ind w:left="3611" w:hanging="360"/>
      </w:pPr>
      <w:rPr>
        <w:rFonts w:hint="default"/>
      </w:rPr>
    </w:lvl>
    <w:lvl w:ilvl="5">
      <w:start w:val="1"/>
      <w:numFmt w:val="lowerRoman"/>
      <w:lvlText w:val="%6."/>
      <w:lvlJc w:val="right"/>
      <w:pPr>
        <w:ind w:left="4331" w:hanging="180"/>
      </w:pPr>
      <w:rPr>
        <w:rFonts w:hint="default"/>
      </w:rPr>
    </w:lvl>
    <w:lvl w:ilvl="6">
      <w:start w:val="1"/>
      <w:numFmt w:val="decimal"/>
      <w:lvlText w:val="%7."/>
      <w:lvlJc w:val="left"/>
      <w:pPr>
        <w:ind w:left="5051" w:hanging="360"/>
      </w:pPr>
      <w:rPr>
        <w:rFonts w:hint="default"/>
      </w:rPr>
    </w:lvl>
    <w:lvl w:ilvl="7">
      <w:start w:val="1"/>
      <w:numFmt w:val="lowerLetter"/>
      <w:lvlText w:val="%8."/>
      <w:lvlJc w:val="left"/>
      <w:pPr>
        <w:ind w:left="5771" w:hanging="360"/>
      </w:pPr>
      <w:rPr>
        <w:rFonts w:hint="default"/>
      </w:rPr>
    </w:lvl>
    <w:lvl w:ilvl="8">
      <w:start w:val="1"/>
      <w:numFmt w:val="lowerRoman"/>
      <w:lvlText w:val="%9."/>
      <w:lvlJc w:val="right"/>
      <w:pPr>
        <w:ind w:left="6491" w:hanging="180"/>
      </w:pPr>
      <w:rPr>
        <w:rFonts w:hint="default"/>
      </w:rPr>
    </w:lvl>
  </w:abstractNum>
  <w:num w:numId="1">
    <w:abstractNumId w:val="36"/>
  </w:num>
  <w:num w:numId="2">
    <w:abstractNumId w:val="37"/>
  </w:num>
  <w:num w:numId="3">
    <w:abstractNumId w:val="24"/>
  </w:num>
  <w:num w:numId="4">
    <w:abstractNumId w:val="38"/>
  </w:num>
  <w:num w:numId="5">
    <w:abstractNumId w:val="29"/>
  </w:num>
  <w:num w:numId="6">
    <w:abstractNumId w:val="28"/>
  </w:num>
  <w:num w:numId="7">
    <w:abstractNumId w:val="4"/>
  </w:num>
  <w:num w:numId="8">
    <w:abstractNumId w:val="44"/>
  </w:num>
  <w:num w:numId="9">
    <w:abstractNumId w:val="44"/>
  </w:num>
  <w:num w:numId="10">
    <w:abstractNumId w:val="13"/>
  </w:num>
  <w:num w:numId="11">
    <w:abstractNumId w:val="32"/>
  </w:num>
  <w:num w:numId="12">
    <w:abstractNumId w:val="32"/>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41"/>
  </w:num>
  <w:num w:numId="16">
    <w:abstractNumId w:val="18"/>
  </w:num>
  <w:num w:numId="17">
    <w:abstractNumId w:val="31"/>
  </w:num>
  <w:num w:numId="18">
    <w:abstractNumId w:val="7"/>
  </w:num>
  <w:num w:numId="19">
    <w:abstractNumId w:val="14"/>
  </w:num>
  <w:num w:numId="20">
    <w:abstractNumId w:val="35"/>
  </w:num>
  <w:num w:numId="21">
    <w:abstractNumId w:val="20"/>
  </w:num>
  <w:num w:numId="22">
    <w:abstractNumId w:val="30"/>
  </w:num>
  <w:num w:numId="23">
    <w:abstractNumId w:val="45"/>
  </w:num>
  <w:num w:numId="24">
    <w:abstractNumId w:val="17"/>
  </w:num>
  <w:num w:numId="25">
    <w:abstractNumId w:val="39"/>
  </w:num>
  <w:num w:numId="26">
    <w:abstractNumId w:val="33"/>
  </w:num>
  <w:num w:numId="27">
    <w:abstractNumId w:val="1"/>
  </w:num>
  <w:num w:numId="28">
    <w:abstractNumId w:val="3"/>
  </w:num>
  <w:num w:numId="29">
    <w:abstractNumId w:val="11"/>
  </w:num>
  <w:num w:numId="30">
    <w:abstractNumId w:val="0"/>
  </w:num>
  <w:num w:numId="31">
    <w:abstractNumId w:val="26"/>
  </w:num>
  <w:num w:numId="32">
    <w:abstractNumId w:val="9"/>
  </w:num>
  <w:num w:numId="33">
    <w:abstractNumId w:val="22"/>
  </w:num>
  <w:num w:numId="34">
    <w:abstractNumId w:val="10"/>
  </w:num>
  <w:num w:numId="35">
    <w:abstractNumId w:val="46"/>
  </w:num>
  <w:num w:numId="36">
    <w:abstractNumId w:val="27"/>
  </w:num>
  <w:num w:numId="37">
    <w:abstractNumId w:val="43"/>
  </w:num>
  <w:num w:numId="38">
    <w:abstractNumId w:val="40"/>
  </w:num>
  <w:num w:numId="39">
    <w:abstractNumId w:val="5"/>
  </w:num>
  <w:num w:numId="40">
    <w:abstractNumId w:val="42"/>
  </w:num>
  <w:num w:numId="41">
    <w:abstractNumId w:val="6"/>
  </w:num>
  <w:num w:numId="42">
    <w:abstractNumId w:val="16"/>
  </w:num>
  <w:num w:numId="43">
    <w:abstractNumId w:val="19"/>
  </w:num>
  <w:num w:numId="44">
    <w:abstractNumId w:val="2"/>
  </w:num>
  <w:num w:numId="45">
    <w:abstractNumId w:val="21"/>
  </w:num>
  <w:num w:numId="46">
    <w:abstractNumId w:val="15"/>
  </w:num>
  <w:num w:numId="47">
    <w:abstractNumId w:val="34"/>
  </w:num>
  <w:num w:numId="48">
    <w:abstractNumId w:val="8"/>
  </w:num>
  <w:num w:numId="49">
    <w:abstractNumId w:val="25"/>
  </w:num>
  <w:num w:numId="5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7F7EE5"/>
    <w:rsid w:val="000064E2"/>
    <w:rsid w:val="00082D81"/>
    <w:rsid w:val="00146C17"/>
    <w:rsid w:val="00155589"/>
    <w:rsid w:val="00165EC5"/>
    <w:rsid w:val="001704E0"/>
    <w:rsid w:val="00174062"/>
    <w:rsid w:val="001D4538"/>
    <w:rsid w:val="001E0FF9"/>
    <w:rsid w:val="001E16DB"/>
    <w:rsid w:val="00214383"/>
    <w:rsid w:val="00214DA5"/>
    <w:rsid w:val="00237297"/>
    <w:rsid w:val="002A493C"/>
    <w:rsid w:val="002F30DE"/>
    <w:rsid w:val="00310734"/>
    <w:rsid w:val="003B1E14"/>
    <w:rsid w:val="003C7266"/>
    <w:rsid w:val="00400D0C"/>
    <w:rsid w:val="00406E26"/>
    <w:rsid w:val="00412C58"/>
    <w:rsid w:val="004260FD"/>
    <w:rsid w:val="004E38E1"/>
    <w:rsid w:val="005262DA"/>
    <w:rsid w:val="00597E12"/>
    <w:rsid w:val="005F7186"/>
    <w:rsid w:val="006743DF"/>
    <w:rsid w:val="006D575B"/>
    <w:rsid w:val="00791DE4"/>
    <w:rsid w:val="007F7EE5"/>
    <w:rsid w:val="00805548"/>
    <w:rsid w:val="008058DB"/>
    <w:rsid w:val="00881E54"/>
    <w:rsid w:val="0088754C"/>
    <w:rsid w:val="009170B6"/>
    <w:rsid w:val="009848B2"/>
    <w:rsid w:val="009B7DD4"/>
    <w:rsid w:val="00A103ED"/>
    <w:rsid w:val="00A57956"/>
    <w:rsid w:val="00AF53BA"/>
    <w:rsid w:val="00B3496F"/>
    <w:rsid w:val="00C60269"/>
    <w:rsid w:val="00C63FE6"/>
    <w:rsid w:val="00C72E06"/>
    <w:rsid w:val="00D42503"/>
    <w:rsid w:val="00D71A6C"/>
    <w:rsid w:val="00D93CD9"/>
    <w:rsid w:val="00E45818"/>
    <w:rsid w:val="00E70F61"/>
    <w:rsid w:val="00E93C03"/>
    <w:rsid w:val="00E96B29"/>
    <w:rsid w:val="00EA012E"/>
    <w:rsid w:val="00F004B8"/>
    <w:rsid w:val="00F4342E"/>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6DB"/>
  </w:style>
  <w:style w:type="paragraph" w:styleId="Heading1">
    <w:name w:val="heading 1"/>
    <w:basedOn w:val="Normal"/>
    <w:next w:val="Normal"/>
    <w:link w:val="Heading1Char"/>
    <w:uiPriority w:val="9"/>
    <w:qFormat/>
    <w:rsid w:val="00E96B29"/>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6B29"/>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6B29"/>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6B29"/>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96B2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96B2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96B2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96B2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96B2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EE5"/>
    <w:pPr>
      <w:ind w:left="720"/>
      <w:contextualSpacing/>
    </w:pPr>
  </w:style>
  <w:style w:type="paragraph" w:styleId="BalloonText">
    <w:name w:val="Balloon Text"/>
    <w:basedOn w:val="Normal"/>
    <w:link w:val="BalloonTextChar"/>
    <w:uiPriority w:val="99"/>
    <w:semiHidden/>
    <w:unhideWhenUsed/>
    <w:rsid w:val="001704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4E0"/>
    <w:rPr>
      <w:rFonts w:ascii="Tahoma" w:hAnsi="Tahoma" w:cs="Tahoma"/>
      <w:sz w:val="16"/>
      <w:szCs w:val="16"/>
    </w:rPr>
  </w:style>
  <w:style w:type="character" w:customStyle="1" w:styleId="apple-converted-space">
    <w:name w:val="apple-converted-space"/>
    <w:basedOn w:val="DefaultParagraphFont"/>
    <w:rsid w:val="00C60269"/>
  </w:style>
  <w:style w:type="paragraph" w:styleId="TableofFigures">
    <w:name w:val="table of figures"/>
    <w:basedOn w:val="Normal"/>
    <w:next w:val="Normal"/>
    <w:uiPriority w:val="99"/>
    <w:semiHidden/>
    <w:unhideWhenUsed/>
    <w:rsid w:val="000064E2"/>
    <w:pPr>
      <w:spacing w:after="0"/>
    </w:pPr>
  </w:style>
  <w:style w:type="table" w:customStyle="1" w:styleId="LightGrid1">
    <w:name w:val="Light Grid1"/>
    <w:basedOn w:val="TableNormal"/>
    <w:uiPriority w:val="62"/>
    <w:rsid w:val="006743DF"/>
    <w:pPr>
      <w:spacing w:after="0" w:line="240" w:lineRule="auto"/>
    </w:pPr>
    <w:rPr>
      <w:lang w:val="hr-B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Shading1">
    <w:name w:val="Light Shading1"/>
    <w:basedOn w:val="TableNormal"/>
    <w:uiPriority w:val="60"/>
    <w:rsid w:val="006743DF"/>
    <w:pPr>
      <w:spacing w:after="0" w:line="240" w:lineRule="auto"/>
    </w:pPr>
    <w:rPr>
      <w:color w:val="000000" w:themeColor="text1" w:themeShade="BF"/>
      <w:lang w:val="hr-B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List11">
    <w:name w:val="Medium List 11"/>
    <w:basedOn w:val="TableNormal"/>
    <w:uiPriority w:val="65"/>
    <w:rsid w:val="006743DF"/>
    <w:pPr>
      <w:spacing w:after="0" w:line="240" w:lineRule="auto"/>
    </w:pPr>
    <w:rPr>
      <w:color w:val="000000" w:themeColor="text1"/>
      <w:lang w:val="hr-B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NormalWeb">
    <w:name w:val="Normal (Web)"/>
    <w:basedOn w:val="Normal"/>
    <w:uiPriority w:val="99"/>
    <w:unhideWhenUsed/>
    <w:rsid w:val="006743DF"/>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styleId="Strong">
    <w:name w:val="Strong"/>
    <w:basedOn w:val="DefaultParagraphFont"/>
    <w:uiPriority w:val="22"/>
    <w:qFormat/>
    <w:rsid w:val="006743DF"/>
    <w:rPr>
      <w:b/>
      <w:bCs/>
    </w:rPr>
  </w:style>
  <w:style w:type="character" w:customStyle="1" w:styleId="Heading1Char">
    <w:name w:val="Heading 1 Char"/>
    <w:basedOn w:val="DefaultParagraphFont"/>
    <w:link w:val="Heading1"/>
    <w:uiPriority w:val="9"/>
    <w:rsid w:val="00E96B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6B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96B2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6B2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96B2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96B2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96B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96B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96B29"/>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E96B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96B29"/>
    <w:rPr>
      <w:rFonts w:asciiTheme="majorHAnsi" w:eastAsiaTheme="majorEastAsia" w:hAnsiTheme="majorHAnsi" w:cstheme="majorBidi"/>
      <w:i/>
      <w:iCs/>
      <w:color w:val="4F81BD" w:themeColor="accent1"/>
      <w:spacing w:val="15"/>
      <w:sz w:val="24"/>
      <w:szCs w:val="24"/>
    </w:rPr>
  </w:style>
  <w:style w:type="table" w:customStyle="1" w:styleId="MediumList1-Accent1">
    <w:name w:val="Medium List 1 Accent 1"/>
    <w:basedOn w:val="TableNormal"/>
    <w:uiPriority w:val="65"/>
    <w:rsid w:val="00D93CD9"/>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LightShading-Accent1">
    <w:name w:val="Light Shading Accent 1"/>
    <w:basedOn w:val="TableNormal"/>
    <w:uiPriority w:val="60"/>
    <w:rsid w:val="00D93CD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semiHidden/>
    <w:unhideWhenUsed/>
    <w:rsid w:val="00D93CD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93CD9"/>
  </w:style>
  <w:style w:type="paragraph" w:styleId="Footer">
    <w:name w:val="footer"/>
    <w:basedOn w:val="Normal"/>
    <w:link w:val="FooterChar"/>
    <w:uiPriority w:val="99"/>
    <w:unhideWhenUsed/>
    <w:rsid w:val="00D93C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CD9"/>
  </w:style>
  <w:style w:type="table" w:styleId="TableGrid">
    <w:name w:val="Table Grid"/>
    <w:basedOn w:val="TableNormal"/>
    <w:uiPriority w:val="59"/>
    <w:rsid w:val="009170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170B6"/>
    <w:rPr>
      <w:color w:val="0000FF" w:themeColor="hyperlink"/>
      <w:u w:val="single"/>
    </w:rPr>
  </w:style>
  <w:style w:type="paragraph" w:customStyle="1" w:styleId="SUBTITLE2">
    <w:name w:val="SUBTITLE2"/>
    <w:basedOn w:val="Normal"/>
    <w:link w:val="SUBTITLE2Char"/>
    <w:qFormat/>
    <w:rsid w:val="009170B6"/>
    <w:pPr>
      <w:numPr>
        <w:numId w:val="46"/>
      </w:numPr>
    </w:pPr>
    <w:rPr>
      <w:rFonts w:ascii="Calibri" w:hAnsi="Calibri"/>
      <w:b/>
      <w:color w:val="1F497D" w:themeColor="text2"/>
      <w:sz w:val="24"/>
    </w:rPr>
  </w:style>
  <w:style w:type="character" w:customStyle="1" w:styleId="SUBTITLE2Char">
    <w:name w:val="SUBTITLE2 Char"/>
    <w:basedOn w:val="DefaultParagraphFont"/>
    <w:link w:val="SUBTITLE2"/>
    <w:rsid w:val="009170B6"/>
    <w:rPr>
      <w:rFonts w:ascii="Calibri" w:hAnsi="Calibri"/>
      <w:b/>
      <w:color w:val="1F497D" w:themeColor="text2"/>
      <w:sz w:val="24"/>
    </w:rPr>
  </w:style>
  <w:style w:type="paragraph" w:customStyle="1" w:styleId="SUBSTITLE3">
    <w:name w:val="SUBSTITLE 3"/>
    <w:basedOn w:val="Normal"/>
    <w:link w:val="SUBSTITLE3Char"/>
    <w:qFormat/>
    <w:rsid w:val="009170B6"/>
    <w:pPr>
      <w:numPr>
        <w:numId w:val="47"/>
      </w:numPr>
      <w:jc w:val="both"/>
    </w:pPr>
    <w:rPr>
      <w:rFonts w:cs="Times New Roman"/>
      <w:b/>
      <w:color w:val="1F497D" w:themeColor="text2"/>
      <w:sz w:val="24"/>
    </w:rPr>
  </w:style>
  <w:style w:type="character" w:customStyle="1" w:styleId="SUBSTITLE3Char">
    <w:name w:val="SUBSTITLE 3 Char"/>
    <w:basedOn w:val="DefaultParagraphFont"/>
    <w:link w:val="SUBSTITLE3"/>
    <w:rsid w:val="009170B6"/>
    <w:rPr>
      <w:rFonts w:cs="Times New Roman"/>
      <w:b/>
      <w:color w:val="1F497D" w:themeColor="text2"/>
      <w:sz w:val="24"/>
    </w:rPr>
  </w:style>
  <w:style w:type="paragraph" w:customStyle="1" w:styleId="SUBTITLE4">
    <w:name w:val="SUBTITLE 4"/>
    <w:basedOn w:val="Normal"/>
    <w:link w:val="SUBTITLE4Char"/>
    <w:qFormat/>
    <w:rsid w:val="009170B6"/>
    <w:pPr>
      <w:numPr>
        <w:numId w:val="48"/>
      </w:numPr>
      <w:jc w:val="both"/>
    </w:pPr>
    <w:rPr>
      <w:rFonts w:eastAsiaTheme="minorEastAsia" w:cs="Times New Roman"/>
      <w:b/>
      <w:color w:val="1F497D" w:themeColor="text2"/>
      <w:sz w:val="24"/>
    </w:rPr>
  </w:style>
  <w:style w:type="character" w:customStyle="1" w:styleId="SUBTITLE4Char">
    <w:name w:val="SUBTITLE 4 Char"/>
    <w:basedOn w:val="DefaultParagraphFont"/>
    <w:link w:val="SUBTITLE4"/>
    <w:rsid w:val="009170B6"/>
    <w:rPr>
      <w:rFonts w:eastAsiaTheme="minorEastAsia" w:cs="Times New Roman"/>
      <w:b/>
      <w:color w:val="1F497D" w:themeColor="text2"/>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group.b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bs-Latn-BA"/>
  <c:chart>
    <c:autoTitleDeleted val="1"/>
    <c:plotArea>
      <c:layout/>
      <c:barChart>
        <c:barDir val="bar"/>
        <c:grouping val="clustered"/>
        <c:ser>
          <c:idx val="0"/>
          <c:order val="0"/>
          <c:tx>
            <c:v>Prodaja (%)</c:v>
          </c:tx>
          <c:cat>
            <c:strRef>
              <c:f>'[Chart in Microsoft Office Word]Sheet1'!$A$2:$A$3</c:f>
              <c:strCache>
                <c:ptCount val="2"/>
                <c:pt idx="0">
                  <c:v>Žene</c:v>
                </c:pt>
                <c:pt idx="1">
                  <c:v>Muškarci</c:v>
                </c:pt>
              </c:strCache>
            </c:strRef>
          </c:cat>
          <c:val>
            <c:numRef>
              <c:f>'[Chart in Microsoft Office Word]Sheet1'!$B$2:$B$3</c:f>
              <c:numCache>
                <c:formatCode>General</c:formatCode>
                <c:ptCount val="2"/>
                <c:pt idx="0">
                  <c:v>68</c:v>
                </c:pt>
                <c:pt idx="1">
                  <c:v>32</c:v>
                </c:pt>
              </c:numCache>
            </c:numRef>
          </c:val>
        </c:ser>
        <c:axId val="48354048"/>
        <c:axId val="48355584"/>
      </c:barChart>
      <c:catAx>
        <c:axId val="48354048"/>
        <c:scaling>
          <c:orientation val="minMax"/>
        </c:scaling>
        <c:axPos val="l"/>
        <c:tickLblPos val="nextTo"/>
        <c:crossAx val="48355584"/>
        <c:crosses val="autoZero"/>
        <c:auto val="1"/>
        <c:lblAlgn val="ctr"/>
        <c:lblOffset val="100"/>
      </c:catAx>
      <c:valAx>
        <c:axId val="48355584"/>
        <c:scaling>
          <c:orientation val="minMax"/>
        </c:scaling>
        <c:axPos val="b"/>
        <c:majorGridlines/>
        <c:numFmt formatCode="General" sourceLinked="1"/>
        <c:tickLblPos val="nextTo"/>
        <c:crossAx val="48354048"/>
        <c:crosses val="autoZero"/>
        <c:crossBetween val="between"/>
      </c:valAx>
    </c:plotArea>
    <c:legend>
      <c:legendPos val="r"/>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bs-Latn-BA"/>
  <c:chart>
    <c:plotArea>
      <c:layout/>
      <c:barChart>
        <c:barDir val="bar"/>
        <c:grouping val="clustered"/>
        <c:ser>
          <c:idx val="0"/>
          <c:order val="0"/>
          <c:cat>
            <c:strLit>
              <c:ptCount val="1"/>
              <c:pt idx="0">
                <c:v>Prodaja (%)</c:v>
              </c:pt>
            </c:strLit>
          </c:cat>
          <c:val>
            <c:numRef>
              <c:f>'[Chart in Microsoft Office Word]Sheet1'!$B$1</c:f>
              <c:numCache>
                <c:formatCode>General</c:formatCode>
                <c:ptCount val="1"/>
                <c:pt idx="0">
                  <c:v>0</c:v>
                </c:pt>
              </c:numCache>
            </c:numRef>
          </c:val>
        </c:ser>
        <c:ser>
          <c:idx val="1"/>
          <c:order val="1"/>
          <c:tx>
            <c:strRef>
              <c:f>'[Chart in Microsoft Office Word]Sheet1'!$A$2</c:f>
              <c:strCache>
                <c:ptCount val="1"/>
                <c:pt idx="0">
                  <c:v>0-17</c:v>
                </c:pt>
              </c:strCache>
            </c:strRef>
          </c:tx>
          <c:cat>
            <c:strLit>
              <c:ptCount val="1"/>
              <c:pt idx="0">
                <c:v>Prodaja (%)</c:v>
              </c:pt>
            </c:strLit>
          </c:cat>
          <c:val>
            <c:numLit>
              <c:formatCode>General</c:formatCode>
              <c:ptCount val="1"/>
              <c:pt idx="0">
                <c:v>12</c:v>
              </c:pt>
            </c:numLit>
          </c:val>
        </c:ser>
        <c:ser>
          <c:idx val="2"/>
          <c:order val="2"/>
          <c:tx>
            <c:strRef>
              <c:f>'[Chart in Microsoft Office Word]Sheet1'!$A$3</c:f>
              <c:strCache>
                <c:ptCount val="1"/>
                <c:pt idx="0">
                  <c:v>18-24</c:v>
                </c:pt>
              </c:strCache>
            </c:strRef>
          </c:tx>
          <c:cat>
            <c:strLit>
              <c:ptCount val="1"/>
              <c:pt idx="0">
                <c:v>Prodaja (%)</c:v>
              </c:pt>
            </c:strLit>
          </c:cat>
          <c:val>
            <c:numLit>
              <c:formatCode>General</c:formatCode>
              <c:ptCount val="1"/>
              <c:pt idx="0">
                <c:v>3</c:v>
              </c:pt>
            </c:numLit>
          </c:val>
        </c:ser>
        <c:ser>
          <c:idx val="3"/>
          <c:order val="3"/>
          <c:tx>
            <c:strRef>
              <c:f>'[Chart in Microsoft Office Word]Sheet1'!$A$4</c:f>
              <c:strCache>
                <c:ptCount val="1"/>
                <c:pt idx="0">
                  <c:v>25-34</c:v>
                </c:pt>
              </c:strCache>
            </c:strRef>
          </c:tx>
          <c:cat>
            <c:strLit>
              <c:ptCount val="1"/>
              <c:pt idx="0">
                <c:v>Prodaja (%)</c:v>
              </c:pt>
            </c:strLit>
          </c:cat>
          <c:val>
            <c:numLit>
              <c:formatCode>General</c:formatCode>
              <c:ptCount val="1"/>
              <c:pt idx="0">
                <c:v>12</c:v>
              </c:pt>
            </c:numLit>
          </c:val>
        </c:ser>
        <c:ser>
          <c:idx val="4"/>
          <c:order val="4"/>
          <c:tx>
            <c:strRef>
              <c:f>'[Chart in Microsoft Office Word]Sheet1'!$A$5</c:f>
              <c:strCache>
                <c:ptCount val="1"/>
                <c:pt idx="0">
                  <c:v>35-44</c:v>
                </c:pt>
              </c:strCache>
            </c:strRef>
          </c:tx>
          <c:cat>
            <c:strLit>
              <c:ptCount val="1"/>
              <c:pt idx="0">
                <c:v>Prodaja (%)</c:v>
              </c:pt>
            </c:strLit>
          </c:cat>
          <c:val>
            <c:numLit>
              <c:formatCode>General</c:formatCode>
              <c:ptCount val="1"/>
              <c:pt idx="0">
                <c:v>22</c:v>
              </c:pt>
            </c:numLit>
          </c:val>
        </c:ser>
        <c:ser>
          <c:idx val="5"/>
          <c:order val="5"/>
          <c:tx>
            <c:strRef>
              <c:f>'[Chart in Microsoft Office Word]Sheet1'!$A$6</c:f>
              <c:strCache>
                <c:ptCount val="1"/>
                <c:pt idx="0">
                  <c:v>45-54</c:v>
                </c:pt>
              </c:strCache>
            </c:strRef>
          </c:tx>
          <c:cat>
            <c:strLit>
              <c:ptCount val="1"/>
              <c:pt idx="0">
                <c:v>Prodaja (%)</c:v>
              </c:pt>
            </c:strLit>
          </c:cat>
          <c:val>
            <c:numLit>
              <c:formatCode>General</c:formatCode>
              <c:ptCount val="1"/>
              <c:pt idx="0">
                <c:v>29</c:v>
              </c:pt>
            </c:numLit>
          </c:val>
        </c:ser>
        <c:ser>
          <c:idx val="6"/>
          <c:order val="6"/>
          <c:tx>
            <c:strRef>
              <c:f>'[Chart in Microsoft Office Word]Sheet1'!$A$7</c:f>
              <c:strCache>
                <c:ptCount val="1"/>
                <c:pt idx="0">
                  <c:v>55-64</c:v>
                </c:pt>
              </c:strCache>
            </c:strRef>
          </c:tx>
          <c:cat>
            <c:strLit>
              <c:ptCount val="1"/>
              <c:pt idx="0">
                <c:v>Prodaja (%)</c:v>
              </c:pt>
            </c:strLit>
          </c:cat>
          <c:val>
            <c:numLit>
              <c:formatCode>General</c:formatCode>
              <c:ptCount val="1"/>
              <c:pt idx="0">
                <c:v>16</c:v>
              </c:pt>
            </c:numLit>
          </c:val>
        </c:ser>
        <c:ser>
          <c:idx val="7"/>
          <c:order val="7"/>
          <c:tx>
            <c:strRef>
              <c:f>'[Chart in Microsoft Office Word]Sheet1'!$A$8</c:f>
              <c:strCache>
                <c:ptCount val="1"/>
                <c:pt idx="0">
                  <c:v>preko 64</c:v>
                </c:pt>
              </c:strCache>
            </c:strRef>
          </c:tx>
          <c:cat>
            <c:strLit>
              <c:ptCount val="1"/>
              <c:pt idx="0">
                <c:v>Prodaja (%)</c:v>
              </c:pt>
            </c:strLit>
          </c:cat>
          <c:val>
            <c:numLit>
              <c:formatCode>General</c:formatCode>
              <c:ptCount val="1"/>
              <c:pt idx="0">
                <c:v>4</c:v>
              </c:pt>
            </c:numLit>
          </c:val>
        </c:ser>
        <c:axId val="43191680"/>
        <c:axId val="43201664"/>
      </c:barChart>
      <c:catAx>
        <c:axId val="43191680"/>
        <c:scaling>
          <c:orientation val="minMax"/>
        </c:scaling>
        <c:axPos val="l"/>
        <c:tickLblPos val="nextTo"/>
        <c:crossAx val="43201664"/>
        <c:crosses val="autoZero"/>
        <c:auto val="1"/>
        <c:lblAlgn val="ctr"/>
        <c:lblOffset val="100"/>
      </c:catAx>
      <c:valAx>
        <c:axId val="43201664"/>
        <c:scaling>
          <c:orientation val="minMax"/>
        </c:scaling>
        <c:axPos val="b"/>
        <c:majorGridlines/>
        <c:numFmt formatCode="General" sourceLinked="1"/>
        <c:tickLblPos val="nextTo"/>
        <c:crossAx val="43191680"/>
        <c:crosses val="autoZero"/>
        <c:crossBetween val="between"/>
      </c:valAx>
    </c:plotArea>
    <c:legend>
      <c:legendPos val="r"/>
      <c:legendEntry>
        <c:idx val="7"/>
        <c:delete val="1"/>
      </c:legendEntry>
      <c:layout>
        <c:manualLayout>
          <c:xMode val="edge"/>
          <c:yMode val="edge"/>
          <c:x val="0.83355686789151351"/>
          <c:y val="0.1282859434237387"/>
          <c:w val="0.14699868766404223"/>
          <c:h val="0.63694626713327596"/>
        </c:manualLayout>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bs-Latn-BA"/>
  <c:chart>
    <c:title>
      <c:tx>
        <c:rich>
          <a:bodyPr/>
          <a:lstStyle/>
          <a:p>
            <a:pPr>
              <a:defRPr/>
            </a:pPr>
            <a:r>
              <a:rPr lang="vi-VN"/>
              <a:t>Predviđanje prodaje</a:t>
            </a:r>
          </a:p>
        </c:rich>
      </c:tx>
      <c:layout/>
    </c:title>
    <c:plotArea>
      <c:layout>
        <c:manualLayout>
          <c:layoutTarget val="inner"/>
          <c:xMode val="edge"/>
          <c:yMode val="edge"/>
          <c:x val="0.16944618033856892"/>
          <c:y val="0.16820819084941002"/>
          <c:w val="0.53156897054534846"/>
          <c:h val="0.64883245248932409"/>
        </c:manualLayout>
      </c:layout>
      <c:barChart>
        <c:barDir val="col"/>
        <c:grouping val="clustered"/>
        <c:ser>
          <c:idx val="0"/>
          <c:order val="0"/>
          <c:tx>
            <c:v>Sportisti</c:v>
          </c:tx>
          <c:cat>
            <c:strRef>
              <c:f>Sheet1!$B$4:$D$4</c:f>
              <c:strCache>
                <c:ptCount val="3"/>
                <c:pt idx="0">
                  <c:v>2015.</c:v>
                </c:pt>
                <c:pt idx="1">
                  <c:v>2016.</c:v>
                </c:pt>
                <c:pt idx="2">
                  <c:v>2017.</c:v>
                </c:pt>
              </c:strCache>
            </c:strRef>
          </c:cat>
          <c:val>
            <c:numRef>
              <c:f>Sheet1!$B$5:$D$5</c:f>
              <c:numCache>
                <c:formatCode>#,##0.00\ "KM"</c:formatCode>
                <c:ptCount val="3"/>
                <c:pt idx="0" formatCode="#,##0.00\ &quot;KM&quot;;[Red]\-#,##0.00\ &quot;KM&quot;">
                  <c:v>44701</c:v>
                </c:pt>
                <c:pt idx="1">
                  <c:v>53641</c:v>
                </c:pt>
                <c:pt idx="2" formatCode="#,##0.00\ &quot;KM&quot;;[Red]\-#,##0.00\ &quot;KM&quot;">
                  <c:v>64369</c:v>
                </c:pt>
              </c:numCache>
            </c:numRef>
          </c:val>
        </c:ser>
        <c:ser>
          <c:idx val="1"/>
          <c:order val="1"/>
          <c:tx>
            <c:v>Ljudi koji žele biti zdravi</c:v>
          </c:tx>
          <c:cat>
            <c:strRef>
              <c:f>Sheet1!$B$4:$D$4</c:f>
              <c:strCache>
                <c:ptCount val="3"/>
                <c:pt idx="0">
                  <c:v>2015.</c:v>
                </c:pt>
                <c:pt idx="1">
                  <c:v>2016.</c:v>
                </c:pt>
                <c:pt idx="2">
                  <c:v>2017.</c:v>
                </c:pt>
              </c:strCache>
            </c:strRef>
          </c:cat>
          <c:val>
            <c:numRef>
              <c:f>Sheet1!$B$6:$D$6</c:f>
              <c:numCache>
                <c:formatCode>#,##0.00\ "KM";[Red]\-#,##0.00\ "KM"</c:formatCode>
                <c:ptCount val="3"/>
                <c:pt idx="0">
                  <c:v>92000</c:v>
                </c:pt>
                <c:pt idx="1">
                  <c:v>110400</c:v>
                </c:pt>
                <c:pt idx="2">
                  <c:v>132480</c:v>
                </c:pt>
              </c:numCache>
            </c:numRef>
          </c:val>
        </c:ser>
        <c:ser>
          <c:idx val="2"/>
          <c:order val="2"/>
          <c:tx>
            <c:v>Ljudi koji žele biti fit</c:v>
          </c:tx>
          <c:cat>
            <c:strRef>
              <c:f>Sheet1!$B$4:$D$4</c:f>
              <c:strCache>
                <c:ptCount val="3"/>
                <c:pt idx="0">
                  <c:v>2015.</c:v>
                </c:pt>
                <c:pt idx="1">
                  <c:v>2016.</c:v>
                </c:pt>
                <c:pt idx="2">
                  <c:v>2017.</c:v>
                </c:pt>
              </c:strCache>
            </c:strRef>
          </c:cat>
          <c:val>
            <c:numRef>
              <c:f>Sheet1!$B$7:$D$7</c:f>
              <c:numCache>
                <c:formatCode>#,##0.00\ "KM";[Red]\-#,##0.00\ "KM"</c:formatCode>
                <c:ptCount val="3"/>
                <c:pt idx="0">
                  <c:v>55299</c:v>
                </c:pt>
                <c:pt idx="1">
                  <c:v>66359</c:v>
                </c:pt>
                <c:pt idx="2">
                  <c:v>79811</c:v>
                </c:pt>
              </c:numCache>
            </c:numRef>
          </c:val>
        </c:ser>
        <c:axId val="77379840"/>
        <c:axId val="101060992"/>
      </c:barChart>
      <c:catAx>
        <c:axId val="77379840"/>
        <c:scaling>
          <c:orientation val="minMax"/>
        </c:scaling>
        <c:axPos val="b"/>
        <c:majorTickMark val="none"/>
        <c:tickLblPos val="nextTo"/>
        <c:crossAx val="101060992"/>
        <c:crosses val="autoZero"/>
        <c:auto val="1"/>
        <c:lblAlgn val="ctr"/>
        <c:lblOffset val="100"/>
      </c:catAx>
      <c:valAx>
        <c:axId val="101060992"/>
        <c:scaling>
          <c:orientation val="minMax"/>
        </c:scaling>
        <c:axPos val="l"/>
        <c:majorGridlines/>
        <c:numFmt formatCode="#,##0.00\ &quot;KM&quot;;[Red]\-#,##0.00\ &quot;KM&quot;" sourceLinked="1"/>
        <c:majorTickMark val="none"/>
        <c:tickLblPos val="nextTo"/>
        <c:crossAx val="77379840"/>
        <c:crosses val="autoZero"/>
        <c:crossBetween val="between"/>
      </c:valAx>
    </c:plotArea>
    <c:legend>
      <c:legendPos val="r"/>
      <c:layout/>
    </c:legend>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A429080B1924896992F9AB869BB99E4"/>
        <w:category>
          <w:name w:val="General"/>
          <w:gallery w:val="placeholder"/>
        </w:category>
        <w:types>
          <w:type w:val="bbPlcHdr"/>
        </w:types>
        <w:behaviors>
          <w:behavior w:val="content"/>
        </w:behaviors>
        <w:guid w:val="{20210D4C-4822-426A-8443-BA302085A8F5}"/>
      </w:docPartPr>
      <w:docPartBody>
        <w:p w:rsidR="00000000" w:rsidRDefault="00605312" w:rsidP="00605312">
          <w:pPr>
            <w:pStyle w:val="CA429080B1924896992F9AB869BB99E4"/>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05312"/>
    <w:rsid w:val="00605312"/>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s-Latn-BA" w:eastAsia="bs-Latn-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429080B1924896992F9AB869BB99E4">
    <w:name w:val="CA429080B1924896992F9AB869BB99E4"/>
    <w:rsid w:val="0060531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95512-B4FE-485E-9C35-B4B1C24D5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6773</Words>
  <Characters>38609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45292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PLAN</dc:title>
  <dc:creator>Dzejlana</dc:creator>
  <cp:lastModifiedBy>Mersihaa</cp:lastModifiedBy>
  <cp:revision>2</cp:revision>
  <dcterms:created xsi:type="dcterms:W3CDTF">2014-05-27T18:00:00Z</dcterms:created>
  <dcterms:modified xsi:type="dcterms:W3CDTF">2014-05-27T18:00:00Z</dcterms:modified>
</cp:coreProperties>
</file>