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DBA" w:rsidRDefault="00C46BF4" w:rsidP="00C46BF4">
      <w:pPr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</w:rPr>
        <w:t>MEĐUNARODNA, II PARCIJALA</w:t>
      </w:r>
    </w:p>
    <w:p w:rsidR="0052798B" w:rsidRPr="00776C62" w:rsidRDefault="0052798B" w:rsidP="00C46BF4">
      <w:pPr>
        <w:rPr>
          <w:rFonts w:ascii="Times New Roman" w:hAnsi="Times New Roman" w:cs="Times New Roman"/>
          <w:b/>
          <w:color w:val="000000" w:themeColor="text1"/>
          <w:sz w:val="40"/>
          <w:u w:val="single"/>
        </w:rPr>
      </w:pPr>
    </w:p>
    <w:p w:rsidR="00C46BF4" w:rsidRPr="00776C62" w:rsidRDefault="00C46BF4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776C62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 xml:space="preserve">12. poglavlje: </w:t>
      </w:r>
      <w:r w:rsidRPr="00776C62">
        <w:rPr>
          <w:rFonts w:ascii="Times New Roman" w:hAnsi="Times New Roman" w:cs="Times New Roman"/>
          <w:color w:val="000000" w:themeColor="text1"/>
          <w:sz w:val="28"/>
          <w:u w:val="single"/>
        </w:rPr>
        <w:t>Računovodstvo nacionalnog dohotka i platna bilanca</w:t>
      </w:r>
      <w:r w:rsidRPr="00776C62">
        <w:rPr>
          <w:rFonts w:ascii="Times New Roman" w:hAnsi="Times New Roman" w:cs="Times New Roman"/>
          <w:color w:val="000000" w:themeColor="text1"/>
          <w:sz w:val="28"/>
          <w:u w:val="single"/>
        </w:rPr>
        <w:br/>
        <w:t>SAŽETAK:</w:t>
      </w:r>
    </w:p>
    <w:p w:rsidR="00C46BF4" w:rsidRDefault="00C46BF4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833488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3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BF4" w:rsidRDefault="00C46BF4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C46BF4" w:rsidRDefault="00C46BF4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C46BF4" w:rsidRPr="00776C62" w:rsidRDefault="00C46BF4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776C62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13. poglavlje</w:t>
      </w:r>
      <w:r w:rsidRPr="00776C62">
        <w:rPr>
          <w:rFonts w:ascii="Times New Roman" w:hAnsi="Times New Roman" w:cs="Times New Roman"/>
          <w:color w:val="000000" w:themeColor="text1"/>
          <w:sz w:val="28"/>
          <w:u w:val="single"/>
        </w:rPr>
        <w:t>: Tečajevi i devizno tržište: Imovinski pristup</w:t>
      </w:r>
      <w:r w:rsidRPr="00776C62">
        <w:rPr>
          <w:rFonts w:ascii="Times New Roman" w:hAnsi="Times New Roman" w:cs="Times New Roman"/>
          <w:color w:val="000000" w:themeColor="text1"/>
          <w:sz w:val="28"/>
          <w:u w:val="single"/>
        </w:rPr>
        <w:br/>
        <w:t>SAŽETAK:</w:t>
      </w:r>
    </w:p>
    <w:p w:rsidR="00C46BF4" w:rsidRDefault="00C46BF4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drawing>
          <wp:inline distT="0" distB="0" distL="0" distR="0">
            <wp:extent cx="5760720" cy="3221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BF4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666100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Pr="00776C62" w:rsidRDefault="0052798B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</w:p>
    <w:p w:rsidR="0052798B" w:rsidRPr="00776C62" w:rsidRDefault="0052798B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776C62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14. poglavlje</w:t>
      </w:r>
      <w:r w:rsidRPr="00776C62">
        <w:rPr>
          <w:rFonts w:ascii="Times New Roman" w:hAnsi="Times New Roman" w:cs="Times New Roman"/>
          <w:color w:val="000000" w:themeColor="text1"/>
          <w:sz w:val="28"/>
          <w:u w:val="single"/>
        </w:rPr>
        <w:t>: Novac, kamatne stope i tečajevi</w:t>
      </w:r>
      <w:r w:rsidRPr="00776C62">
        <w:rPr>
          <w:rFonts w:ascii="Times New Roman" w:hAnsi="Times New Roman" w:cs="Times New Roman"/>
          <w:color w:val="000000" w:themeColor="text1"/>
          <w:sz w:val="28"/>
          <w:u w:val="single"/>
        </w:rPr>
        <w:br/>
        <w:t>SAŽETAK:</w:t>
      </w: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drawing>
          <wp:inline distT="0" distB="0" distL="0" distR="0">
            <wp:extent cx="5760720" cy="14362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drawing>
          <wp:inline distT="0" distB="0" distL="0" distR="0">
            <wp:extent cx="5760720" cy="403304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52798B" w:rsidRPr="005B40FC" w:rsidRDefault="0052798B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5B40FC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15. poglavlje</w:t>
      </w:r>
      <w:r w:rsidRPr="005B40FC">
        <w:rPr>
          <w:rFonts w:ascii="Times New Roman" w:hAnsi="Times New Roman" w:cs="Times New Roman"/>
          <w:color w:val="000000" w:themeColor="text1"/>
          <w:sz w:val="28"/>
          <w:u w:val="single"/>
        </w:rPr>
        <w:t>: Razine cijena i tečaj u dugom roku</w:t>
      </w:r>
      <w:r w:rsidRPr="005B40FC">
        <w:rPr>
          <w:rFonts w:ascii="Times New Roman" w:hAnsi="Times New Roman" w:cs="Times New Roman"/>
          <w:color w:val="000000" w:themeColor="text1"/>
          <w:sz w:val="28"/>
          <w:u w:val="single"/>
        </w:rPr>
        <w:br/>
        <w:t>SAŽETAK:</w:t>
      </w: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33952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589620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9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98B" w:rsidRPr="005B40FC" w:rsidRDefault="0052798B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</w:p>
    <w:p w:rsidR="0052798B" w:rsidRDefault="0052798B" w:rsidP="00C46BF4">
      <w:pPr>
        <w:rPr>
          <w:rFonts w:ascii="Times New Roman" w:hAnsi="Times New Roman" w:cs="Times New Roman"/>
          <w:color w:val="000000" w:themeColor="text1"/>
          <w:sz w:val="28"/>
        </w:rPr>
      </w:pPr>
      <w:r w:rsidRPr="005B40FC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16. poglavlje</w:t>
      </w:r>
      <w:r w:rsidRPr="005B40FC">
        <w:rPr>
          <w:rFonts w:ascii="Times New Roman" w:hAnsi="Times New Roman" w:cs="Times New Roman"/>
          <w:color w:val="000000" w:themeColor="text1"/>
          <w:sz w:val="28"/>
          <w:u w:val="single"/>
        </w:rPr>
        <w:t xml:space="preserve">: </w:t>
      </w:r>
      <w:r w:rsidR="000A49FF" w:rsidRPr="005B40FC">
        <w:rPr>
          <w:rFonts w:ascii="Times New Roman" w:hAnsi="Times New Roman" w:cs="Times New Roman"/>
          <w:color w:val="000000" w:themeColor="text1"/>
          <w:sz w:val="28"/>
          <w:u w:val="single"/>
        </w:rPr>
        <w:t>Količina proizvodnje i tečaj u kratkom roku</w:t>
      </w:r>
      <w:r w:rsidR="000A49FF" w:rsidRPr="005B40FC">
        <w:rPr>
          <w:rFonts w:ascii="Times New Roman" w:hAnsi="Times New Roman" w:cs="Times New Roman"/>
          <w:color w:val="000000" w:themeColor="text1"/>
          <w:sz w:val="28"/>
          <w:u w:val="single"/>
        </w:rPr>
        <w:br/>
        <w:t>SAŽETAK:</w:t>
      </w:r>
    </w:p>
    <w:p w:rsidR="000A49FF" w:rsidRDefault="000A49FF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7432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drawing>
          <wp:inline distT="0" distB="0" distL="0" distR="0">
            <wp:extent cx="5760720" cy="90724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9FF" w:rsidRDefault="000A49FF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0A49FF" w:rsidRPr="005B40FC" w:rsidRDefault="000A49FF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</w:p>
    <w:p w:rsidR="000A49FF" w:rsidRPr="005B40FC" w:rsidRDefault="000A49FF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5B40FC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17. poglavlje</w:t>
      </w:r>
      <w:r w:rsidRPr="005B40FC">
        <w:rPr>
          <w:rFonts w:ascii="Times New Roman" w:hAnsi="Times New Roman" w:cs="Times New Roman"/>
          <w:color w:val="000000" w:themeColor="text1"/>
          <w:sz w:val="28"/>
          <w:u w:val="single"/>
        </w:rPr>
        <w:t>: Fixni tečajevi i devizne intervencije</w:t>
      </w:r>
      <w:r w:rsidRPr="005B40FC">
        <w:rPr>
          <w:rFonts w:ascii="Times New Roman" w:hAnsi="Times New Roman" w:cs="Times New Roman"/>
          <w:color w:val="000000" w:themeColor="text1"/>
          <w:sz w:val="28"/>
          <w:u w:val="single"/>
        </w:rPr>
        <w:br/>
        <w:t>SAŽETAK:</w:t>
      </w:r>
    </w:p>
    <w:p w:rsidR="000A49FF" w:rsidRDefault="000A49FF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622329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2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493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9FF" w:rsidRPr="009B6400" w:rsidRDefault="000A49FF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</w:p>
    <w:p w:rsidR="000A49FF" w:rsidRDefault="000A49FF" w:rsidP="00C46BF4">
      <w:pPr>
        <w:rPr>
          <w:rFonts w:ascii="Times New Roman" w:hAnsi="Times New Roman" w:cs="Times New Roman"/>
          <w:color w:val="000000" w:themeColor="text1"/>
          <w:sz w:val="28"/>
        </w:rPr>
      </w:pPr>
      <w:r w:rsidRPr="009B6400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18. poglavlje</w:t>
      </w:r>
      <w:r w:rsidRPr="009B6400">
        <w:rPr>
          <w:rFonts w:ascii="Times New Roman" w:hAnsi="Times New Roman" w:cs="Times New Roman"/>
          <w:color w:val="000000" w:themeColor="text1"/>
          <w:sz w:val="28"/>
          <w:u w:val="single"/>
        </w:rPr>
        <w:t>: Međunarodni monetarni sistem 1870. - 1973.</w:t>
      </w:r>
      <w:r w:rsidRPr="009B6400">
        <w:rPr>
          <w:rFonts w:ascii="Times New Roman" w:hAnsi="Times New Roman" w:cs="Times New Roman"/>
          <w:color w:val="000000" w:themeColor="text1"/>
          <w:sz w:val="28"/>
          <w:u w:val="single"/>
        </w:rPr>
        <w:br/>
        <w:t>SAŽETAK:</w:t>
      </w:r>
      <w:r>
        <w:rPr>
          <w:rFonts w:ascii="Times New Roman" w:hAnsi="Times New Roman" w:cs="Times New Roman"/>
          <w:color w:val="000000" w:themeColor="text1"/>
          <w:sz w:val="28"/>
        </w:rPr>
        <w:br/>
      </w:r>
      <w:r w:rsidR="00A22A37"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5558786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5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A37">
        <w:rPr>
          <w:rFonts w:ascii="Times New Roman" w:hAnsi="Times New Roman" w:cs="Times New Roman"/>
          <w:color w:val="000000" w:themeColor="text1"/>
          <w:sz w:val="28"/>
        </w:rPr>
        <w:br/>
      </w:r>
      <w:r w:rsidR="00A22A37"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41389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37" w:rsidRDefault="00A22A37" w:rsidP="00C46BF4">
      <w:pPr>
        <w:rPr>
          <w:rFonts w:ascii="Times New Roman" w:hAnsi="Times New Roman" w:cs="Times New Roman"/>
          <w:color w:val="000000" w:themeColor="text1"/>
          <w:sz w:val="28"/>
        </w:rPr>
      </w:pPr>
      <w:r w:rsidRPr="0097465C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19. poglavlje</w:t>
      </w:r>
      <w:r w:rsidRPr="0097465C">
        <w:rPr>
          <w:rFonts w:ascii="Times New Roman" w:hAnsi="Times New Roman" w:cs="Times New Roman"/>
          <w:color w:val="000000" w:themeColor="text1"/>
          <w:sz w:val="28"/>
          <w:u w:val="single"/>
        </w:rPr>
        <w:t>: Makroekonomska politika i koordinacija u uvjetima fluktuirajućih tečajeva</w:t>
      </w:r>
      <w:r>
        <w:rPr>
          <w:rFonts w:ascii="Times New Roman" w:hAnsi="Times New Roman" w:cs="Times New Roman"/>
          <w:color w:val="000000" w:themeColor="text1"/>
          <w:sz w:val="28"/>
        </w:rPr>
        <w:br/>
        <w:t>SAŽETAK:</w:t>
      </w:r>
      <w:r>
        <w:rPr>
          <w:rFonts w:ascii="Times New Roman" w:hAnsi="Times New Roman" w:cs="Times New Roman"/>
          <w:color w:val="000000" w:themeColor="text1"/>
          <w:sz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drawing>
          <wp:inline distT="0" distB="0" distL="0" distR="0">
            <wp:extent cx="5760720" cy="14871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37" w:rsidRDefault="00A22A37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575056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5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37" w:rsidRDefault="00A22A37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A22A37" w:rsidRDefault="00A22A37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A22A37" w:rsidRDefault="00A22A37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A22A37" w:rsidRDefault="00A22A37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A22A37" w:rsidRDefault="00A22A37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A22A37" w:rsidRDefault="00A22A37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A22A37" w:rsidRDefault="00A22A37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A22A37" w:rsidRDefault="00A22A37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A22A37" w:rsidRPr="00E93A94" w:rsidRDefault="00A22A37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</w:p>
    <w:p w:rsidR="00A22A37" w:rsidRDefault="00A22A37" w:rsidP="00C46BF4">
      <w:pPr>
        <w:rPr>
          <w:rFonts w:ascii="Times New Roman" w:hAnsi="Times New Roman" w:cs="Times New Roman"/>
          <w:color w:val="000000" w:themeColor="text1"/>
          <w:sz w:val="28"/>
        </w:rPr>
      </w:pPr>
      <w:r w:rsidRPr="00E93A94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20. poglavlje</w:t>
      </w:r>
      <w:r w:rsidRPr="00E93A94">
        <w:rPr>
          <w:rFonts w:ascii="Times New Roman" w:hAnsi="Times New Roman" w:cs="Times New Roman"/>
          <w:color w:val="000000" w:themeColor="text1"/>
          <w:sz w:val="28"/>
          <w:u w:val="single"/>
        </w:rPr>
        <w:t>: Optimalno valutna područja i evropsko iskustvo</w:t>
      </w:r>
      <w:r w:rsidRPr="00E93A94">
        <w:rPr>
          <w:rFonts w:ascii="Times New Roman" w:hAnsi="Times New Roman" w:cs="Times New Roman"/>
          <w:color w:val="000000" w:themeColor="text1"/>
          <w:sz w:val="28"/>
          <w:u w:val="single"/>
        </w:rPr>
        <w:br/>
        <w:t>SAŽETAK:</w:t>
      </w:r>
      <w:r>
        <w:rPr>
          <w:rFonts w:ascii="Times New Roman" w:hAnsi="Times New Roman" w:cs="Times New Roman"/>
          <w:color w:val="000000" w:themeColor="text1"/>
          <w:sz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drawing>
          <wp:inline distT="0" distB="0" distL="0" distR="0">
            <wp:extent cx="5760720" cy="711893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1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drawing>
          <wp:inline distT="0" distB="0" distL="0" distR="0">
            <wp:extent cx="5760720" cy="1940807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Pr="00E93A94" w:rsidRDefault="00296D22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E93A94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21. poglavlje:</w:t>
      </w:r>
      <w:r w:rsidRPr="00E93A94">
        <w:rPr>
          <w:rFonts w:ascii="Times New Roman" w:hAnsi="Times New Roman" w:cs="Times New Roman"/>
          <w:color w:val="000000" w:themeColor="text1"/>
          <w:sz w:val="28"/>
          <w:u w:val="single"/>
        </w:rPr>
        <w:t xml:space="preserve"> Globalno tržište kapitala: rezultati i problemi ekonomske politike</w:t>
      </w:r>
      <w:r w:rsidRPr="00E93A94">
        <w:rPr>
          <w:rFonts w:ascii="Times New Roman" w:hAnsi="Times New Roman" w:cs="Times New Roman"/>
          <w:color w:val="000000" w:themeColor="text1"/>
          <w:sz w:val="28"/>
          <w:u w:val="single"/>
        </w:rPr>
        <w:br/>
        <w:t>SAŽETAK:</w:t>
      </w: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drawing>
          <wp:inline distT="0" distB="0" distL="0" distR="0">
            <wp:extent cx="5760720" cy="222733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588606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8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296D22" w:rsidRPr="00E93A94" w:rsidRDefault="00296D22" w:rsidP="00C46BF4">
      <w:pPr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E93A94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22. poglavlje</w:t>
      </w:r>
      <w:r w:rsidRPr="00E93A94">
        <w:rPr>
          <w:rFonts w:ascii="Times New Roman" w:hAnsi="Times New Roman" w:cs="Times New Roman"/>
          <w:color w:val="000000" w:themeColor="text1"/>
          <w:sz w:val="28"/>
          <w:u w:val="single"/>
        </w:rPr>
        <w:t>: Zemlje u razvoju: rast, kriza i reforma</w:t>
      </w:r>
      <w:r w:rsidRPr="00E93A94">
        <w:rPr>
          <w:rFonts w:ascii="Times New Roman" w:hAnsi="Times New Roman" w:cs="Times New Roman"/>
          <w:color w:val="000000" w:themeColor="text1"/>
          <w:sz w:val="28"/>
          <w:u w:val="single"/>
        </w:rPr>
        <w:br/>
        <w:t>SAŽETAK:</w:t>
      </w:r>
      <w:bookmarkStart w:id="0" w:name="_GoBack"/>
      <w:bookmarkEnd w:id="0"/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89019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9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22" w:rsidRDefault="00296D22" w:rsidP="00C46BF4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hr-HR"/>
        </w:rPr>
        <w:lastRenderedPageBreak/>
        <w:drawing>
          <wp:inline distT="0" distB="0" distL="0" distR="0">
            <wp:extent cx="5760720" cy="3794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9FF" w:rsidRDefault="000A49FF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0A49FF" w:rsidRPr="00C46BF4" w:rsidRDefault="000A49FF" w:rsidP="00C46BF4">
      <w:pPr>
        <w:rPr>
          <w:rFonts w:ascii="Times New Roman" w:hAnsi="Times New Roman" w:cs="Times New Roman"/>
          <w:color w:val="000000" w:themeColor="text1"/>
          <w:sz w:val="28"/>
        </w:rPr>
      </w:pPr>
    </w:p>
    <w:sectPr w:rsidR="000A49FF" w:rsidRPr="00C46B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F4"/>
    <w:rsid w:val="000A49FF"/>
    <w:rsid w:val="00296D22"/>
    <w:rsid w:val="0052798B"/>
    <w:rsid w:val="005B40FC"/>
    <w:rsid w:val="00776C62"/>
    <w:rsid w:val="008F7DBA"/>
    <w:rsid w:val="0097465C"/>
    <w:rsid w:val="009B6400"/>
    <w:rsid w:val="00A22A37"/>
    <w:rsid w:val="00C46BF4"/>
    <w:rsid w:val="00E9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B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B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B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B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21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elma</dc:creator>
  <cp:lastModifiedBy>elma</cp:lastModifiedBy>
  <cp:revision>5</cp:revision>
  <dcterms:created xsi:type="dcterms:W3CDTF">2014-01-07T19:51:00Z</dcterms:created>
  <dcterms:modified xsi:type="dcterms:W3CDTF">2014-01-07T21:07:00Z</dcterms:modified>
</cp:coreProperties>
</file>