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84FC" w14:textId="77777777" w:rsidR="00361685" w:rsidRPr="00361685" w:rsidRDefault="00361685" w:rsidP="00361685">
      <w:pPr>
        <w:spacing w:line="480" w:lineRule="auto"/>
        <w:rPr>
          <w:rFonts w:eastAsia="Times New Roman"/>
        </w:rPr>
      </w:pPr>
      <w:r w:rsidRPr="00361685">
        <w:rPr>
          <w:rFonts w:eastAsia="Times New Roman"/>
          <w:b/>
          <w:bCs/>
          <w:color w:val="000000"/>
        </w:rPr>
        <w:t>Increasing whole-plant nitrogen demand reduces leaf nitrogen responses to soil nitrogen addition in grasslands</w:t>
      </w:r>
    </w:p>
    <w:p w14:paraId="70917968" w14:textId="77777777" w:rsidR="00361685" w:rsidRPr="00361685" w:rsidRDefault="00361685" w:rsidP="00361685">
      <w:pPr>
        <w:spacing w:line="480" w:lineRule="auto"/>
        <w:rPr>
          <w:rFonts w:eastAsia="Times New Roman"/>
        </w:rPr>
      </w:pPr>
      <w:r w:rsidRPr="00361685">
        <w:rPr>
          <w:rFonts w:eastAsia="Times New Roman"/>
          <w:color w:val="000000"/>
        </w:rPr>
        <w:t>Nicholas G. Smith</w:t>
      </w:r>
      <w:r w:rsidRPr="00361685">
        <w:rPr>
          <w:rFonts w:eastAsia="Times New Roman"/>
          <w:color w:val="000000"/>
          <w:sz w:val="14"/>
          <w:szCs w:val="14"/>
          <w:vertAlign w:val="superscript"/>
        </w:rPr>
        <w:t>1,*</w:t>
      </w:r>
      <w:r w:rsidRPr="00361685">
        <w:rPr>
          <w:rFonts w:eastAsia="Times New Roman"/>
          <w:color w:val="000000"/>
        </w:rPr>
        <w:t>,</w:t>
      </w:r>
      <w:r w:rsidRPr="00361685">
        <w:rPr>
          <w:rFonts w:eastAsia="Times New Roman"/>
          <w:color w:val="000000"/>
          <w:sz w:val="14"/>
          <w:szCs w:val="14"/>
          <w:vertAlign w:val="superscript"/>
        </w:rPr>
        <w:t xml:space="preserve"> </w:t>
      </w:r>
      <w:r w:rsidRPr="00361685">
        <w:rPr>
          <w:rFonts w:eastAsia="Times New Roman"/>
          <w:color w:val="000000"/>
        </w:rPr>
        <w:t>Elizabeth F. Waring</w:t>
      </w:r>
      <w:r w:rsidRPr="00361685">
        <w:rPr>
          <w:rFonts w:eastAsia="Times New Roman"/>
          <w:color w:val="000000"/>
          <w:sz w:val="14"/>
          <w:szCs w:val="14"/>
          <w:vertAlign w:val="superscript"/>
        </w:rPr>
        <w:t>1,2</w:t>
      </w:r>
      <w:r w:rsidRPr="00361685">
        <w:rPr>
          <w:rFonts w:eastAsia="Times New Roman"/>
          <w:color w:val="000000"/>
        </w:rPr>
        <w:t>, Ning Dong</w:t>
      </w:r>
      <w:r w:rsidRPr="00361685">
        <w:rPr>
          <w:rFonts w:eastAsia="Times New Roman"/>
          <w:color w:val="000000"/>
          <w:sz w:val="14"/>
          <w:szCs w:val="14"/>
          <w:vertAlign w:val="superscript"/>
        </w:rPr>
        <w:t>3</w:t>
      </w:r>
      <w:r w:rsidRPr="00361685">
        <w:rPr>
          <w:rFonts w:eastAsia="Times New Roman"/>
          <w:color w:val="000000"/>
        </w:rPr>
        <w:t>, Evan A. Perkowski</w:t>
      </w:r>
      <w:r w:rsidRPr="00361685">
        <w:rPr>
          <w:rFonts w:eastAsia="Times New Roman"/>
          <w:color w:val="000000"/>
          <w:sz w:val="14"/>
          <w:szCs w:val="14"/>
          <w:vertAlign w:val="superscript"/>
        </w:rPr>
        <w:t>1</w:t>
      </w:r>
      <w:r w:rsidRPr="00361685">
        <w:rPr>
          <w:rFonts w:eastAsia="Times New Roman"/>
          <w:color w:val="000000"/>
        </w:rPr>
        <w:t>, …, Nutrient Network</w:t>
      </w:r>
      <w:r w:rsidRPr="00361685">
        <w:rPr>
          <w:rFonts w:eastAsia="Times New Roman"/>
          <w:color w:val="000000"/>
          <w:sz w:val="14"/>
          <w:szCs w:val="14"/>
          <w:vertAlign w:val="superscript"/>
        </w:rPr>
        <w:t>4</w:t>
      </w:r>
    </w:p>
    <w:p w14:paraId="17EB7E06" w14:textId="77777777" w:rsidR="00361685" w:rsidRPr="00361685" w:rsidRDefault="00361685" w:rsidP="00361685">
      <w:pPr>
        <w:spacing w:line="480" w:lineRule="auto"/>
        <w:rPr>
          <w:rFonts w:eastAsia="Times New Roman"/>
        </w:rPr>
      </w:pPr>
      <w:r w:rsidRPr="00361685">
        <w:rPr>
          <w:rFonts w:eastAsia="Times New Roman"/>
          <w:color w:val="000000"/>
          <w:sz w:val="14"/>
          <w:szCs w:val="14"/>
          <w:vertAlign w:val="superscript"/>
        </w:rPr>
        <w:t> </w:t>
      </w:r>
    </w:p>
    <w:p w14:paraId="404E6DBE" w14:textId="77777777" w:rsidR="00361685" w:rsidRPr="00361685" w:rsidRDefault="00361685" w:rsidP="00361685">
      <w:pPr>
        <w:spacing w:line="480" w:lineRule="auto"/>
        <w:rPr>
          <w:rFonts w:eastAsia="Times New Roman"/>
        </w:rPr>
      </w:pPr>
      <w:r w:rsidRPr="00361685">
        <w:rPr>
          <w:rFonts w:eastAsia="Times New Roman"/>
          <w:color w:val="000000"/>
          <w:sz w:val="14"/>
          <w:szCs w:val="14"/>
          <w:vertAlign w:val="superscript"/>
        </w:rPr>
        <w:t>1</w:t>
      </w:r>
      <w:r w:rsidRPr="00361685">
        <w:rPr>
          <w:rFonts w:eastAsia="Times New Roman"/>
          <w:color w:val="000000"/>
        </w:rPr>
        <w:t>Department of Biological Sciences, Texas Tech University, Lubbock, TX 79409, USA</w:t>
      </w:r>
    </w:p>
    <w:p w14:paraId="1BD4E964" w14:textId="77777777" w:rsidR="00361685" w:rsidRPr="00361685" w:rsidRDefault="00361685" w:rsidP="00361685">
      <w:pPr>
        <w:spacing w:line="480" w:lineRule="auto"/>
        <w:rPr>
          <w:rFonts w:eastAsia="Times New Roman"/>
        </w:rPr>
      </w:pPr>
      <w:r w:rsidRPr="00361685">
        <w:rPr>
          <w:rFonts w:eastAsia="Times New Roman"/>
          <w:color w:val="000000"/>
          <w:sz w:val="14"/>
          <w:szCs w:val="14"/>
          <w:vertAlign w:val="superscript"/>
        </w:rPr>
        <w:t>2</w:t>
      </w:r>
      <w:r w:rsidRPr="00361685">
        <w:rPr>
          <w:rFonts w:eastAsia="Times New Roman"/>
          <w:color w:val="000000"/>
        </w:rPr>
        <w:t>Northeastern State University</w:t>
      </w:r>
    </w:p>
    <w:p w14:paraId="520A7339" w14:textId="77777777" w:rsidR="00361685" w:rsidRPr="00361685" w:rsidRDefault="00361685" w:rsidP="00361685">
      <w:pPr>
        <w:spacing w:line="480" w:lineRule="auto"/>
        <w:rPr>
          <w:rFonts w:eastAsia="Times New Roman"/>
        </w:rPr>
      </w:pPr>
      <w:r w:rsidRPr="00361685">
        <w:rPr>
          <w:rFonts w:eastAsia="Times New Roman"/>
          <w:color w:val="000000"/>
          <w:sz w:val="14"/>
          <w:szCs w:val="14"/>
          <w:vertAlign w:val="superscript"/>
        </w:rPr>
        <w:t>3</w:t>
      </w:r>
      <w:r w:rsidRPr="00361685">
        <w:rPr>
          <w:rFonts w:eastAsia="Times New Roman"/>
          <w:color w:val="000000"/>
        </w:rPr>
        <w:t>Macquarie University</w:t>
      </w:r>
    </w:p>
    <w:p w14:paraId="75F34000" w14:textId="77777777" w:rsidR="00361685" w:rsidRPr="00361685" w:rsidRDefault="00361685" w:rsidP="00361685">
      <w:pPr>
        <w:spacing w:line="480" w:lineRule="auto"/>
        <w:rPr>
          <w:rFonts w:eastAsia="Times New Roman"/>
        </w:rPr>
      </w:pPr>
      <w:r w:rsidRPr="00361685">
        <w:rPr>
          <w:rFonts w:eastAsia="Times New Roman"/>
          <w:color w:val="000000"/>
          <w:sz w:val="14"/>
          <w:szCs w:val="14"/>
          <w:vertAlign w:val="superscript"/>
        </w:rPr>
        <w:t>4</w:t>
      </w:r>
      <w:r w:rsidRPr="00361685">
        <w:rPr>
          <w:rFonts w:eastAsia="Times New Roman"/>
          <w:color w:val="000000"/>
        </w:rPr>
        <w:t>University of Minnesota</w:t>
      </w:r>
    </w:p>
    <w:p w14:paraId="0FEB283B" w14:textId="77777777" w:rsidR="00361685" w:rsidRPr="00361685" w:rsidRDefault="00361685" w:rsidP="00361685">
      <w:pPr>
        <w:spacing w:line="480" w:lineRule="auto"/>
        <w:rPr>
          <w:rFonts w:eastAsia="Times New Roman"/>
        </w:rPr>
      </w:pPr>
      <w:r w:rsidRPr="00361685">
        <w:rPr>
          <w:rFonts w:eastAsia="Times New Roman"/>
          <w:color w:val="000000"/>
        </w:rPr>
        <w:t> </w:t>
      </w:r>
    </w:p>
    <w:p w14:paraId="4B730605" w14:textId="77777777" w:rsidR="00361685" w:rsidRPr="00361685" w:rsidRDefault="00361685" w:rsidP="00361685">
      <w:pPr>
        <w:spacing w:line="480" w:lineRule="auto"/>
        <w:rPr>
          <w:rFonts w:eastAsia="Times New Roman"/>
        </w:rPr>
      </w:pPr>
      <w:r w:rsidRPr="00361685">
        <w:rPr>
          <w:rFonts w:eastAsia="Times New Roman"/>
          <w:color w:val="000000"/>
          <w:sz w:val="14"/>
          <w:szCs w:val="14"/>
          <w:vertAlign w:val="superscript"/>
        </w:rPr>
        <w:t>*</w:t>
      </w:r>
      <w:r w:rsidRPr="00361685">
        <w:rPr>
          <w:rFonts w:eastAsia="Times New Roman"/>
          <w:color w:val="000000"/>
        </w:rPr>
        <w:t>Correspondence to:</w:t>
      </w:r>
    </w:p>
    <w:p w14:paraId="16BADC90" w14:textId="77777777" w:rsidR="00361685" w:rsidRPr="00361685" w:rsidRDefault="00361685" w:rsidP="00361685">
      <w:pPr>
        <w:spacing w:line="480" w:lineRule="auto"/>
        <w:rPr>
          <w:rFonts w:eastAsia="Times New Roman"/>
        </w:rPr>
      </w:pPr>
      <w:r w:rsidRPr="00361685">
        <w:rPr>
          <w:rFonts w:eastAsia="Times New Roman"/>
          <w:color w:val="000000"/>
        </w:rPr>
        <w:t>Nicholas G. Smith</w:t>
      </w:r>
    </w:p>
    <w:p w14:paraId="19AC45A0" w14:textId="77777777" w:rsidR="00361685" w:rsidRPr="00361685" w:rsidRDefault="00361685" w:rsidP="00361685">
      <w:pPr>
        <w:spacing w:line="480" w:lineRule="auto"/>
        <w:rPr>
          <w:rFonts w:eastAsia="Times New Roman"/>
        </w:rPr>
      </w:pPr>
      <w:r w:rsidRPr="00361685">
        <w:rPr>
          <w:rFonts w:eastAsia="Times New Roman"/>
          <w:color w:val="000000"/>
        </w:rPr>
        <w:t>2901 Main St.</w:t>
      </w:r>
    </w:p>
    <w:p w14:paraId="00F7BF47" w14:textId="77777777" w:rsidR="00361685" w:rsidRPr="00361685" w:rsidRDefault="00361685" w:rsidP="00361685">
      <w:pPr>
        <w:spacing w:line="480" w:lineRule="auto"/>
        <w:rPr>
          <w:rFonts w:eastAsia="Times New Roman"/>
        </w:rPr>
      </w:pPr>
      <w:r w:rsidRPr="00361685">
        <w:rPr>
          <w:rFonts w:eastAsia="Times New Roman"/>
          <w:color w:val="000000"/>
        </w:rPr>
        <w:t>Lubbock, TX 79409</w:t>
      </w:r>
    </w:p>
    <w:p w14:paraId="3B71CA74" w14:textId="77777777" w:rsidR="00361685" w:rsidRPr="00361685" w:rsidRDefault="00361685" w:rsidP="00361685">
      <w:pPr>
        <w:spacing w:line="480" w:lineRule="auto"/>
        <w:rPr>
          <w:rFonts w:eastAsia="Times New Roman"/>
        </w:rPr>
      </w:pPr>
      <w:r w:rsidRPr="00361685">
        <w:rPr>
          <w:rFonts w:eastAsia="Times New Roman"/>
          <w:color w:val="000000"/>
        </w:rPr>
        <w:t>Phone: 806-834-7363</w:t>
      </w:r>
    </w:p>
    <w:p w14:paraId="17709ECF" w14:textId="77777777" w:rsidR="00361685" w:rsidRPr="00361685" w:rsidRDefault="00361685" w:rsidP="00361685">
      <w:pPr>
        <w:spacing w:line="480" w:lineRule="auto"/>
        <w:rPr>
          <w:rFonts w:eastAsia="Times New Roman"/>
        </w:rPr>
      </w:pPr>
      <w:r w:rsidRPr="00361685">
        <w:rPr>
          <w:rFonts w:eastAsia="Times New Roman"/>
          <w:color w:val="000000"/>
        </w:rPr>
        <w:t>Email: nick.smith@ttu.edu</w:t>
      </w:r>
    </w:p>
    <w:p w14:paraId="568921E5" w14:textId="77777777" w:rsidR="00361685" w:rsidRPr="00361685" w:rsidRDefault="00361685" w:rsidP="00361685">
      <w:pPr>
        <w:spacing w:line="480" w:lineRule="auto"/>
        <w:rPr>
          <w:rFonts w:eastAsia="Times New Roman"/>
        </w:rPr>
      </w:pPr>
      <w:r w:rsidRPr="00361685">
        <w:rPr>
          <w:rFonts w:eastAsia="Times New Roman"/>
          <w:b/>
          <w:bCs/>
          <w:color w:val="000000"/>
        </w:rPr>
        <w:t>Abstract</w:t>
      </w:r>
    </w:p>
    <w:p w14:paraId="65E63EF5" w14:textId="77777777" w:rsidR="00361685" w:rsidRPr="00361685" w:rsidRDefault="00361685" w:rsidP="00361685">
      <w:pPr>
        <w:spacing w:line="480" w:lineRule="auto"/>
        <w:rPr>
          <w:rFonts w:eastAsia="Times New Roman"/>
        </w:rPr>
      </w:pPr>
      <w:r w:rsidRPr="00361685">
        <w:rPr>
          <w:rFonts w:eastAsia="Times New Roman"/>
          <w:color w:val="000000"/>
        </w:rPr>
        <w:t>Terrestrial carbon and nitrogen cycles are closely coupled. As such, the land surface components of Earth System Models are now beginning to include explicit nitrogen cycles and this has been shown to alter carbon cycling dynamics and, thus, climate feedbacks. An important aspect of this coupling within these models is the assumed positive correlations between soil nitrogen, leaf nitrogen per leaf area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and photosynthetic capacity, which results in greater simulated leaf assimilation capacity in areas with more soil nitrogen. While these relationships have some empirical support, other studies have shown that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and photosynthetic capacity are primarily </w:t>
      </w:r>
      <w:r w:rsidRPr="00361685">
        <w:rPr>
          <w:rFonts w:eastAsia="Times New Roman"/>
          <w:color w:val="000000"/>
        </w:rPr>
        <w:lastRenderedPageBreak/>
        <w:t xml:space="preserve">determined by climate and that soil nitrogen availability, instead, leads to increased tissue development and/or storage. Here, we reconcile these differences using theory and data from a globally distributed experimental nitrogen addition network (Nutrient Network). We show that, across the network, soil nitrogen addition increases both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and aboveground plant biomass. However, we find that soil nitrogen addition is a poor predictor of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which can be well modeled from leaf mass per leaf area and climate alone. Additionally, we find that the positive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response to soil nitrogen decreases as the stimulation of biomass by soil nitrogen increases. These results reconcile discrepancies between past studies and shows that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is the product of both soil nitrogen availability as well as whole-plant nitrogen demand. That is, in cases where plants use added soil nitrogen to grow new tissues,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is primarily the product of climate and leaf structure. Whereas, a positive relationship between soil and leaf nitrogen is observed when added nitrogen is not used for growth. These dynamics will be important to include in the next generation of ESMs.</w:t>
      </w:r>
    </w:p>
    <w:p w14:paraId="4D0A2501" w14:textId="77777777" w:rsidR="00361685" w:rsidRPr="00361685" w:rsidRDefault="00361685" w:rsidP="00361685">
      <w:pPr>
        <w:spacing w:line="480" w:lineRule="auto"/>
        <w:rPr>
          <w:rFonts w:eastAsia="Times New Roman"/>
        </w:rPr>
      </w:pPr>
      <w:r w:rsidRPr="00361685">
        <w:rPr>
          <w:rFonts w:eastAsia="Times New Roman"/>
          <w:b/>
          <w:bCs/>
          <w:color w:val="000000"/>
        </w:rPr>
        <w:t>Introduction</w:t>
      </w:r>
    </w:p>
    <w:p w14:paraId="193A75B3" w14:textId="77777777" w:rsidR="00361685" w:rsidRPr="00361685" w:rsidRDefault="00361685" w:rsidP="00361685">
      <w:pPr>
        <w:spacing w:line="480" w:lineRule="auto"/>
        <w:rPr>
          <w:rFonts w:eastAsia="Times New Roman"/>
        </w:rPr>
      </w:pPr>
      <w:r w:rsidRPr="00361685">
        <w:rPr>
          <w:rFonts w:eastAsia="Times New Roman"/>
          <w:color w:val="000000"/>
        </w:rPr>
        <w:tab/>
        <w:t>Globally, carbon and nitrogen cycles are closely coupled. This coupling has a strong influence on carbon fluxes between the atmosphere and the Earth’s surface (Thornton et al., 2007). For instance, land plants rely on nitrogen to build photosynthetic enzymes (Evan 1989). Thus, nitrogen is an important regulator of carbon fluxes into terrestrial ecosystems, as indicated by Earth System Models (ESMs) that simulate reduced plant carbon assimilation when nitrogen constraints are considered (Wieder et al. 2015, Thomas et al., 2015, Thornton et al., 2007). Given ongoing addition of nitrogen to terrestrial ecosystems (Vitousek et al. 1997, Galloway et al. 2004, 2008), it is critical to understand how this will manifest itself in terrestrial ecosystems to reliably predict the rate and magnitude of future climate change.</w:t>
      </w:r>
    </w:p>
    <w:p w14:paraId="72C221CD" w14:textId="77777777" w:rsidR="00361685" w:rsidRPr="00361685" w:rsidRDefault="00361685" w:rsidP="00361685">
      <w:pPr>
        <w:spacing w:line="480" w:lineRule="auto"/>
        <w:rPr>
          <w:rFonts w:eastAsia="Times New Roman"/>
        </w:rPr>
      </w:pPr>
      <w:r w:rsidRPr="00361685">
        <w:rPr>
          <w:rFonts w:eastAsia="Times New Roman"/>
          <w:color w:val="000000"/>
        </w:rPr>
        <w:lastRenderedPageBreak/>
        <w:tab/>
        <w:t>ESMs typically assume a positive relationship between soil nitrogen availability, leaf nitrogen on an area basis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and photosynthetic capacity. The positive correlation between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and photosynthetic capacity is commonly observed (Walker et al., 2014, Kattge et al., 2009, Evan 1989) and is thought to be the result of the fact that photosynthetic enzymes are typically nitrogen-rich (Evans and Seeman 1989, Evans and Clarke 2019). However, the positive correlation between soil nitrogen availability and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is not as straightforward. This is because plant nitrogen allocation is dynamic (Onoda et al., 2017) and is likely the product of both soil nitrogen availability and tissue or organ-specific plant nitrogen demand (Paillassa et al., 2020), which itself is environmentally dependent (Perkowski et al., in prep).</w:t>
      </w:r>
    </w:p>
    <w:p w14:paraId="1C97A425" w14:textId="77777777" w:rsidR="00361685" w:rsidRPr="00361685" w:rsidRDefault="00361685" w:rsidP="00361685">
      <w:pPr>
        <w:spacing w:line="480" w:lineRule="auto"/>
        <w:rPr>
          <w:rFonts w:eastAsia="Times New Roman"/>
        </w:rPr>
      </w:pPr>
      <w:r w:rsidRPr="00361685">
        <w:rPr>
          <w:rFonts w:eastAsia="Times New Roman"/>
          <w:color w:val="000000"/>
        </w:rPr>
        <w:tab/>
        <w:t xml:space="preserve">A few recent studies have highlighted the significantly positive relationship between soil nitrogen availability and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(Firn et al., 2019, Li et al., 2020, Liang et al., 2020). These studies generally reason that this positive correlation stems from the fact that leaf photosynthesis is limited by nitrogen available to build nitrogen-rich proteins such as Ribulose-1,5-bisphosphate (Rubisco) that are involved in carboxylation. This generally follows previous conclusions from leaf-level analyses (Walker et al., 2014, Kattge et al., 2009). However, analyses on Rubisco carboxylation suggest that leaves are not carboxylation-limited and are instead well set up to maximize the utilization of available light in a given environment (Smith et al., 2019, Smith et al., 2020). So, an increase in leaf nitrogen to build Rubisco under nitrogen addition would be a wasteful process in the sense that the extra Rubsico would not increase photosynthesis unless it was accompanied by a similar increase in light energy. Nonetheless, a plant may choose to extra available nitrogen to build Rubisco as a means to maintain similar rates of photosynthesis at a lower stomatal conductance, effectively reducing nutrient use efficiency to increase water use </w:t>
      </w:r>
      <w:r w:rsidRPr="00361685">
        <w:rPr>
          <w:rFonts w:eastAsia="Times New Roman"/>
          <w:color w:val="000000"/>
        </w:rPr>
        <w:lastRenderedPageBreak/>
        <w:t>efficiency (Wright et al., 2003). Global studies have found empirical support for this response in some contexts (Prentice et al., 2014, Paillassa et al., 2020).</w:t>
      </w:r>
    </w:p>
    <w:p w14:paraId="0080DDDC" w14:textId="77777777" w:rsidR="00361685" w:rsidRPr="00361685" w:rsidRDefault="00361685" w:rsidP="00361685">
      <w:pPr>
        <w:spacing w:line="480" w:lineRule="auto"/>
        <w:ind w:firstLine="720"/>
        <w:rPr>
          <w:rFonts w:eastAsia="Times New Roman"/>
        </w:rPr>
      </w:pPr>
      <w:r w:rsidRPr="00361685">
        <w:rPr>
          <w:rFonts w:eastAsia="Times New Roman"/>
          <w:color w:val="000000"/>
        </w:rPr>
        <w:t xml:space="preserve">Other studies have highlighted the importance of nitrogen demand for predicting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(Dong et al., 2017, Onoda et al., 2017). Variations in demand is typically tied to variations in aboveground climatic conditions (Smith et al., 2020). Both ecophysiological theory and data (Smith et al., 2019, Dong et al., 2017) suggest that plant demand for nitrogen to build photosynthetic proteins decreases with temperature (Smith et al., 2020, Smith et al., 2018, Rogers et al., 2017, Hinojo-Hinojo, 2018, Ali et al., 2015, Smith et al., 2019, Dong et al., 2017, Paillassa et al., 2020) and CO</w:t>
      </w:r>
      <w:r w:rsidRPr="00361685">
        <w:rPr>
          <w:rFonts w:eastAsia="Times New Roman"/>
          <w:color w:val="000000"/>
          <w:sz w:val="14"/>
          <w:szCs w:val="14"/>
          <w:vertAlign w:val="subscript"/>
        </w:rPr>
        <w:t>2</w:t>
      </w:r>
      <w:r w:rsidRPr="00361685">
        <w:rPr>
          <w:rFonts w:eastAsia="Times New Roman"/>
          <w:color w:val="000000"/>
        </w:rPr>
        <w:t xml:space="preserve"> (Smith et al., 2020, Ainsworth and Long, 2005, Ainsworth and Rogers, 2007, Leakey et al., 2009) and increases with light availability (Smith et al., 2019, Dong et al., 2017, Niinemets et al., 2015, Paillassa et al., 2020) and leaf-atmosphere vapor pressure deficit (Smith et al., 2019, Dong et al., 2017, Wang et al., 2017, Paillassa et al., 2020). In fact, previous data on Rubisco carboxylation capacity (Smith et al., 2019, Paillassa et al., 2020) and leaf nitrogen (Dong et al., 2017, Firn et al., 2019, Paillassa et al., 2020) suggest that this climate-driven changes in demand may be as, or even more important than soil nitrogen availability.</w:t>
      </w:r>
    </w:p>
    <w:p w14:paraId="6ACC0029" w14:textId="77777777" w:rsidR="00361685" w:rsidRPr="00361685" w:rsidRDefault="00361685" w:rsidP="00361685">
      <w:pPr>
        <w:spacing w:line="480" w:lineRule="auto"/>
        <w:rPr>
          <w:rFonts w:eastAsia="Times New Roman"/>
        </w:rPr>
      </w:pPr>
      <w:r w:rsidRPr="00361685">
        <w:rPr>
          <w:rFonts w:eastAsia="Times New Roman"/>
          <w:color w:val="000000"/>
        </w:rPr>
        <w:tab/>
        <w:t xml:space="preserve">Plant ecophysiological theory (Wright et al., 2003, Franklin et al., 2020, Paillassa et al., 2020) provides a framework for reconciling the impact of soil nitrogen availability and plant nitrogen demand on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This theory suggests that a change in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is the result of relative changes in nitrogen availability (∆</w:t>
      </w:r>
      <w:r w:rsidRPr="00361685">
        <w:rPr>
          <w:rFonts w:eastAsia="Times New Roman"/>
          <w:i/>
          <w:iCs/>
          <w:color w:val="000000"/>
        </w:rPr>
        <w:t>N</w:t>
      </w:r>
      <w:r w:rsidRPr="00361685">
        <w:rPr>
          <w:rFonts w:eastAsia="Times New Roman"/>
          <w:color w:val="000000"/>
          <w:sz w:val="14"/>
          <w:szCs w:val="14"/>
          <w:vertAlign w:val="subscript"/>
        </w:rPr>
        <w:t>supply</w:t>
      </w:r>
      <w:r w:rsidRPr="00361685">
        <w:rPr>
          <w:rFonts w:eastAsia="Times New Roman"/>
          <w:color w:val="000000"/>
        </w:rPr>
        <w:t>) and nitrogen demand (∆</w:t>
      </w:r>
      <w:r w:rsidRPr="00361685">
        <w:rPr>
          <w:rFonts w:eastAsia="Times New Roman"/>
          <w:i/>
          <w:iCs/>
          <w:color w:val="000000"/>
        </w:rPr>
        <w:t>N</w:t>
      </w:r>
      <w:r w:rsidRPr="00361685">
        <w:rPr>
          <w:rFonts w:eastAsia="Times New Roman"/>
          <w:color w:val="000000"/>
          <w:sz w:val="14"/>
          <w:szCs w:val="14"/>
          <w:vertAlign w:val="subscript"/>
        </w:rPr>
        <w:t>demand</w:t>
      </w:r>
      <w:r w:rsidRPr="00361685">
        <w:rPr>
          <w:rFonts w:eastAsia="Times New Roman"/>
          <w:color w:val="000000"/>
        </w:rPr>
        <w:t>):</w:t>
      </w:r>
    </w:p>
    <w:p w14:paraId="2F2F0A6D" w14:textId="77777777" w:rsidR="00361685" w:rsidRPr="00361685" w:rsidRDefault="00361685" w:rsidP="00361685">
      <w:pPr>
        <w:spacing w:line="480" w:lineRule="auto"/>
        <w:rPr>
          <w:rFonts w:eastAsia="Times New Roman"/>
        </w:rPr>
      </w:pPr>
      <w:r w:rsidRPr="00361685">
        <w:rPr>
          <w:rFonts w:eastAsia="Times New Roman"/>
          <w:color w:val="000000"/>
        </w:rPr>
        <w:t>∆</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 ∆</w:t>
      </w:r>
      <w:r w:rsidRPr="00361685">
        <w:rPr>
          <w:rFonts w:eastAsia="Times New Roman"/>
          <w:i/>
          <w:iCs/>
          <w:color w:val="000000"/>
        </w:rPr>
        <w:t>N</w:t>
      </w:r>
      <w:r w:rsidRPr="00361685">
        <w:rPr>
          <w:rFonts w:eastAsia="Times New Roman"/>
          <w:color w:val="000000"/>
          <w:sz w:val="14"/>
          <w:szCs w:val="14"/>
          <w:vertAlign w:val="subscript"/>
        </w:rPr>
        <w:t>supply</w:t>
      </w:r>
      <w:r w:rsidRPr="00361685">
        <w:rPr>
          <w:rFonts w:eastAsia="Times New Roman"/>
          <w:color w:val="000000"/>
        </w:rPr>
        <w:t>/∆</w:t>
      </w:r>
      <w:r w:rsidRPr="00361685">
        <w:rPr>
          <w:rFonts w:eastAsia="Times New Roman"/>
          <w:i/>
          <w:iCs/>
          <w:color w:val="000000"/>
        </w:rPr>
        <w:t>N</w:t>
      </w:r>
      <w:r w:rsidRPr="00361685">
        <w:rPr>
          <w:rFonts w:eastAsia="Times New Roman"/>
          <w:color w:val="000000"/>
          <w:sz w:val="14"/>
          <w:szCs w:val="14"/>
          <w:vertAlign w:val="subscript"/>
        </w:rPr>
        <w:t>demand</w:t>
      </w:r>
      <w:r w:rsidRPr="00361685">
        <w:rPr>
          <w:rFonts w:eastAsia="Times New Roman"/>
          <w:color w:val="000000"/>
        </w:rPr>
        <w:t>                                                                                                                (1)</w:t>
      </w:r>
    </w:p>
    <w:p w14:paraId="3AAFBB69" w14:textId="77777777" w:rsidR="00361685" w:rsidRPr="00361685" w:rsidRDefault="00361685" w:rsidP="00361685">
      <w:pPr>
        <w:spacing w:line="480" w:lineRule="auto"/>
        <w:rPr>
          <w:rFonts w:eastAsia="Times New Roman"/>
        </w:rPr>
      </w:pPr>
      <w:r w:rsidRPr="00361685">
        <w:rPr>
          <w:rFonts w:eastAsia="Times New Roman"/>
          <w:color w:val="000000"/>
        </w:rPr>
        <w:t xml:space="preserve">where </w:t>
      </w:r>
      <w:r w:rsidRPr="00361685">
        <w:rPr>
          <w:rFonts w:eastAsia="Times New Roman"/>
          <w:i/>
          <w:iCs/>
          <w:color w:val="000000"/>
        </w:rPr>
        <w:t>N</w:t>
      </w:r>
      <w:r w:rsidRPr="00361685">
        <w:rPr>
          <w:rFonts w:eastAsia="Times New Roman"/>
          <w:color w:val="000000"/>
          <w:sz w:val="14"/>
          <w:szCs w:val="14"/>
          <w:vertAlign w:val="subscript"/>
        </w:rPr>
        <w:t>supply</w:t>
      </w:r>
      <w:r w:rsidRPr="00361685">
        <w:rPr>
          <w:rFonts w:eastAsia="Times New Roman"/>
          <w:color w:val="000000"/>
        </w:rPr>
        <w:t xml:space="preserve"> is the nitrogen available for uptake and </w:t>
      </w:r>
      <w:r w:rsidRPr="00361685">
        <w:rPr>
          <w:rFonts w:eastAsia="Times New Roman"/>
          <w:i/>
          <w:iCs/>
          <w:color w:val="000000"/>
        </w:rPr>
        <w:t>N</w:t>
      </w:r>
      <w:r w:rsidRPr="00361685">
        <w:rPr>
          <w:rFonts w:eastAsia="Times New Roman"/>
          <w:color w:val="000000"/>
          <w:sz w:val="14"/>
          <w:szCs w:val="14"/>
          <w:vertAlign w:val="subscript"/>
        </w:rPr>
        <w:t>demand</w:t>
      </w:r>
      <w:r w:rsidRPr="00361685">
        <w:rPr>
          <w:rFonts w:eastAsia="Times New Roman"/>
          <w:color w:val="000000"/>
        </w:rPr>
        <w:t xml:space="preserve"> is whole plant demand to build new tissues. Thus, an increase in </w:t>
      </w:r>
      <w:r w:rsidRPr="00361685">
        <w:rPr>
          <w:rFonts w:eastAsia="Times New Roman"/>
          <w:i/>
          <w:iCs/>
          <w:color w:val="000000"/>
        </w:rPr>
        <w:t>N</w:t>
      </w:r>
      <w:r w:rsidRPr="00361685">
        <w:rPr>
          <w:rFonts w:eastAsia="Times New Roman"/>
          <w:color w:val="000000"/>
          <w:sz w:val="14"/>
          <w:szCs w:val="14"/>
          <w:vertAlign w:val="subscript"/>
        </w:rPr>
        <w:t>supply</w:t>
      </w:r>
      <w:r w:rsidRPr="00361685">
        <w:rPr>
          <w:rFonts w:eastAsia="Times New Roman"/>
          <w:color w:val="000000"/>
        </w:rPr>
        <w:t xml:space="preserve"> would increase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as a means to increase water use efficiency only when there is a smaller accompanying increase in </w:t>
      </w:r>
      <w:r w:rsidRPr="00361685">
        <w:rPr>
          <w:rFonts w:eastAsia="Times New Roman"/>
          <w:i/>
          <w:iCs/>
          <w:color w:val="000000"/>
        </w:rPr>
        <w:t>N</w:t>
      </w:r>
      <w:r w:rsidRPr="00361685">
        <w:rPr>
          <w:rFonts w:eastAsia="Times New Roman"/>
          <w:color w:val="000000"/>
          <w:sz w:val="14"/>
          <w:szCs w:val="14"/>
          <w:vertAlign w:val="subscript"/>
        </w:rPr>
        <w:t>demand</w:t>
      </w:r>
      <w:r w:rsidRPr="00361685">
        <w:rPr>
          <w:rFonts w:eastAsia="Times New Roman"/>
          <w:color w:val="000000"/>
        </w:rPr>
        <w:t xml:space="preserve"> (Figure 1 grey dashed line). If </w:t>
      </w:r>
      <w:r w:rsidRPr="00361685">
        <w:rPr>
          <w:rFonts w:eastAsia="Times New Roman"/>
          <w:i/>
          <w:iCs/>
          <w:color w:val="000000"/>
        </w:rPr>
        <w:t>N</w:t>
      </w:r>
      <w:r w:rsidRPr="00361685">
        <w:rPr>
          <w:rFonts w:eastAsia="Times New Roman"/>
          <w:color w:val="000000"/>
          <w:sz w:val="14"/>
          <w:szCs w:val="14"/>
          <w:vertAlign w:val="subscript"/>
        </w:rPr>
        <w:t>demand</w:t>
      </w:r>
      <w:r w:rsidRPr="00361685">
        <w:rPr>
          <w:rFonts w:eastAsia="Times New Roman"/>
          <w:color w:val="000000"/>
        </w:rPr>
        <w:t xml:space="preserve"> </w:t>
      </w:r>
      <w:r w:rsidRPr="00361685">
        <w:rPr>
          <w:rFonts w:eastAsia="Times New Roman"/>
          <w:color w:val="000000"/>
        </w:rPr>
        <w:lastRenderedPageBreak/>
        <w:t xml:space="preserve">changes in concert with </w:t>
      </w:r>
      <w:r w:rsidRPr="00361685">
        <w:rPr>
          <w:rFonts w:eastAsia="Times New Roman"/>
          <w:i/>
          <w:iCs/>
          <w:color w:val="000000"/>
        </w:rPr>
        <w:t>N</w:t>
      </w:r>
      <w:r w:rsidRPr="00361685">
        <w:rPr>
          <w:rFonts w:eastAsia="Times New Roman"/>
          <w:color w:val="000000"/>
          <w:sz w:val="14"/>
          <w:szCs w:val="14"/>
          <w:vertAlign w:val="subscript"/>
        </w:rPr>
        <w:t>supply</w:t>
      </w:r>
      <w:r w:rsidRPr="00361685">
        <w:rPr>
          <w:rFonts w:eastAsia="Times New Roman"/>
          <w:color w:val="000000"/>
        </w:rPr>
        <w:t xml:space="preserve">, we would expect no change in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because all of the N would be allocated to build new tissues (Figure 1 black solid line). Different environmental contexts (e.g., canopy openness) may dictate how </w:t>
      </w:r>
      <w:r w:rsidRPr="00361685">
        <w:rPr>
          <w:rFonts w:eastAsia="Times New Roman"/>
          <w:i/>
          <w:iCs/>
          <w:color w:val="000000"/>
        </w:rPr>
        <w:t>N</w:t>
      </w:r>
      <w:r w:rsidRPr="00361685">
        <w:rPr>
          <w:rFonts w:eastAsia="Times New Roman"/>
          <w:color w:val="000000"/>
          <w:sz w:val="14"/>
          <w:szCs w:val="14"/>
          <w:vertAlign w:val="subscript"/>
        </w:rPr>
        <w:t>demand</w:t>
      </w:r>
      <w:r w:rsidRPr="00361685">
        <w:rPr>
          <w:rFonts w:eastAsia="Times New Roman"/>
          <w:color w:val="000000"/>
        </w:rPr>
        <w:t xml:space="preserve"> varies with </w:t>
      </w:r>
      <w:r w:rsidRPr="00361685">
        <w:rPr>
          <w:rFonts w:eastAsia="Times New Roman"/>
          <w:i/>
          <w:iCs/>
          <w:color w:val="000000"/>
        </w:rPr>
        <w:t>N</w:t>
      </w:r>
      <w:r w:rsidRPr="00361685">
        <w:rPr>
          <w:rFonts w:eastAsia="Times New Roman"/>
          <w:color w:val="000000"/>
          <w:sz w:val="14"/>
          <w:szCs w:val="14"/>
          <w:vertAlign w:val="subscript"/>
        </w:rPr>
        <w:t>supply</w:t>
      </w:r>
      <w:r w:rsidRPr="00361685">
        <w:rPr>
          <w:rFonts w:eastAsia="Times New Roman"/>
          <w:color w:val="000000"/>
        </w:rPr>
        <w:t xml:space="preserve"> and the resulting impact on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w:t>
      </w:r>
    </w:p>
    <w:p w14:paraId="02B56D63" w14:textId="77777777" w:rsidR="00361685" w:rsidRPr="00361685" w:rsidRDefault="00361685" w:rsidP="00361685">
      <w:pPr>
        <w:spacing w:line="480" w:lineRule="auto"/>
        <w:rPr>
          <w:rFonts w:eastAsia="Times New Roman"/>
        </w:rPr>
      </w:pPr>
      <w:r w:rsidRPr="00361685">
        <w:rPr>
          <w:rFonts w:eastAsia="Times New Roman"/>
          <w:color w:val="000000"/>
        </w:rPr>
        <w:tab/>
        <w:t xml:space="preserve">Here, we use leaf-level and biomass data from a globally distributed grassland nutrient addition experiment, Nutrient Network (NutNet; Lind 2016), alongside ecophysiological theory to better understand the response of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to nitrogen addition. Our aims were to (1) quantify and separate the impact of soil nitrogen, leaf traits, and climate on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and (2) separate the impacts of nitrogen demand and nitrogen availability on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We hypothesized that soil nitrogen availability, leaf traits, and climate would have significant separate impacts on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but that the effect of soil nitrogen availability would be relatively weak due to the alternative ways in which plants can allocate available nitrogen. Following from this, we expected that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responses would be weaker than leaf area index (LAI) responses because the optimal strategy for increasing productivity in grasslands would be to increase LAI rather than increase water use efficiency. Finally, we hypothesized that the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response to soil nitrogen availability would be greatest in species that did not show a large increase in biomass, as these species likely were not exhibiting a concomitant increase in nitrogen demand. </w:t>
      </w:r>
    </w:p>
    <w:p w14:paraId="053211F6" w14:textId="77777777" w:rsidR="00361685" w:rsidRPr="00361685" w:rsidRDefault="00361685" w:rsidP="00361685">
      <w:pPr>
        <w:rPr>
          <w:rFonts w:eastAsia="Times New Roman"/>
        </w:rPr>
      </w:pPr>
    </w:p>
    <w:p w14:paraId="6CE7B72D" w14:textId="77777777" w:rsidR="00361685" w:rsidRPr="00361685" w:rsidRDefault="00361685" w:rsidP="00361685">
      <w:pPr>
        <w:spacing w:line="480" w:lineRule="auto"/>
        <w:rPr>
          <w:rFonts w:eastAsia="Times New Roman"/>
        </w:rPr>
      </w:pPr>
      <w:r w:rsidRPr="00361685">
        <w:rPr>
          <w:rFonts w:eastAsia="Times New Roman"/>
          <w:b/>
          <w:bCs/>
          <w:color w:val="000000"/>
        </w:rPr>
        <w:t>Methods</w:t>
      </w:r>
    </w:p>
    <w:p w14:paraId="106B1BA6" w14:textId="77777777" w:rsidR="00361685" w:rsidRPr="00361685" w:rsidRDefault="00361685" w:rsidP="00361685">
      <w:pPr>
        <w:spacing w:line="480" w:lineRule="auto"/>
        <w:rPr>
          <w:rFonts w:eastAsia="Times New Roman"/>
        </w:rPr>
      </w:pPr>
      <w:r w:rsidRPr="00361685">
        <w:rPr>
          <w:rFonts w:eastAsia="Times New Roman"/>
          <w:i/>
          <w:iCs/>
          <w:color w:val="000000"/>
        </w:rPr>
        <w:t>Nutrient Network Description</w:t>
      </w:r>
    </w:p>
    <w:p w14:paraId="78105FA1" w14:textId="77777777" w:rsidR="00361685" w:rsidRPr="00361685" w:rsidRDefault="00361685" w:rsidP="00361685">
      <w:pPr>
        <w:spacing w:line="480" w:lineRule="auto"/>
        <w:ind w:firstLine="720"/>
        <w:rPr>
          <w:rFonts w:eastAsia="Times New Roman"/>
        </w:rPr>
      </w:pPr>
      <w:r w:rsidRPr="00361685">
        <w:rPr>
          <w:rFonts w:eastAsia="Times New Roman"/>
          <w:color w:val="000000"/>
        </w:rPr>
        <w:t>The Nutrient Network (NutNet; Lind 2016) is a network of &gt;100 replicated nutrient addition experiments in grassland worldwide. Each site in the network has followed a similar nutrient addition protocol, factorially adding nitrogen (N), phosphorus (P), and potassium plus a mix of macro- and micronutrients (K</w:t>
      </w:r>
      <w:r w:rsidRPr="00361685">
        <w:rPr>
          <w:rFonts w:eastAsia="Times New Roman"/>
          <w:color w:val="000000"/>
          <w:sz w:val="14"/>
          <w:szCs w:val="14"/>
          <w:vertAlign w:val="subscript"/>
        </w:rPr>
        <w:t>+µ</w:t>
      </w:r>
      <w:r w:rsidRPr="00361685">
        <w:rPr>
          <w:rFonts w:eastAsia="Times New Roman"/>
          <w:color w:val="000000"/>
        </w:rPr>
        <w:t xml:space="preserve">). At each site, the experiment is set up as a randomized split-plot design with 3 replicate blocks each containing 10, 5m x 5m plots. N, P, and K were </w:t>
      </w:r>
      <w:r w:rsidRPr="00361685">
        <w:rPr>
          <w:rFonts w:eastAsia="Times New Roman"/>
          <w:color w:val="000000"/>
        </w:rPr>
        <w:lastRenderedPageBreak/>
        <w:t>added as urea, triple super phosphate, and potassium sulphate, respectively, at each site annually at a rate of 10 g m</w:t>
      </w:r>
      <w:r w:rsidRPr="00361685">
        <w:rPr>
          <w:rFonts w:eastAsia="Times New Roman"/>
          <w:color w:val="000000"/>
          <w:sz w:val="14"/>
          <w:szCs w:val="14"/>
          <w:vertAlign w:val="superscript"/>
        </w:rPr>
        <w:t>-2</w:t>
      </w:r>
      <w:r w:rsidRPr="00361685">
        <w:rPr>
          <w:rFonts w:eastAsia="Times New Roman"/>
          <w:color w:val="000000"/>
        </w:rPr>
        <w:t xml:space="preserve"> yr</w:t>
      </w:r>
      <w:r w:rsidRPr="00361685">
        <w:rPr>
          <w:rFonts w:eastAsia="Times New Roman"/>
          <w:color w:val="000000"/>
          <w:sz w:val="14"/>
          <w:szCs w:val="14"/>
          <w:vertAlign w:val="superscript"/>
        </w:rPr>
        <w:t>-1</w:t>
      </w:r>
      <w:r w:rsidRPr="00361685">
        <w:rPr>
          <w:rFonts w:eastAsia="Times New Roman"/>
          <w:color w:val="000000"/>
        </w:rPr>
        <w:t>. The macro- and micronutrient mix (i.e., Fe, S, Mg, Mn, Cu, Zn, B, Mo, and Ca) was added to all K plots once. The oldest sites in the network have been adding nutrients since 2008.</w:t>
      </w:r>
    </w:p>
    <w:p w14:paraId="2731A9C3" w14:textId="77777777" w:rsidR="00361685" w:rsidRPr="00361685" w:rsidRDefault="00361685" w:rsidP="00361685">
      <w:pPr>
        <w:rPr>
          <w:rFonts w:eastAsia="Times New Roman"/>
        </w:rPr>
      </w:pPr>
    </w:p>
    <w:p w14:paraId="374A6480" w14:textId="77777777" w:rsidR="00361685" w:rsidRPr="00361685" w:rsidRDefault="00361685" w:rsidP="00361685">
      <w:pPr>
        <w:spacing w:line="480" w:lineRule="auto"/>
        <w:rPr>
          <w:rFonts w:eastAsia="Times New Roman"/>
        </w:rPr>
      </w:pPr>
      <w:r w:rsidRPr="00361685">
        <w:rPr>
          <w:rFonts w:eastAsia="Times New Roman"/>
          <w:i/>
          <w:iCs/>
          <w:color w:val="000000"/>
        </w:rPr>
        <w:t>Datasets</w:t>
      </w:r>
    </w:p>
    <w:p w14:paraId="3BFE40FE" w14:textId="77777777" w:rsidR="00361685" w:rsidRPr="00361685" w:rsidRDefault="00361685" w:rsidP="00361685">
      <w:pPr>
        <w:spacing w:line="480" w:lineRule="auto"/>
        <w:ind w:firstLine="720"/>
        <w:rPr>
          <w:rFonts w:eastAsia="Times New Roman"/>
        </w:rPr>
      </w:pPr>
      <w:r w:rsidRPr="00361685">
        <w:rPr>
          <w:rFonts w:eastAsia="Times New Roman"/>
          <w:color w:val="000000"/>
        </w:rPr>
        <w:t>To test our hypotheses we utilized two datasets from the NutNet: (1) a leaf trait dataset (Firn et al., 2019) and (2) the NutNet core dataset (Lind 2016). The leaf trait dataset used consisted of leaf elemental, isotopic, and morphological variables. Samples were collected from up to five randomly selected individuals per plot, typically 3-4 years after nutrient addition at each site (see Firn et al., 2019). For our analyses, we selected samples that contained each of nitrogen concentration (</w:t>
      </w:r>
      <w:r w:rsidRPr="00361685">
        <w:rPr>
          <w:rFonts w:eastAsia="Times New Roman"/>
          <w:i/>
          <w:iCs/>
          <w:color w:val="000000"/>
        </w:rPr>
        <w:t>N</w:t>
      </w:r>
      <w:r w:rsidRPr="00361685">
        <w:rPr>
          <w:rFonts w:eastAsia="Times New Roman"/>
          <w:color w:val="000000"/>
          <w:sz w:val="14"/>
          <w:szCs w:val="14"/>
          <w:vertAlign w:val="subscript"/>
        </w:rPr>
        <w:t>mass</w:t>
      </w:r>
      <w:r w:rsidRPr="00361685">
        <w:rPr>
          <w:rFonts w:eastAsia="Times New Roman"/>
          <w:color w:val="000000"/>
        </w:rPr>
        <w:t>; g g</w:t>
      </w:r>
      <w:r w:rsidRPr="00361685">
        <w:rPr>
          <w:rFonts w:eastAsia="Times New Roman"/>
          <w:color w:val="000000"/>
          <w:sz w:val="14"/>
          <w:szCs w:val="14"/>
          <w:vertAlign w:val="superscript"/>
        </w:rPr>
        <w:t>-1</w:t>
      </w:r>
      <w:r w:rsidRPr="00361685">
        <w:rPr>
          <w:rFonts w:eastAsia="Times New Roman"/>
          <w:color w:val="000000"/>
        </w:rPr>
        <w:t>), leaf mass per area (</w:t>
      </w:r>
      <w:r w:rsidRPr="00361685">
        <w:rPr>
          <w:rFonts w:eastAsia="Times New Roman"/>
          <w:i/>
          <w:iCs/>
          <w:color w:val="000000"/>
        </w:rPr>
        <w:t>M</w:t>
      </w:r>
      <w:r w:rsidRPr="00361685">
        <w:rPr>
          <w:rFonts w:eastAsia="Times New Roman"/>
          <w:color w:val="000000"/>
          <w:sz w:val="14"/>
          <w:szCs w:val="14"/>
          <w:vertAlign w:val="subscript"/>
        </w:rPr>
        <w:t>area</w:t>
      </w:r>
      <w:r w:rsidRPr="00361685">
        <w:rPr>
          <w:rFonts w:eastAsia="Times New Roman"/>
          <w:color w:val="000000"/>
        </w:rPr>
        <w:t>; m</w:t>
      </w:r>
      <w:r w:rsidRPr="00361685">
        <w:rPr>
          <w:rFonts w:eastAsia="Times New Roman"/>
          <w:color w:val="000000"/>
          <w:sz w:val="14"/>
          <w:szCs w:val="14"/>
          <w:vertAlign w:val="superscript"/>
        </w:rPr>
        <w:t>2</w:t>
      </w:r>
      <w:r w:rsidRPr="00361685">
        <w:rPr>
          <w:rFonts w:eastAsia="Times New Roman"/>
          <w:color w:val="000000"/>
        </w:rPr>
        <w:t xml:space="preserve"> g</w:t>
      </w:r>
      <w:r w:rsidRPr="00361685">
        <w:rPr>
          <w:rFonts w:eastAsia="Times New Roman"/>
          <w:color w:val="000000"/>
          <w:sz w:val="14"/>
          <w:szCs w:val="14"/>
          <w:vertAlign w:val="superscript"/>
        </w:rPr>
        <w:t>-1</w:t>
      </w:r>
      <w:r w:rsidRPr="00361685">
        <w:rPr>
          <w:rFonts w:eastAsia="Times New Roman"/>
          <w:color w:val="000000"/>
        </w:rPr>
        <w:t>), and δ</w:t>
      </w:r>
      <w:r w:rsidRPr="00361685">
        <w:rPr>
          <w:rFonts w:eastAsia="Times New Roman"/>
          <w:color w:val="000000"/>
          <w:sz w:val="14"/>
          <w:szCs w:val="14"/>
          <w:vertAlign w:val="superscript"/>
        </w:rPr>
        <w:t>13</w:t>
      </w:r>
      <w:r w:rsidRPr="00361685">
        <w:rPr>
          <w:rFonts w:eastAsia="Times New Roman"/>
          <w:color w:val="000000"/>
        </w:rPr>
        <w:t xml:space="preserve">C (‰). </w:t>
      </w:r>
      <w:r w:rsidRPr="00361685">
        <w:rPr>
          <w:rFonts w:eastAsia="Times New Roman"/>
          <w:i/>
          <w:iCs/>
          <w:color w:val="000000"/>
        </w:rPr>
        <w:t>N</w:t>
      </w:r>
      <w:r w:rsidRPr="00361685">
        <w:rPr>
          <w:rFonts w:eastAsia="Times New Roman"/>
          <w:color w:val="000000"/>
          <w:sz w:val="14"/>
          <w:szCs w:val="14"/>
          <w:vertAlign w:val="subscript"/>
        </w:rPr>
        <w:t>mass</w:t>
      </w:r>
      <w:r w:rsidRPr="00361685">
        <w:rPr>
          <w:rFonts w:eastAsia="Times New Roman"/>
          <w:color w:val="000000"/>
        </w:rPr>
        <w:t xml:space="preserve"> was converted to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(g m</w:t>
      </w:r>
      <w:r w:rsidRPr="00361685">
        <w:rPr>
          <w:rFonts w:eastAsia="Times New Roman"/>
          <w:color w:val="000000"/>
          <w:sz w:val="14"/>
          <w:szCs w:val="14"/>
          <w:vertAlign w:val="superscript"/>
        </w:rPr>
        <w:t>-2</w:t>
      </w:r>
      <w:r w:rsidRPr="00361685">
        <w:rPr>
          <w:rFonts w:eastAsia="Times New Roman"/>
          <w:color w:val="000000"/>
        </w:rPr>
        <w:t xml:space="preserve">) using </w:t>
      </w:r>
      <w:r w:rsidRPr="00361685">
        <w:rPr>
          <w:rFonts w:eastAsia="Times New Roman"/>
          <w:i/>
          <w:iCs/>
          <w:color w:val="000000"/>
        </w:rPr>
        <w:t>M</w:t>
      </w:r>
      <w:r w:rsidRPr="00361685">
        <w:rPr>
          <w:rFonts w:eastAsia="Times New Roman"/>
          <w:color w:val="000000"/>
          <w:sz w:val="14"/>
          <w:szCs w:val="14"/>
          <w:vertAlign w:val="subscript"/>
        </w:rPr>
        <w:t>area</w:t>
      </w:r>
      <w:r w:rsidRPr="00361685">
        <w:rPr>
          <w:rFonts w:eastAsia="Times New Roman"/>
          <w:color w:val="000000"/>
        </w:rPr>
        <w:t>:</w:t>
      </w:r>
    </w:p>
    <w:p w14:paraId="2410167C" w14:textId="77777777" w:rsidR="00361685" w:rsidRPr="00361685" w:rsidRDefault="00361685" w:rsidP="00361685">
      <w:pPr>
        <w:spacing w:line="480" w:lineRule="auto"/>
        <w:rPr>
          <w:rFonts w:eastAsia="Times New Roman"/>
        </w:rPr>
      </w:pP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 </w:t>
      </w:r>
      <w:r w:rsidRPr="00361685">
        <w:rPr>
          <w:rFonts w:eastAsia="Times New Roman"/>
          <w:i/>
          <w:iCs/>
          <w:color w:val="000000"/>
        </w:rPr>
        <w:t>N</w:t>
      </w:r>
      <w:r w:rsidRPr="00361685">
        <w:rPr>
          <w:rFonts w:eastAsia="Times New Roman"/>
          <w:color w:val="000000"/>
          <w:sz w:val="14"/>
          <w:szCs w:val="14"/>
          <w:vertAlign w:val="subscript"/>
        </w:rPr>
        <w:t>mass</w:t>
      </w:r>
      <w:r w:rsidRPr="00361685">
        <w:rPr>
          <w:rFonts w:eastAsia="Times New Roman"/>
          <w:color w:val="000000"/>
        </w:rPr>
        <w:t xml:space="preserve"> / </w:t>
      </w:r>
      <w:r w:rsidRPr="00361685">
        <w:rPr>
          <w:rFonts w:eastAsia="Times New Roman"/>
          <w:i/>
          <w:iCs/>
          <w:color w:val="000000"/>
        </w:rPr>
        <w:t>M</w:t>
      </w:r>
      <w:r w:rsidRPr="00361685">
        <w:rPr>
          <w:rFonts w:eastAsia="Times New Roman"/>
          <w:color w:val="000000"/>
          <w:sz w:val="14"/>
          <w:szCs w:val="14"/>
          <w:vertAlign w:val="subscript"/>
        </w:rPr>
        <w:t>area</w:t>
      </w:r>
      <w:r w:rsidRPr="00361685">
        <w:rPr>
          <w:rFonts w:eastAsia="Times New Roman"/>
          <w:color w:val="000000"/>
        </w:rPr>
        <w:t>                                                                                                                          (2)</w:t>
      </w:r>
    </w:p>
    <w:p w14:paraId="183B4E18" w14:textId="77777777" w:rsidR="00361685" w:rsidRPr="00361685" w:rsidRDefault="00361685" w:rsidP="00361685">
      <w:pPr>
        <w:spacing w:line="480" w:lineRule="auto"/>
        <w:rPr>
          <w:rFonts w:eastAsia="Times New Roman"/>
        </w:rPr>
      </w:pPr>
      <w:r w:rsidRPr="00361685">
        <w:rPr>
          <w:rFonts w:eastAsia="Times New Roman"/>
          <w:color w:val="000000"/>
        </w:rPr>
        <w:t>We calculated the ratio of intercellular to extracellular CO</w:t>
      </w:r>
      <w:r w:rsidRPr="00361685">
        <w:rPr>
          <w:rFonts w:eastAsia="Times New Roman"/>
          <w:color w:val="000000"/>
          <w:sz w:val="14"/>
          <w:szCs w:val="14"/>
          <w:vertAlign w:val="subscript"/>
        </w:rPr>
        <w:t>2</w:t>
      </w:r>
      <w:r w:rsidRPr="00361685">
        <w:rPr>
          <w:rFonts w:eastAsia="Times New Roman"/>
          <w:color w:val="000000"/>
        </w:rPr>
        <w:t xml:space="preserve"> concentration (χ; Pa Pa</w:t>
      </w:r>
      <w:r w:rsidRPr="00361685">
        <w:rPr>
          <w:rFonts w:eastAsia="Times New Roman"/>
          <w:color w:val="000000"/>
          <w:sz w:val="14"/>
          <w:szCs w:val="14"/>
          <w:vertAlign w:val="superscript"/>
        </w:rPr>
        <w:t>-1</w:t>
      </w:r>
      <w:r w:rsidRPr="00361685">
        <w:rPr>
          <w:rFonts w:eastAsia="Times New Roman"/>
          <w:color w:val="000000"/>
        </w:rPr>
        <w:t>) from δ</w:t>
      </w:r>
      <w:r w:rsidRPr="00361685">
        <w:rPr>
          <w:rFonts w:eastAsia="Times New Roman"/>
          <w:color w:val="000000"/>
          <w:sz w:val="14"/>
          <w:szCs w:val="14"/>
          <w:vertAlign w:val="superscript"/>
        </w:rPr>
        <w:t>13</w:t>
      </w:r>
      <w:r w:rsidRPr="00361685">
        <w:rPr>
          <w:rFonts w:eastAsia="Times New Roman"/>
          <w:color w:val="000000"/>
        </w:rPr>
        <w:t>C following Farquhar et al. (1989) as:</w:t>
      </w:r>
    </w:p>
    <w:p w14:paraId="362FA74A" w14:textId="77777777" w:rsidR="00361685" w:rsidRPr="00361685" w:rsidRDefault="00361685" w:rsidP="00361685">
      <w:pPr>
        <w:spacing w:line="480" w:lineRule="auto"/>
        <w:rPr>
          <w:rFonts w:eastAsia="Times New Roman"/>
        </w:rPr>
      </w:pPr>
      <w:r w:rsidRPr="00361685">
        <w:rPr>
          <w:rFonts w:eastAsia="Times New Roman"/>
          <w:color w:val="000000"/>
        </w:rPr>
        <w:t>∆</w:t>
      </w:r>
      <w:r w:rsidRPr="00361685">
        <w:rPr>
          <w:rFonts w:eastAsia="Times New Roman"/>
          <w:color w:val="000000"/>
          <w:sz w:val="14"/>
          <w:szCs w:val="14"/>
          <w:vertAlign w:val="superscript"/>
        </w:rPr>
        <w:t>13</w:t>
      </w:r>
      <w:r w:rsidRPr="00361685">
        <w:rPr>
          <w:rFonts w:eastAsia="Times New Roman"/>
          <w:color w:val="000000"/>
        </w:rPr>
        <w:t>C = δ</w:t>
      </w:r>
      <w:r w:rsidRPr="00361685">
        <w:rPr>
          <w:rFonts w:eastAsia="Times New Roman"/>
          <w:color w:val="000000"/>
          <w:sz w:val="14"/>
          <w:szCs w:val="14"/>
          <w:vertAlign w:val="superscript"/>
        </w:rPr>
        <w:t>13</w:t>
      </w:r>
      <w:r w:rsidRPr="00361685">
        <w:rPr>
          <w:rFonts w:eastAsia="Times New Roman"/>
          <w:color w:val="000000"/>
        </w:rPr>
        <w:t>C</w:t>
      </w:r>
      <w:r w:rsidRPr="00361685">
        <w:rPr>
          <w:rFonts w:eastAsia="Times New Roman"/>
          <w:color w:val="000000"/>
          <w:sz w:val="14"/>
          <w:szCs w:val="14"/>
          <w:vertAlign w:val="subscript"/>
        </w:rPr>
        <w:t>air</w:t>
      </w:r>
      <w:r w:rsidRPr="00361685">
        <w:rPr>
          <w:rFonts w:eastAsia="Times New Roman"/>
          <w:color w:val="000000"/>
        </w:rPr>
        <w:t xml:space="preserve"> - δ</w:t>
      </w:r>
      <w:r w:rsidRPr="00361685">
        <w:rPr>
          <w:rFonts w:eastAsia="Times New Roman"/>
          <w:color w:val="000000"/>
          <w:sz w:val="14"/>
          <w:szCs w:val="14"/>
          <w:vertAlign w:val="superscript"/>
        </w:rPr>
        <w:t>13</w:t>
      </w:r>
      <w:r w:rsidRPr="00361685">
        <w:rPr>
          <w:rFonts w:eastAsia="Times New Roman"/>
          <w:color w:val="000000"/>
        </w:rPr>
        <w:t>C / 1 + δ</w:t>
      </w:r>
      <w:r w:rsidRPr="00361685">
        <w:rPr>
          <w:rFonts w:eastAsia="Times New Roman"/>
          <w:color w:val="000000"/>
          <w:sz w:val="14"/>
          <w:szCs w:val="14"/>
          <w:vertAlign w:val="superscript"/>
        </w:rPr>
        <w:t>13</w:t>
      </w:r>
      <w:r w:rsidRPr="00361685">
        <w:rPr>
          <w:rFonts w:eastAsia="Times New Roman"/>
          <w:color w:val="000000"/>
        </w:rPr>
        <w:t>C                                                                                                       (3)</w:t>
      </w:r>
    </w:p>
    <w:p w14:paraId="5D31A10A" w14:textId="77777777" w:rsidR="00361685" w:rsidRPr="00361685" w:rsidRDefault="00361685" w:rsidP="00361685">
      <w:pPr>
        <w:spacing w:line="480" w:lineRule="auto"/>
        <w:rPr>
          <w:rFonts w:eastAsia="Times New Roman"/>
        </w:rPr>
      </w:pPr>
      <w:r w:rsidRPr="00361685">
        <w:rPr>
          <w:rFonts w:eastAsia="Times New Roman"/>
          <w:color w:val="000000"/>
        </w:rPr>
        <w:t>where ∆</w:t>
      </w:r>
      <w:r w:rsidRPr="00361685">
        <w:rPr>
          <w:rFonts w:eastAsia="Times New Roman"/>
          <w:color w:val="000000"/>
          <w:sz w:val="14"/>
          <w:szCs w:val="14"/>
          <w:vertAlign w:val="superscript"/>
        </w:rPr>
        <w:t>13</w:t>
      </w:r>
      <w:r w:rsidRPr="00361685">
        <w:rPr>
          <w:rFonts w:eastAsia="Times New Roman"/>
          <w:color w:val="000000"/>
        </w:rPr>
        <w:t>C (‰) is the leaf discrimination relative to air (δ</w:t>
      </w:r>
      <w:r w:rsidRPr="00361685">
        <w:rPr>
          <w:rFonts w:eastAsia="Times New Roman"/>
          <w:color w:val="000000"/>
          <w:sz w:val="14"/>
          <w:szCs w:val="14"/>
          <w:vertAlign w:val="superscript"/>
        </w:rPr>
        <w:t>13</w:t>
      </w:r>
      <w:r w:rsidRPr="00361685">
        <w:rPr>
          <w:rFonts w:eastAsia="Times New Roman"/>
          <w:color w:val="000000"/>
        </w:rPr>
        <w:t>C</w:t>
      </w:r>
      <w:r w:rsidRPr="00361685">
        <w:rPr>
          <w:rFonts w:eastAsia="Times New Roman"/>
          <w:color w:val="000000"/>
          <w:sz w:val="14"/>
          <w:szCs w:val="14"/>
          <w:vertAlign w:val="subscript"/>
        </w:rPr>
        <w:t>air</w:t>
      </w:r>
      <w:r w:rsidRPr="00361685">
        <w:rPr>
          <w:rFonts w:eastAsia="Times New Roman"/>
          <w:color w:val="000000"/>
        </w:rPr>
        <w:t>; ‰), assumed to be -8 ‰. For leaves of C</w:t>
      </w:r>
      <w:r w:rsidRPr="00361685">
        <w:rPr>
          <w:rFonts w:eastAsia="Times New Roman"/>
          <w:color w:val="000000"/>
          <w:sz w:val="14"/>
          <w:szCs w:val="14"/>
          <w:vertAlign w:val="subscript"/>
        </w:rPr>
        <w:t>3</w:t>
      </w:r>
      <w:r w:rsidRPr="00361685">
        <w:rPr>
          <w:rFonts w:eastAsia="Times New Roman"/>
          <w:color w:val="000000"/>
        </w:rPr>
        <w:t xml:space="preserve"> species, ∆</w:t>
      </w:r>
      <w:r w:rsidRPr="00361685">
        <w:rPr>
          <w:rFonts w:eastAsia="Times New Roman"/>
          <w:color w:val="000000"/>
          <w:sz w:val="14"/>
          <w:szCs w:val="14"/>
          <w:vertAlign w:val="superscript"/>
        </w:rPr>
        <w:t>13</w:t>
      </w:r>
      <w:r w:rsidRPr="00361685">
        <w:rPr>
          <w:rFonts w:eastAsia="Times New Roman"/>
          <w:color w:val="000000"/>
        </w:rPr>
        <w:t>C was converted to χ as:</w:t>
      </w:r>
    </w:p>
    <w:p w14:paraId="53FBF0B2" w14:textId="77777777" w:rsidR="00361685" w:rsidRPr="00361685" w:rsidRDefault="00361685" w:rsidP="00361685">
      <w:pPr>
        <w:spacing w:line="480" w:lineRule="auto"/>
        <w:rPr>
          <w:rFonts w:eastAsia="Times New Roman"/>
        </w:rPr>
      </w:pPr>
      <w:r w:rsidRPr="00361685">
        <w:rPr>
          <w:rFonts w:eastAsia="Times New Roman"/>
          <w:color w:val="000000"/>
        </w:rPr>
        <w:t>χ = ∆</w:t>
      </w:r>
      <w:r w:rsidRPr="00361685">
        <w:rPr>
          <w:rFonts w:eastAsia="Times New Roman"/>
          <w:color w:val="000000"/>
          <w:sz w:val="14"/>
          <w:szCs w:val="14"/>
          <w:vertAlign w:val="superscript"/>
        </w:rPr>
        <w:t>13</w:t>
      </w:r>
      <w:r w:rsidRPr="00361685">
        <w:rPr>
          <w:rFonts w:eastAsia="Times New Roman"/>
          <w:color w:val="000000"/>
        </w:rPr>
        <w:t>C - a / b</w:t>
      </w:r>
      <w:r w:rsidRPr="00361685">
        <w:rPr>
          <w:rFonts w:eastAsia="Times New Roman"/>
          <w:color w:val="000000"/>
          <w:sz w:val="14"/>
          <w:szCs w:val="14"/>
          <w:vertAlign w:val="subscript"/>
        </w:rPr>
        <w:t>C3</w:t>
      </w:r>
      <w:r w:rsidRPr="00361685">
        <w:rPr>
          <w:rFonts w:eastAsia="Times New Roman"/>
          <w:color w:val="000000"/>
        </w:rPr>
        <w:t xml:space="preserve"> - a                                                                                                                       (4)</w:t>
      </w:r>
    </w:p>
    <w:p w14:paraId="034DC45E" w14:textId="77777777" w:rsidR="00361685" w:rsidRPr="00361685" w:rsidRDefault="00361685" w:rsidP="00361685">
      <w:pPr>
        <w:spacing w:line="480" w:lineRule="auto"/>
        <w:rPr>
          <w:rFonts w:eastAsia="Times New Roman"/>
        </w:rPr>
      </w:pPr>
      <w:r w:rsidRPr="00361685">
        <w:rPr>
          <w:rFonts w:eastAsia="Times New Roman"/>
          <w:color w:val="000000"/>
        </w:rPr>
        <w:t>where a and b were assumed to be 4.4‰ and 27‰, respectively (Farquhar et al., 1989). For leaves of C</w:t>
      </w:r>
      <w:r w:rsidRPr="00361685">
        <w:rPr>
          <w:rFonts w:eastAsia="Times New Roman"/>
          <w:color w:val="000000"/>
          <w:sz w:val="14"/>
          <w:szCs w:val="14"/>
          <w:vertAlign w:val="subscript"/>
        </w:rPr>
        <w:t>4</w:t>
      </w:r>
      <w:r w:rsidRPr="00361685">
        <w:rPr>
          <w:rFonts w:eastAsia="Times New Roman"/>
          <w:color w:val="000000"/>
        </w:rPr>
        <w:t xml:space="preserve"> species, ∆</w:t>
      </w:r>
      <w:r w:rsidRPr="00361685">
        <w:rPr>
          <w:rFonts w:eastAsia="Times New Roman"/>
          <w:color w:val="000000"/>
          <w:sz w:val="14"/>
          <w:szCs w:val="14"/>
          <w:vertAlign w:val="superscript"/>
        </w:rPr>
        <w:t>13</w:t>
      </w:r>
      <w:r w:rsidRPr="00361685">
        <w:rPr>
          <w:rFonts w:eastAsia="Times New Roman"/>
          <w:color w:val="000000"/>
        </w:rPr>
        <w:t>C was converted to χ as:</w:t>
      </w:r>
    </w:p>
    <w:p w14:paraId="59730C9C" w14:textId="77777777" w:rsidR="00361685" w:rsidRPr="00361685" w:rsidRDefault="00361685" w:rsidP="00361685">
      <w:pPr>
        <w:spacing w:line="480" w:lineRule="auto"/>
        <w:rPr>
          <w:rFonts w:eastAsia="Times New Roman"/>
        </w:rPr>
      </w:pPr>
      <w:r w:rsidRPr="00361685">
        <w:rPr>
          <w:rFonts w:eastAsia="Times New Roman"/>
          <w:color w:val="000000"/>
        </w:rPr>
        <w:t>χ = ∆</w:t>
      </w:r>
      <w:r w:rsidRPr="00361685">
        <w:rPr>
          <w:rFonts w:eastAsia="Times New Roman"/>
          <w:color w:val="000000"/>
          <w:sz w:val="14"/>
          <w:szCs w:val="14"/>
          <w:vertAlign w:val="superscript"/>
        </w:rPr>
        <w:t>13</w:t>
      </w:r>
      <w:r w:rsidRPr="00361685">
        <w:rPr>
          <w:rFonts w:eastAsia="Times New Roman"/>
          <w:color w:val="000000"/>
        </w:rPr>
        <w:t>C - a / b</w:t>
      </w:r>
      <w:r w:rsidRPr="00361685">
        <w:rPr>
          <w:rFonts w:eastAsia="Times New Roman"/>
          <w:color w:val="000000"/>
          <w:sz w:val="14"/>
          <w:szCs w:val="14"/>
          <w:vertAlign w:val="subscript"/>
        </w:rPr>
        <w:t>C4</w:t>
      </w:r>
      <w:r w:rsidRPr="00361685">
        <w:rPr>
          <w:rFonts w:eastAsia="Times New Roman"/>
          <w:color w:val="000000"/>
        </w:rPr>
        <w:t xml:space="preserve"> - a                                                                                                                       (5)</w:t>
      </w:r>
    </w:p>
    <w:p w14:paraId="2DB79AEF" w14:textId="77777777" w:rsidR="00361685" w:rsidRPr="00361685" w:rsidRDefault="00361685" w:rsidP="00361685">
      <w:pPr>
        <w:spacing w:line="480" w:lineRule="auto"/>
        <w:rPr>
          <w:rFonts w:eastAsia="Times New Roman"/>
        </w:rPr>
      </w:pPr>
      <w:r w:rsidRPr="00361685">
        <w:rPr>
          <w:rFonts w:eastAsia="Times New Roman"/>
          <w:color w:val="000000"/>
        </w:rPr>
        <w:t>where</w:t>
      </w:r>
    </w:p>
    <w:p w14:paraId="77BFA0A2" w14:textId="77777777" w:rsidR="00361685" w:rsidRPr="00361685" w:rsidRDefault="00361685" w:rsidP="00361685">
      <w:pPr>
        <w:spacing w:line="480" w:lineRule="auto"/>
        <w:rPr>
          <w:rFonts w:eastAsia="Times New Roman"/>
        </w:rPr>
      </w:pPr>
      <w:r w:rsidRPr="00361685">
        <w:rPr>
          <w:rFonts w:eastAsia="Times New Roman"/>
          <w:color w:val="000000"/>
        </w:rPr>
        <w:lastRenderedPageBreak/>
        <w:t>b</w:t>
      </w:r>
      <w:r w:rsidRPr="00361685">
        <w:rPr>
          <w:rFonts w:eastAsia="Times New Roman"/>
          <w:color w:val="000000"/>
          <w:sz w:val="14"/>
          <w:szCs w:val="14"/>
          <w:vertAlign w:val="subscript"/>
        </w:rPr>
        <w:t>C4</w:t>
      </w:r>
      <w:r w:rsidRPr="00361685">
        <w:rPr>
          <w:rFonts w:eastAsia="Times New Roman"/>
          <w:color w:val="000000"/>
        </w:rPr>
        <w:t xml:space="preserve"> = c + dφ                                                                                                                                   (6)</w:t>
      </w:r>
    </w:p>
    <w:p w14:paraId="0D825094" w14:textId="77777777" w:rsidR="00361685" w:rsidRPr="00361685" w:rsidRDefault="00361685" w:rsidP="00361685">
      <w:pPr>
        <w:spacing w:line="480" w:lineRule="auto"/>
        <w:rPr>
          <w:rFonts w:eastAsia="Times New Roman"/>
        </w:rPr>
      </w:pPr>
      <w:r w:rsidRPr="00361685">
        <w:rPr>
          <w:rFonts w:eastAsia="Times New Roman"/>
          <w:color w:val="000000"/>
        </w:rPr>
        <w:t>where c and d were assumed to be -5.7‰ and 30‰, respectively (Farquhar et al., 1989). The bundle sheath leakiness term (φ) was assumed to be 0.4. For use in our analyses, we selected individuals with χ values between 0.2 and 0.95. This resulted in 2048 individuals from 195 species at 22 sites (Figure 2).</w:t>
      </w:r>
    </w:p>
    <w:p w14:paraId="5B59FCA1" w14:textId="77777777" w:rsidR="00361685" w:rsidRPr="00361685" w:rsidRDefault="00361685" w:rsidP="00361685">
      <w:pPr>
        <w:spacing w:line="480" w:lineRule="auto"/>
        <w:rPr>
          <w:rFonts w:eastAsia="Times New Roman"/>
        </w:rPr>
      </w:pPr>
      <w:r w:rsidRPr="00361685">
        <w:rPr>
          <w:rFonts w:eastAsia="Times New Roman"/>
          <w:color w:val="000000"/>
        </w:rPr>
        <w:tab/>
        <w:t>The second NutNet dataset used was the NutNet “core” dataset. This dataset consisted of data collected similarly at each NutNet site, typically on a yearly basis. From this data we selected plot level biomass and aboveground interception of photosynthetically active radiation (PAR). Aboveground biomass (AGB; g) was sampled by hand within 0.2 m</w:t>
      </w:r>
      <w:r w:rsidRPr="00361685">
        <w:rPr>
          <w:rFonts w:eastAsia="Times New Roman"/>
          <w:color w:val="000000"/>
          <w:sz w:val="14"/>
          <w:szCs w:val="14"/>
          <w:vertAlign w:val="superscript"/>
        </w:rPr>
        <w:t>2</w:t>
      </w:r>
      <w:r w:rsidRPr="00361685">
        <w:rPr>
          <w:rFonts w:eastAsia="Times New Roman"/>
          <w:color w:val="000000"/>
        </w:rPr>
        <w:t xml:space="preserve"> (two 10 x 100 cm) strips in each plot. Aboveground interception of PAR was typically sampled with a single PAR sensor or a light meter with multiple PAR sensors. To do this, a PAR measurement was taken above the canopy (PAR</w:t>
      </w:r>
      <w:r w:rsidRPr="00361685">
        <w:rPr>
          <w:rFonts w:eastAsia="Times New Roman"/>
          <w:color w:val="000000"/>
          <w:sz w:val="14"/>
          <w:szCs w:val="14"/>
          <w:vertAlign w:val="subscript"/>
        </w:rPr>
        <w:t>above</w:t>
      </w:r>
      <w:r w:rsidRPr="00361685">
        <w:rPr>
          <w:rFonts w:eastAsia="Times New Roman"/>
          <w:color w:val="000000"/>
        </w:rPr>
        <w:t>; µmol m</w:t>
      </w:r>
      <w:r w:rsidRPr="00361685">
        <w:rPr>
          <w:rFonts w:eastAsia="Times New Roman"/>
          <w:color w:val="000000"/>
          <w:sz w:val="14"/>
          <w:szCs w:val="14"/>
          <w:vertAlign w:val="superscript"/>
        </w:rPr>
        <w:t>-2</w:t>
      </w:r>
      <w:r w:rsidRPr="00361685">
        <w:rPr>
          <w:rFonts w:eastAsia="Times New Roman"/>
          <w:color w:val="000000"/>
        </w:rPr>
        <w:t xml:space="preserve"> s</w:t>
      </w:r>
      <w:r w:rsidRPr="00361685">
        <w:rPr>
          <w:rFonts w:eastAsia="Times New Roman"/>
          <w:color w:val="000000"/>
          <w:sz w:val="14"/>
          <w:szCs w:val="14"/>
          <w:vertAlign w:val="superscript"/>
        </w:rPr>
        <w:t>-1</w:t>
      </w:r>
      <w:r w:rsidRPr="00361685">
        <w:rPr>
          <w:rFonts w:eastAsia="Times New Roman"/>
          <w:color w:val="000000"/>
        </w:rPr>
        <w:t>) and two PAR measurements were taken below the canopy (PAR</w:t>
      </w:r>
      <w:r w:rsidRPr="00361685">
        <w:rPr>
          <w:rFonts w:eastAsia="Times New Roman"/>
          <w:color w:val="000000"/>
          <w:sz w:val="14"/>
          <w:szCs w:val="14"/>
          <w:vertAlign w:val="subscript"/>
        </w:rPr>
        <w:t>below</w:t>
      </w:r>
      <w:r w:rsidRPr="00361685">
        <w:rPr>
          <w:rFonts w:eastAsia="Times New Roman"/>
          <w:color w:val="000000"/>
        </w:rPr>
        <w:t>; µmol m</w:t>
      </w:r>
      <w:r w:rsidRPr="00361685">
        <w:rPr>
          <w:rFonts w:eastAsia="Times New Roman"/>
          <w:color w:val="000000"/>
          <w:sz w:val="14"/>
          <w:szCs w:val="14"/>
          <w:vertAlign w:val="superscript"/>
        </w:rPr>
        <w:t>-2</w:t>
      </w:r>
      <w:r w:rsidRPr="00361685">
        <w:rPr>
          <w:rFonts w:eastAsia="Times New Roman"/>
          <w:color w:val="000000"/>
        </w:rPr>
        <w:t xml:space="preserve"> s</w:t>
      </w:r>
      <w:r w:rsidRPr="00361685">
        <w:rPr>
          <w:rFonts w:eastAsia="Times New Roman"/>
          <w:color w:val="000000"/>
          <w:sz w:val="14"/>
          <w:szCs w:val="14"/>
          <w:vertAlign w:val="superscript"/>
        </w:rPr>
        <w:t>-1</w:t>
      </w:r>
      <w:r w:rsidRPr="00361685">
        <w:rPr>
          <w:rFonts w:eastAsia="Times New Roman"/>
          <w:color w:val="000000"/>
        </w:rPr>
        <w:t>). The PAR</w:t>
      </w:r>
      <w:r w:rsidRPr="00361685">
        <w:rPr>
          <w:rFonts w:eastAsia="Times New Roman"/>
          <w:color w:val="000000"/>
          <w:sz w:val="14"/>
          <w:szCs w:val="14"/>
          <w:vertAlign w:val="subscript"/>
        </w:rPr>
        <w:t>below</w:t>
      </w:r>
      <w:r w:rsidRPr="00361685">
        <w:rPr>
          <w:rFonts w:eastAsia="Times New Roman"/>
          <w:color w:val="000000"/>
        </w:rPr>
        <w:t xml:space="preserve"> measurements were averaged to a single value. We used these measurements to estimate the leaf area index (LAI; m</w:t>
      </w:r>
      <w:r w:rsidRPr="00361685">
        <w:rPr>
          <w:rFonts w:eastAsia="Times New Roman"/>
          <w:color w:val="000000"/>
          <w:sz w:val="14"/>
          <w:szCs w:val="14"/>
          <w:vertAlign w:val="superscript"/>
        </w:rPr>
        <w:t>2</w:t>
      </w:r>
      <w:r w:rsidRPr="00361685">
        <w:rPr>
          <w:rFonts w:eastAsia="Times New Roman"/>
          <w:color w:val="000000"/>
        </w:rPr>
        <w:t xml:space="preserve"> m</w:t>
      </w:r>
      <w:r w:rsidRPr="00361685">
        <w:rPr>
          <w:rFonts w:eastAsia="Times New Roman"/>
          <w:color w:val="000000"/>
          <w:sz w:val="14"/>
          <w:szCs w:val="14"/>
          <w:vertAlign w:val="superscript"/>
        </w:rPr>
        <w:t>-2</w:t>
      </w:r>
      <w:r w:rsidRPr="00361685">
        <w:rPr>
          <w:rFonts w:eastAsia="Times New Roman"/>
          <w:color w:val="000000"/>
        </w:rPr>
        <w:t>) of each plot following standard protocols (METER Group, Inc., Pullman, WA, USA) as:</w:t>
      </w:r>
    </w:p>
    <w:p w14:paraId="263D958A" w14:textId="77777777" w:rsidR="00361685" w:rsidRPr="00361685" w:rsidRDefault="00361685" w:rsidP="00361685">
      <w:pPr>
        <w:spacing w:line="480" w:lineRule="auto"/>
        <w:rPr>
          <w:rFonts w:eastAsia="Times New Roman"/>
        </w:rPr>
      </w:pPr>
      <w:r w:rsidRPr="00361685">
        <w:rPr>
          <w:rFonts w:eastAsia="Times New Roman"/>
          <w:color w:val="000000"/>
        </w:rPr>
        <w:t>LAI = -ln(PAR</w:t>
      </w:r>
      <w:r w:rsidRPr="00361685">
        <w:rPr>
          <w:rFonts w:eastAsia="Times New Roman"/>
          <w:color w:val="000000"/>
          <w:sz w:val="14"/>
          <w:szCs w:val="14"/>
          <w:vertAlign w:val="subscript"/>
        </w:rPr>
        <w:t>below</w:t>
      </w:r>
      <w:r w:rsidRPr="00361685">
        <w:rPr>
          <w:rFonts w:eastAsia="Times New Roman"/>
          <w:color w:val="000000"/>
        </w:rPr>
        <w:t xml:space="preserve"> / PAR</w:t>
      </w:r>
      <w:r w:rsidRPr="00361685">
        <w:rPr>
          <w:rFonts w:eastAsia="Times New Roman"/>
          <w:color w:val="000000"/>
          <w:sz w:val="14"/>
          <w:szCs w:val="14"/>
          <w:vertAlign w:val="subscript"/>
        </w:rPr>
        <w:t>above</w:t>
      </w:r>
      <w:r w:rsidRPr="00361685">
        <w:rPr>
          <w:rFonts w:eastAsia="Times New Roman"/>
          <w:color w:val="000000"/>
        </w:rPr>
        <w:t>) / 0.86                                                                                             (7)</w:t>
      </w:r>
    </w:p>
    <w:p w14:paraId="239E9BF0" w14:textId="77777777" w:rsidR="00361685" w:rsidRPr="00361685" w:rsidRDefault="00361685" w:rsidP="00361685">
      <w:pPr>
        <w:spacing w:line="480" w:lineRule="auto"/>
        <w:rPr>
          <w:rFonts w:eastAsia="Times New Roman"/>
        </w:rPr>
      </w:pPr>
      <w:r w:rsidRPr="00361685">
        <w:rPr>
          <w:rFonts w:eastAsia="Times New Roman"/>
          <w:color w:val="000000"/>
        </w:rPr>
        <w:t>To aid in comparison of the leaf data and AGB and LAI data, we only used biomass and LAI data from the same sites in the same year as the leaf data for our analyses.</w:t>
      </w:r>
    </w:p>
    <w:p w14:paraId="16D100A2" w14:textId="77777777" w:rsidR="00361685" w:rsidRPr="00361685" w:rsidRDefault="00361685" w:rsidP="00361685">
      <w:pPr>
        <w:rPr>
          <w:rFonts w:eastAsia="Times New Roman"/>
        </w:rPr>
      </w:pPr>
    </w:p>
    <w:p w14:paraId="6B121466" w14:textId="77777777" w:rsidR="00361685" w:rsidRPr="00361685" w:rsidRDefault="00361685" w:rsidP="00361685">
      <w:pPr>
        <w:spacing w:line="480" w:lineRule="auto"/>
        <w:rPr>
          <w:rFonts w:eastAsia="Times New Roman"/>
        </w:rPr>
      </w:pPr>
      <w:r w:rsidRPr="00361685">
        <w:rPr>
          <w:rFonts w:eastAsia="Times New Roman"/>
          <w:i/>
          <w:iCs/>
          <w:color w:val="000000"/>
        </w:rPr>
        <w:t>Climate Data</w:t>
      </w:r>
    </w:p>
    <w:p w14:paraId="2FA58D2F" w14:textId="77777777" w:rsidR="00361685" w:rsidRPr="00361685" w:rsidRDefault="00361685" w:rsidP="00361685">
      <w:pPr>
        <w:spacing w:line="480" w:lineRule="auto"/>
        <w:rPr>
          <w:rFonts w:eastAsia="Times New Roman"/>
        </w:rPr>
      </w:pPr>
      <w:r w:rsidRPr="00361685">
        <w:rPr>
          <w:rFonts w:eastAsia="Times New Roman"/>
          <w:color w:val="000000"/>
        </w:rPr>
        <w:tab/>
        <w:t>The latitude and longitude of each site were used to extract mean annual growing season temperature (</w:t>
      </w:r>
      <w:r w:rsidRPr="00361685">
        <w:rPr>
          <w:rFonts w:eastAsia="Times New Roman"/>
          <w:i/>
          <w:iCs/>
          <w:color w:val="000000"/>
        </w:rPr>
        <w:t>T</w:t>
      </w:r>
      <w:r w:rsidRPr="00361685">
        <w:rPr>
          <w:rFonts w:eastAsia="Times New Roman"/>
          <w:color w:val="000000"/>
          <w:sz w:val="14"/>
          <w:szCs w:val="14"/>
          <w:vertAlign w:val="subscript"/>
        </w:rPr>
        <w:t>g</w:t>
      </w:r>
      <w:r w:rsidRPr="00361685">
        <w:rPr>
          <w:rFonts w:eastAsia="Times New Roman"/>
          <w:color w:val="000000"/>
        </w:rPr>
        <w:t>; °C), atmo- spheric vapour pressure deficit (</w:t>
      </w:r>
      <w:r w:rsidRPr="00361685">
        <w:rPr>
          <w:rFonts w:eastAsia="Times New Roman"/>
          <w:i/>
          <w:iCs/>
          <w:color w:val="000000"/>
        </w:rPr>
        <w:t>D</w:t>
      </w:r>
      <w:r w:rsidRPr="00361685">
        <w:rPr>
          <w:rFonts w:eastAsia="Times New Roman"/>
          <w:color w:val="000000"/>
          <w:sz w:val="14"/>
          <w:szCs w:val="14"/>
          <w:vertAlign w:val="subscript"/>
        </w:rPr>
        <w:t>g</w:t>
      </w:r>
      <w:r w:rsidRPr="00361685">
        <w:rPr>
          <w:rFonts w:eastAsia="Times New Roman"/>
          <w:color w:val="000000"/>
        </w:rPr>
        <w:t>; Pa) and incoming PAR (</w:t>
      </w:r>
      <w:r w:rsidRPr="00361685">
        <w:rPr>
          <w:rFonts w:eastAsia="Times New Roman"/>
          <w:i/>
          <w:iCs/>
          <w:color w:val="000000"/>
        </w:rPr>
        <w:t>I</w:t>
      </w:r>
      <w:r w:rsidRPr="00361685">
        <w:rPr>
          <w:rFonts w:eastAsia="Times New Roman"/>
          <w:color w:val="000000"/>
          <w:sz w:val="14"/>
          <w:szCs w:val="14"/>
          <w:vertAlign w:val="subscript"/>
        </w:rPr>
        <w:t>g</w:t>
      </w:r>
      <w:r w:rsidRPr="00361685">
        <w:rPr>
          <w:rFonts w:eastAsia="Times New Roman"/>
          <w:color w:val="000000"/>
        </w:rPr>
        <w:t>; µmol m</w:t>
      </w:r>
      <w:r w:rsidRPr="00361685">
        <w:rPr>
          <w:rFonts w:eastAsia="Times New Roman"/>
          <w:color w:val="000000"/>
          <w:sz w:val="14"/>
          <w:szCs w:val="14"/>
          <w:vertAlign w:val="superscript"/>
        </w:rPr>
        <w:t>2</w:t>
      </w:r>
      <w:r w:rsidRPr="00361685">
        <w:rPr>
          <w:rFonts w:eastAsia="Times New Roman"/>
          <w:color w:val="000000"/>
        </w:rPr>
        <w:t xml:space="preserve"> s</w:t>
      </w:r>
      <w:r w:rsidRPr="00361685">
        <w:rPr>
          <w:rFonts w:eastAsia="Times New Roman"/>
          <w:color w:val="000000"/>
          <w:sz w:val="14"/>
          <w:szCs w:val="14"/>
          <w:vertAlign w:val="superscript"/>
        </w:rPr>
        <w:t>1</w:t>
      </w:r>
      <w:r w:rsidRPr="00361685">
        <w:rPr>
          <w:rFonts w:eastAsia="Times New Roman"/>
          <w:color w:val="000000"/>
        </w:rPr>
        <w:t xml:space="preserve">) for each site from monthly, 1901–2015, 0.5° resolution data provided by the Climatic Research Unit (CRU TS3.24.01) (Harris et al. 2014). Growing season was operationally defined </w:t>
      </w:r>
      <w:r w:rsidRPr="00361685">
        <w:rPr>
          <w:rFonts w:eastAsia="Times New Roman"/>
          <w:color w:val="000000"/>
        </w:rPr>
        <w:lastRenderedPageBreak/>
        <w:t>as months with mean temperatures greater than 0 °C. The elevation (</w:t>
      </w:r>
      <w:r w:rsidRPr="00361685">
        <w:rPr>
          <w:rFonts w:eastAsia="Times New Roman"/>
          <w:i/>
          <w:iCs/>
          <w:color w:val="000000"/>
        </w:rPr>
        <w:t>z</w:t>
      </w:r>
      <w:r w:rsidRPr="00361685">
        <w:rPr>
          <w:rFonts w:eastAsia="Times New Roman"/>
          <w:color w:val="000000"/>
        </w:rPr>
        <w:t>; m) at each site at 0.5° resolution was obtained from the WFDEI meteorological forcing dataset (Weedon et al. 2014).</w:t>
      </w:r>
    </w:p>
    <w:p w14:paraId="7D260EED" w14:textId="77777777" w:rsidR="00361685" w:rsidRPr="00361685" w:rsidRDefault="00361685" w:rsidP="00361685">
      <w:pPr>
        <w:rPr>
          <w:rFonts w:eastAsia="Times New Roman"/>
        </w:rPr>
      </w:pPr>
    </w:p>
    <w:p w14:paraId="3817858C" w14:textId="77777777" w:rsidR="00361685" w:rsidRPr="00361685" w:rsidRDefault="00361685" w:rsidP="00361685">
      <w:pPr>
        <w:spacing w:line="480" w:lineRule="auto"/>
        <w:rPr>
          <w:rFonts w:eastAsia="Times New Roman"/>
        </w:rPr>
      </w:pPr>
      <w:r w:rsidRPr="00361685">
        <w:rPr>
          <w:rFonts w:eastAsia="Times New Roman"/>
          <w:i/>
          <w:iCs/>
          <w:color w:val="000000"/>
        </w:rPr>
        <w:t>Analyses</w:t>
      </w:r>
    </w:p>
    <w:p w14:paraId="796B119D" w14:textId="77777777" w:rsidR="00361685" w:rsidRPr="00361685" w:rsidRDefault="00361685" w:rsidP="00361685">
      <w:pPr>
        <w:spacing w:line="480" w:lineRule="auto"/>
        <w:rPr>
          <w:rFonts w:eastAsia="Times New Roman"/>
        </w:rPr>
      </w:pPr>
      <w:r w:rsidRPr="00361685">
        <w:rPr>
          <w:rFonts w:eastAsia="Times New Roman"/>
          <w:color w:val="000000"/>
        </w:rPr>
        <w:tab/>
        <w:t xml:space="preserve">To assess the drivers of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and their relative importance, we followed an analysis protocol similar to that described by Dong et al. (2017). First, we fit a linear mixed effects model with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as the dependent variable and soil treatment variables (soil N treatment, soil P treatment, soil K</w:t>
      </w:r>
      <w:r w:rsidRPr="00361685">
        <w:rPr>
          <w:rFonts w:eastAsia="Times New Roman"/>
          <w:color w:val="000000"/>
          <w:sz w:val="14"/>
          <w:szCs w:val="14"/>
          <w:vertAlign w:val="subscript"/>
        </w:rPr>
        <w:t>+µ</w:t>
      </w:r>
      <w:r w:rsidRPr="00361685">
        <w:rPr>
          <w:rFonts w:eastAsia="Times New Roman"/>
          <w:color w:val="000000"/>
        </w:rPr>
        <w:t xml:space="preserve"> treatment, and their respective interactions), climate (</w:t>
      </w:r>
      <w:r w:rsidRPr="00361685">
        <w:rPr>
          <w:rFonts w:eastAsia="Times New Roman"/>
          <w:i/>
          <w:iCs/>
          <w:color w:val="000000"/>
        </w:rPr>
        <w:t>T</w:t>
      </w:r>
      <w:r w:rsidRPr="00361685">
        <w:rPr>
          <w:rFonts w:eastAsia="Times New Roman"/>
          <w:color w:val="000000"/>
          <w:sz w:val="14"/>
          <w:szCs w:val="14"/>
          <w:vertAlign w:val="subscript"/>
        </w:rPr>
        <w:t>g</w:t>
      </w:r>
      <w:r w:rsidRPr="00361685">
        <w:rPr>
          <w:rFonts w:eastAsia="Times New Roman"/>
          <w:color w:val="000000"/>
        </w:rPr>
        <w:t xml:space="preserve">, </w:t>
      </w:r>
      <w:r w:rsidRPr="00361685">
        <w:rPr>
          <w:rFonts w:eastAsia="Times New Roman"/>
          <w:i/>
          <w:iCs/>
          <w:color w:val="000000"/>
        </w:rPr>
        <w:t>D</w:t>
      </w:r>
      <w:r w:rsidRPr="00361685">
        <w:rPr>
          <w:rFonts w:eastAsia="Times New Roman"/>
          <w:color w:val="000000"/>
          <w:sz w:val="14"/>
          <w:szCs w:val="14"/>
          <w:vertAlign w:val="subscript"/>
        </w:rPr>
        <w:t>g</w:t>
      </w:r>
      <w:r w:rsidRPr="00361685">
        <w:rPr>
          <w:rFonts w:eastAsia="Times New Roman"/>
          <w:color w:val="000000"/>
        </w:rPr>
        <w:t xml:space="preserve">, and </w:t>
      </w:r>
      <w:r w:rsidRPr="00361685">
        <w:rPr>
          <w:rFonts w:eastAsia="Times New Roman"/>
          <w:i/>
          <w:iCs/>
          <w:color w:val="000000"/>
        </w:rPr>
        <w:t>I</w:t>
      </w:r>
      <w:r w:rsidRPr="00361685">
        <w:rPr>
          <w:rFonts w:eastAsia="Times New Roman"/>
          <w:color w:val="000000"/>
          <w:sz w:val="14"/>
          <w:szCs w:val="14"/>
          <w:vertAlign w:val="subscript"/>
        </w:rPr>
        <w:t>g</w:t>
      </w:r>
      <w:r w:rsidRPr="00361685">
        <w:rPr>
          <w:rFonts w:eastAsia="Times New Roman"/>
          <w:color w:val="000000"/>
        </w:rPr>
        <w:t xml:space="preserve">), leaf traits (χ and </w:t>
      </w:r>
      <w:r w:rsidRPr="00361685">
        <w:rPr>
          <w:rFonts w:eastAsia="Times New Roman"/>
          <w:i/>
          <w:iCs/>
          <w:color w:val="000000"/>
        </w:rPr>
        <w:t>M</w:t>
      </w:r>
      <w:r w:rsidRPr="00361685">
        <w:rPr>
          <w:rFonts w:eastAsia="Times New Roman"/>
          <w:color w:val="000000"/>
          <w:sz w:val="14"/>
          <w:szCs w:val="14"/>
          <w:vertAlign w:val="subscript"/>
        </w:rPr>
        <w:t>area</w:t>
      </w:r>
      <w:r w:rsidRPr="00361685">
        <w:rPr>
          <w:rFonts w:eastAsia="Times New Roman"/>
          <w:color w:val="000000"/>
        </w:rPr>
        <w:t xml:space="preserve">), and species characteristics (photosynthetic pathway and whether the plant has the known capacity to biologically fix nitrogen) as fixed effects. Soil treatment and species characteristics were categorical fixed effects and climate and leaf traits were continuous fixed effects in the model. Species identity, species identity by site, and species identity by site by block were included as categorical random intercept terms. </w:t>
      </w:r>
      <w:r w:rsidRPr="00361685">
        <w:rPr>
          <w:rFonts w:eastAsia="Times New Roman"/>
          <w:i/>
          <w:iCs/>
          <w:color w:val="000000"/>
        </w:rPr>
        <w:t>N</w:t>
      </w:r>
      <w:r w:rsidRPr="00361685">
        <w:rPr>
          <w:rFonts w:eastAsia="Times New Roman"/>
          <w:color w:val="000000"/>
          <w:sz w:val="14"/>
          <w:szCs w:val="14"/>
          <w:vertAlign w:val="subscript"/>
        </w:rPr>
        <w:t xml:space="preserve">area </w:t>
      </w:r>
      <w:r w:rsidRPr="00361685">
        <w:rPr>
          <w:rFonts w:eastAsia="Times New Roman"/>
          <w:color w:val="000000"/>
        </w:rPr>
        <w:t xml:space="preserve">was natural log transformed to meet normality assumptions. Predictors </w:t>
      </w:r>
      <w:r w:rsidRPr="00361685">
        <w:rPr>
          <w:rFonts w:eastAsia="Times New Roman"/>
          <w:i/>
          <w:iCs/>
          <w:color w:val="000000"/>
        </w:rPr>
        <w:t>D</w:t>
      </w:r>
      <w:r w:rsidRPr="00361685">
        <w:rPr>
          <w:rFonts w:eastAsia="Times New Roman"/>
          <w:color w:val="000000"/>
          <w:sz w:val="14"/>
          <w:szCs w:val="14"/>
          <w:vertAlign w:val="subscript"/>
        </w:rPr>
        <w:t>g</w:t>
      </w:r>
      <w:r w:rsidRPr="00361685">
        <w:rPr>
          <w:rFonts w:eastAsia="Times New Roman"/>
          <w:color w:val="000000"/>
        </w:rPr>
        <w:t xml:space="preserve">, </w:t>
      </w:r>
      <w:r w:rsidRPr="00361685">
        <w:rPr>
          <w:rFonts w:eastAsia="Times New Roman"/>
          <w:i/>
          <w:iCs/>
          <w:color w:val="000000"/>
        </w:rPr>
        <w:t>I</w:t>
      </w:r>
      <w:r w:rsidRPr="00361685">
        <w:rPr>
          <w:rFonts w:eastAsia="Times New Roman"/>
          <w:color w:val="000000"/>
          <w:sz w:val="14"/>
          <w:szCs w:val="14"/>
          <w:vertAlign w:val="subscript"/>
        </w:rPr>
        <w:t>g</w:t>
      </w:r>
      <w:r w:rsidRPr="00361685">
        <w:rPr>
          <w:rFonts w:eastAsia="Times New Roman"/>
          <w:color w:val="000000"/>
        </w:rPr>
        <w:t xml:space="preserve">, and </w:t>
      </w:r>
      <w:r w:rsidRPr="00361685">
        <w:rPr>
          <w:rFonts w:eastAsia="Times New Roman"/>
          <w:i/>
          <w:iCs/>
          <w:color w:val="000000"/>
        </w:rPr>
        <w:t>M</w:t>
      </w:r>
      <w:r w:rsidRPr="00361685">
        <w:rPr>
          <w:rFonts w:eastAsia="Times New Roman"/>
          <w:color w:val="000000"/>
          <w:sz w:val="14"/>
          <w:szCs w:val="14"/>
          <w:vertAlign w:val="subscript"/>
        </w:rPr>
        <w:t>area</w:t>
      </w:r>
      <w:r w:rsidRPr="00361685">
        <w:rPr>
          <w:rFonts w:eastAsia="Times New Roman"/>
          <w:color w:val="000000"/>
        </w:rPr>
        <w:t xml:space="preserve"> were also natural log transformed.</w:t>
      </w:r>
    </w:p>
    <w:p w14:paraId="1B8FB85C" w14:textId="77777777" w:rsidR="00361685" w:rsidRPr="00361685" w:rsidRDefault="00361685" w:rsidP="00361685">
      <w:pPr>
        <w:spacing w:line="480" w:lineRule="auto"/>
        <w:rPr>
          <w:rFonts w:eastAsia="Times New Roman"/>
        </w:rPr>
      </w:pPr>
      <w:r w:rsidRPr="00361685">
        <w:rPr>
          <w:rFonts w:eastAsia="Times New Roman"/>
          <w:color w:val="000000"/>
        </w:rPr>
        <w:tab/>
        <w:t xml:space="preserve">We also analyzed the drivers of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from a more predictive perspective, again following the approach by Dong et al. (2017). To do this, we first calculated a prediction of the nitrogen used for photosynthesis (</w:t>
      </w:r>
      <w:r w:rsidRPr="00361685">
        <w:rPr>
          <w:rFonts w:eastAsia="Times New Roman"/>
          <w:i/>
          <w:iCs/>
          <w:color w:val="000000"/>
        </w:rPr>
        <w:t>N</w:t>
      </w:r>
      <w:r w:rsidRPr="00361685">
        <w:rPr>
          <w:rFonts w:eastAsia="Times New Roman"/>
          <w:color w:val="000000"/>
          <w:sz w:val="14"/>
          <w:szCs w:val="14"/>
          <w:vertAlign w:val="subscript"/>
        </w:rPr>
        <w:t>photo</w:t>
      </w:r>
      <w:r w:rsidRPr="00361685">
        <w:rPr>
          <w:rFonts w:eastAsia="Times New Roman"/>
          <w:color w:val="000000"/>
        </w:rPr>
        <w:t>) as:</w:t>
      </w:r>
    </w:p>
    <w:p w14:paraId="73A072DE" w14:textId="77777777" w:rsidR="00361685" w:rsidRPr="00361685" w:rsidRDefault="00361685" w:rsidP="00361685">
      <w:pPr>
        <w:spacing w:line="480" w:lineRule="auto"/>
        <w:rPr>
          <w:rFonts w:eastAsia="Times New Roman"/>
        </w:rPr>
      </w:pPr>
      <w:r w:rsidRPr="00361685">
        <w:rPr>
          <w:rFonts w:eastAsia="Times New Roman"/>
          <w:i/>
          <w:iCs/>
          <w:color w:val="000000"/>
        </w:rPr>
        <w:t>N</w:t>
      </w:r>
      <w:r w:rsidRPr="00361685">
        <w:rPr>
          <w:rFonts w:eastAsia="Times New Roman"/>
          <w:color w:val="000000"/>
          <w:sz w:val="14"/>
          <w:szCs w:val="14"/>
          <w:vertAlign w:val="subscript"/>
        </w:rPr>
        <w:t>photo</w:t>
      </w:r>
      <w:r w:rsidRPr="00361685">
        <w:rPr>
          <w:rFonts w:eastAsia="Times New Roman"/>
          <w:color w:val="000000"/>
        </w:rPr>
        <w:t xml:space="preserve"> = </w:t>
      </w:r>
      <w:r w:rsidRPr="00361685">
        <w:rPr>
          <w:rFonts w:eastAsia="Times New Roman"/>
          <w:i/>
          <w:iCs/>
          <w:color w:val="000000"/>
        </w:rPr>
        <w:t>N</w:t>
      </w:r>
      <w:r w:rsidRPr="00361685">
        <w:rPr>
          <w:rFonts w:eastAsia="Times New Roman"/>
          <w:color w:val="000000"/>
          <w:sz w:val="14"/>
          <w:szCs w:val="14"/>
          <w:vertAlign w:val="subscript"/>
        </w:rPr>
        <w:t xml:space="preserve">Rubisco </w:t>
      </w:r>
      <w:r w:rsidRPr="00361685">
        <w:rPr>
          <w:rFonts w:eastAsia="Times New Roman"/>
          <w:color w:val="000000"/>
        </w:rPr>
        <w:t xml:space="preserve">+ </w:t>
      </w:r>
      <w:r w:rsidRPr="00361685">
        <w:rPr>
          <w:rFonts w:eastAsia="Times New Roman"/>
          <w:i/>
          <w:iCs/>
          <w:color w:val="000000"/>
        </w:rPr>
        <w:t>N</w:t>
      </w:r>
      <w:r w:rsidRPr="00361685">
        <w:rPr>
          <w:rFonts w:eastAsia="Times New Roman"/>
          <w:color w:val="000000"/>
          <w:sz w:val="14"/>
          <w:szCs w:val="14"/>
          <w:vertAlign w:val="subscript"/>
        </w:rPr>
        <w:t>bioenergetics</w:t>
      </w:r>
      <w:r w:rsidRPr="00361685">
        <w:rPr>
          <w:rFonts w:eastAsia="Times New Roman"/>
          <w:color w:val="000000"/>
        </w:rPr>
        <w:t xml:space="preserve"> + </w:t>
      </w:r>
      <w:r w:rsidRPr="00361685">
        <w:rPr>
          <w:rFonts w:eastAsia="Times New Roman"/>
          <w:i/>
          <w:iCs/>
          <w:color w:val="000000"/>
        </w:rPr>
        <w:t>N</w:t>
      </w:r>
      <w:r w:rsidRPr="00361685">
        <w:rPr>
          <w:rFonts w:eastAsia="Times New Roman"/>
          <w:color w:val="000000"/>
          <w:sz w:val="14"/>
          <w:szCs w:val="14"/>
          <w:vertAlign w:val="subscript"/>
        </w:rPr>
        <w:t>PEP</w:t>
      </w:r>
      <w:r w:rsidRPr="00361685">
        <w:rPr>
          <w:rFonts w:eastAsia="Times New Roman"/>
          <w:color w:val="000000"/>
        </w:rPr>
        <w:t>                                                                                                  (8)</w:t>
      </w:r>
    </w:p>
    <w:p w14:paraId="6D63997E" w14:textId="77777777" w:rsidR="00361685" w:rsidRPr="00361685" w:rsidRDefault="00361685" w:rsidP="00361685">
      <w:pPr>
        <w:spacing w:line="480" w:lineRule="auto"/>
        <w:rPr>
          <w:rFonts w:eastAsia="Times New Roman"/>
        </w:rPr>
      </w:pPr>
      <w:r w:rsidRPr="00361685">
        <w:rPr>
          <w:rFonts w:eastAsia="Times New Roman"/>
          <w:color w:val="000000"/>
        </w:rPr>
        <w:t>for C</w:t>
      </w:r>
      <w:r w:rsidRPr="00361685">
        <w:rPr>
          <w:rFonts w:eastAsia="Times New Roman"/>
          <w:color w:val="000000"/>
          <w:sz w:val="14"/>
          <w:szCs w:val="14"/>
          <w:vertAlign w:val="subscript"/>
        </w:rPr>
        <w:t xml:space="preserve">3 </w:t>
      </w:r>
      <w:r w:rsidRPr="00361685">
        <w:rPr>
          <w:rFonts w:eastAsia="Times New Roman"/>
          <w:color w:val="000000"/>
        </w:rPr>
        <w:t>plants and</w:t>
      </w:r>
    </w:p>
    <w:p w14:paraId="210477E1" w14:textId="77777777" w:rsidR="00361685" w:rsidRPr="00361685" w:rsidRDefault="00361685" w:rsidP="00361685">
      <w:pPr>
        <w:spacing w:line="480" w:lineRule="auto"/>
        <w:rPr>
          <w:rFonts w:eastAsia="Times New Roman"/>
        </w:rPr>
      </w:pPr>
      <w:r w:rsidRPr="00361685">
        <w:rPr>
          <w:rFonts w:eastAsia="Times New Roman"/>
          <w:i/>
          <w:iCs/>
          <w:color w:val="000000"/>
        </w:rPr>
        <w:t>N</w:t>
      </w:r>
      <w:r w:rsidRPr="00361685">
        <w:rPr>
          <w:rFonts w:eastAsia="Times New Roman"/>
          <w:color w:val="000000"/>
          <w:sz w:val="14"/>
          <w:szCs w:val="14"/>
          <w:vertAlign w:val="subscript"/>
        </w:rPr>
        <w:t>photo</w:t>
      </w:r>
      <w:r w:rsidRPr="00361685">
        <w:rPr>
          <w:rFonts w:eastAsia="Times New Roman"/>
          <w:color w:val="000000"/>
        </w:rPr>
        <w:t xml:space="preserve"> = </w:t>
      </w:r>
      <w:r w:rsidRPr="00361685">
        <w:rPr>
          <w:rFonts w:eastAsia="Times New Roman"/>
          <w:i/>
          <w:iCs/>
          <w:color w:val="000000"/>
        </w:rPr>
        <w:t>N</w:t>
      </w:r>
      <w:r w:rsidRPr="00361685">
        <w:rPr>
          <w:rFonts w:eastAsia="Times New Roman"/>
          <w:color w:val="000000"/>
          <w:sz w:val="14"/>
          <w:szCs w:val="14"/>
          <w:vertAlign w:val="subscript"/>
        </w:rPr>
        <w:t xml:space="preserve">Rubisco </w:t>
      </w:r>
      <w:r w:rsidRPr="00361685">
        <w:rPr>
          <w:rFonts w:eastAsia="Times New Roman"/>
          <w:color w:val="000000"/>
        </w:rPr>
        <w:t xml:space="preserve">+ </w:t>
      </w:r>
      <w:r w:rsidRPr="00361685">
        <w:rPr>
          <w:rFonts w:eastAsia="Times New Roman"/>
          <w:i/>
          <w:iCs/>
          <w:color w:val="000000"/>
        </w:rPr>
        <w:t>N</w:t>
      </w:r>
      <w:r w:rsidRPr="00361685">
        <w:rPr>
          <w:rFonts w:eastAsia="Times New Roman"/>
          <w:color w:val="000000"/>
          <w:sz w:val="14"/>
          <w:szCs w:val="14"/>
          <w:vertAlign w:val="subscript"/>
        </w:rPr>
        <w:t>bioenergetics</w:t>
      </w:r>
      <w:r w:rsidRPr="00361685">
        <w:rPr>
          <w:rFonts w:eastAsia="Times New Roman"/>
          <w:color w:val="000000"/>
        </w:rPr>
        <w:t xml:space="preserve"> + </w:t>
      </w:r>
      <w:r w:rsidRPr="00361685">
        <w:rPr>
          <w:rFonts w:eastAsia="Times New Roman"/>
          <w:i/>
          <w:iCs/>
          <w:color w:val="000000"/>
        </w:rPr>
        <w:t>N</w:t>
      </w:r>
      <w:r w:rsidRPr="00361685">
        <w:rPr>
          <w:rFonts w:eastAsia="Times New Roman"/>
          <w:color w:val="000000"/>
          <w:sz w:val="14"/>
          <w:szCs w:val="14"/>
          <w:vertAlign w:val="subscript"/>
        </w:rPr>
        <w:t>PEP</w:t>
      </w:r>
      <w:r w:rsidRPr="00361685">
        <w:rPr>
          <w:rFonts w:eastAsia="Times New Roman"/>
          <w:color w:val="000000"/>
        </w:rPr>
        <w:t>                                                                                                  (9)</w:t>
      </w:r>
    </w:p>
    <w:p w14:paraId="4377A504" w14:textId="77777777" w:rsidR="00361685" w:rsidRPr="00361685" w:rsidRDefault="00361685" w:rsidP="00361685">
      <w:pPr>
        <w:spacing w:line="480" w:lineRule="auto"/>
        <w:rPr>
          <w:rFonts w:eastAsia="Times New Roman"/>
        </w:rPr>
      </w:pPr>
      <w:r w:rsidRPr="00361685">
        <w:rPr>
          <w:rFonts w:eastAsia="Times New Roman"/>
          <w:color w:val="000000"/>
        </w:rPr>
        <w:t>for C</w:t>
      </w:r>
      <w:r w:rsidRPr="00361685">
        <w:rPr>
          <w:rFonts w:eastAsia="Times New Roman"/>
          <w:color w:val="000000"/>
          <w:sz w:val="14"/>
          <w:szCs w:val="14"/>
          <w:vertAlign w:val="subscript"/>
        </w:rPr>
        <w:t>4</w:t>
      </w:r>
      <w:r w:rsidRPr="00361685">
        <w:rPr>
          <w:rFonts w:eastAsia="Times New Roman"/>
          <w:color w:val="000000"/>
        </w:rPr>
        <w:t xml:space="preserve"> plants. To do this, we first calculated predicted optimal rates of photosynthetic processes following Smith et al. (2019) as modified in Smith and Keenan (2020) for C</w:t>
      </w:r>
      <w:r w:rsidRPr="00361685">
        <w:rPr>
          <w:rFonts w:eastAsia="Times New Roman"/>
          <w:color w:val="000000"/>
          <w:sz w:val="14"/>
          <w:szCs w:val="14"/>
          <w:vertAlign w:val="subscript"/>
        </w:rPr>
        <w:t>3</w:t>
      </w:r>
      <w:r w:rsidRPr="00361685">
        <w:rPr>
          <w:rFonts w:eastAsia="Times New Roman"/>
          <w:color w:val="000000"/>
        </w:rPr>
        <w:t xml:space="preserve"> plants and an analogous model for C</w:t>
      </w:r>
      <w:r w:rsidRPr="00361685">
        <w:rPr>
          <w:rFonts w:eastAsia="Times New Roman"/>
          <w:color w:val="000000"/>
          <w:sz w:val="14"/>
          <w:szCs w:val="14"/>
          <w:vertAlign w:val="subscript"/>
        </w:rPr>
        <w:t>4</w:t>
      </w:r>
      <w:r w:rsidRPr="00361685">
        <w:rPr>
          <w:rFonts w:eastAsia="Times New Roman"/>
          <w:color w:val="000000"/>
        </w:rPr>
        <w:t xml:space="preserve"> plants by Scott and Smith (in prep). Specifically, these models used measured χ and climate variables to calculate predicted optimal maximum rates of Rubisco </w:t>
      </w:r>
      <w:r w:rsidRPr="00361685">
        <w:rPr>
          <w:rFonts w:eastAsia="Times New Roman"/>
          <w:color w:val="000000"/>
        </w:rPr>
        <w:lastRenderedPageBreak/>
        <w:t>carboxylation (</w:t>
      </w:r>
      <w:r w:rsidRPr="00361685">
        <w:rPr>
          <w:rFonts w:eastAsia="Times New Roman"/>
          <w:i/>
          <w:iCs/>
          <w:color w:val="000000"/>
        </w:rPr>
        <w:t>V</w:t>
      </w:r>
      <w:r w:rsidRPr="00361685">
        <w:rPr>
          <w:rFonts w:eastAsia="Times New Roman"/>
          <w:color w:val="000000"/>
          <w:sz w:val="14"/>
          <w:szCs w:val="14"/>
          <w:vertAlign w:val="subscript"/>
        </w:rPr>
        <w:t>cmax,25</w:t>
      </w:r>
      <w:r w:rsidRPr="00361685">
        <w:rPr>
          <w:rFonts w:eastAsia="Times New Roman"/>
          <w:color w:val="000000"/>
        </w:rPr>
        <w:t>; µmol m</w:t>
      </w:r>
      <w:r w:rsidRPr="00361685">
        <w:rPr>
          <w:rFonts w:eastAsia="Times New Roman"/>
          <w:color w:val="000000"/>
          <w:sz w:val="14"/>
          <w:szCs w:val="14"/>
          <w:vertAlign w:val="superscript"/>
        </w:rPr>
        <w:t>-2</w:t>
      </w:r>
      <w:r w:rsidRPr="00361685">
        <w:rPr>
          <w:rFonts w:eastAsia="Times New Roman"/>
          <w:color w:val="000000"/>
        </w:rPr>
        <w:t xml:space="preserve"> s</w:t>
      </w:r>
      <w:r w:rsidRPr="00361685">
        <w:rPr>
          <w:rFonts w:eastAsia="Times New Roman"/>
          <w:color w:val="000000"/>
          <w:sz w:val="14"/>
          <w:szCs w:val="14"/>
          <w:vertAlign w:val="superscript"/>
        </w:rPr>
        <w:t>-1</w:t>
      </w:r>
      <w:r w:rsidRPr="00361685">
        <w:rPr>
          <w:rFonts w:eastAsia="Times New Roman"/>
          <w:color w:val="000000"/>
        </w:rPr>
        <w:t>),  photosynthetic electron transport (</w:t>
      </w:r>
      <w:r w:rsidRPr="00361685">
        <w:rPr>
          <w:rFonts w:eastAsia="Times New Roman"/>
          <w:i/>
          <w:iCs/>
          <w:color w:val="000000"/>
        </w:rPr>
        <w:t>J</w:t>
      </w:r>
      <w:r w:rsidRPr="00361685">
        <w:rPr>
          <w:rFonts w:eastAsia="Times New Roman"/>
          <w:color w:val="000000"/>
          <w:sz w:val="14"/>
          <w:szCs w:val="14"/>
          <w:vertAlign w:val="subscript"/>
        </w:rPr>
        <w:t>max,25</w:t>
      </w:r>
      <w:r w:rsidRPr="00361685">
        <w:rPr>
          <w:rFonts w:eastAsia="Times New Roman"/>
          <w:color w:val="000000"/>
        </w:rPr>
        <w:t>; µmol m</w:t>
      </w:r>
      <w:r w:rsidRPr="00361685">
        <w:rPr>
          <w:rFonts w:eastAsia="Times New Roman"/>
          <w:color w:val="000000"/>
          <w:sz w:val="14"/>
          <w:szCs w:val="14"/>
          <w:vertAlign w:val="superscript"/>
        </w:rPr>
        <w:t>-2</w:t>
      </w:r>
      <w:r w:rsidRPr="00361685">
        <w:rPr>
          <w:rFonts w:eastAsia="Times New Roman"/>
          <w:color w:val="000000"/>
        </w:rPr>
        <w:t xml:space="preserve"> s</w:t>
      </w:r>
      <w:r w:rsidRPr="00361685">
        <w:rPr>
          <w:rFonts w:eastAsia="Times New Roman"/>
          <w:color w:val="000000"/>
          <w:sz w:val="14"/>
          <w:szCs w:val="14"/>
          <w:vertAlign w:val="superscript"/>
        </w:rPr>
        <w:t>-1</w:t>
      </w:r>
      <w:r w:rsidRPr="00361685">
        <w:rPr>
          <w:rFonts w:eastAsia="Times New Roman"/>
          <w:color w:val="000000"/>
        </w:rPr>
        <w:t>), and phosphoenolpyruvate (PEP) carboxylation (</w:t>
      </w:r>
      <w:r w:rsidRPr="00361685">
        <w:rPr>
          <w:rFonts w:eastAsia="Times New Roman"/>
          <w:i/>
          <w:iCs/>
          <w:color w:val="000000"/>
        </w:rPr>
        <w:t>V</w:t>
      </w:r>
      <w:r w:rsidRPr="00361685">
        <w:rPr>
          <w:rFonts w:eastAsia="Times New Roman"/>
          <w:color w:val="000000"/>
          <w:sz w:val="14"/>
          <w:szCs w:val="14"/>
          <w:vertAlign w:val="subscript"/>
        </w:rPr>
        <w:t>pmax,25</w:t>
      </w:r>
      <w:r w:rsidRPr="00361685">
        <w:rPr>
          <w:rFonts w:eastAsia="Times New Roman"/>
          <w:color w:val="000000"/>
        </w:rPr>
        <w:t>; µmol m</w:t>
      </w:r>
      <w:r w:rsidRPr="00361685">
        <w:rPr>
          <w:rFonts w:eastAsia="Times New Roman"/>
          <w:color w:val="000000"/>
          <w:sz w:val="14"/>
          <w:szCs w:val="14"/>
          <w:vertAlign w:val="superscript"/>
        </w:rPr>
        <w:t>-2</w:t>
      </w:r>
      <w:r w:rsidRPr="00361685">
        <w:rPr>
          <w:rFonts w:eastAsia="Times New Roman"/>
          <w:color w:val="000000"/>
        </w:rPr>
        <w:t xml:space="preserve"> s</w:t>
      </w:r>
      <w:r w:rsidRPr="00361685">
        <w:rPr>
          <w:rFonts w:eastAsia="Times New Roman"/>
          <w:color w:val="000000"/>
          <w:sz w:val="14"/>
          <w:szCs w:val="14"/>
          <w:vertAlign w:val="superscript"/>
        </w:rPr>
        <w:t>-1</w:t>
      </w:r>
      <w:r w:rsidRPr="00361685">
        <w:rPr>
          <w:rFonts w:eastAsia="Times New Roman"/>
          <w:color w:val="000000"/>
        </w:rPr>
        <w:t>; C</w:t>
      </w:r>
      <w:r w:rsidRPr="00361685">
        <w:rPr>
          <w:rFonts w:eastAsia="Times New Roman"/>
          <w:color w:val="000000"/>
          <w:sz w:val="14"/>
          <w:szCs w:val="14"/>
          <w:vertAlign w:val="subscript"/>
        </w:rPr>
        <w:t>4</w:t>
      </w:r>
      <w:r w:rsidRPr="00361685">
        <w:rPr>
          <w:rFonts w:eastAsia="Times New Roman"/>
          <w:color w:val="000000"/>
        </w:rPr>
        <w:t xml:space="preserve"> plants only), all standardized to 25°C. Then, we calculated the predicted amount of nitrogen in Rubisco (</w:t>
      </w:r>
      <w:r w:rsidRPr="00361685">
        <w:rPr>
          <w:rFonts w:eastAsia="Times New Roman"/>
          <w:i/>
          <w:iCs/>
          <w:color w:val="000000"/>
        </w:rPr>
        <w:t>N</w:t>
      </w:r>
      <w:r w:rsidRPr="00361685">
        <w:rPr>
          <w:rFonts w:eastAsia="Times New Roman"/>
          <w:color w:val="000000"/>
          <w:sz w:val="14"/>
          <w:szCs w:val="14"/>
          <w:vertAlign w:val="subscript"/>
        </w:rPr>
        <w:t>Rubisco</w:t>
      </w:r>
      <w:r w:rsidRPr="00361685">
        <w:rPr>
          <w:rFonts w:eastAsia="Times New Roman"/>
          <w:color w:val="000000"/>
        </w:rPr>
        <w:t>)</w:t>
      </w:r>
      <w:r w:rsidRPr="00361685">
        <w:rPr>
          <w:rFonts w:eastAsia="Times New Roman"/>
          <w:color w:val="000000"/>
          <w:sz w:val="14"/>
          <w:szCs w:val="14"/>
          <w:vertAlign w:val="subscript"/>
        </w:rPr>
        <w:t xml:space="preserve"> </w:t>
      </w:r>
      <w:r w:rsidRPr="00361685">
        <w:rPr>
          <w:rFonts w:eastAsia="Times New Roman"/>
          <w:color w:val="000000"/>
        </w:rPr>
        <w:t>based on the model and parameterizations of Harrison et al. (2009):</w:t>
      </w:r>
    </w:p>
    <w:p w14:paraId="60025FB8" w14:textId="77777777" w:rsidR="00361685" w:rsidRPr="00361685" w:rsidRDefault="00361685" w:rsidP="00361685">
      <w:pPr>
        <w:spacing w:line="480" w:lineRule="auto"/>
        <w:rPr>
          <w:rFonts w:eastAsia="Times New Roman"/>
        </w:rPr>
      </w:pPr>
      <w:r w:rsidRPr="00361685">
        <w:rPr>
          <w:rFonts w:eastAsia="Times New Roman"/>
          <w:i/>
          <w:iCs/>
          <w:color w:val="000000"/>
        </w:rPr>
        <w:t>N</w:t>
      </w:r>
      <w:r w:rsidRPr="00361685">
        <w:rPr>
          <w:rFonts w:eastAsia="Times New Roman"/>
          <w:color w:val="000000"/>
          <w:sz w:val="14"/>
          <w:szCs w:val="14"/>
          <w:vertAlign w:val="subscript"/>
        </w:rPr>
        <w:t xml:space="preserve">Rubisco </w:t>
      </w:r>
      <w:r w:rsidRPr="00361685">
        <w:rPr>
          <w:rFonts w:eastAsia="Times New Roman"/>
          <w:color w:val="000000"/>
        </w:rPr>
        <w:t xml:space="preserve"> = </w:t>
      </w:r>
      <w:r w:rsidRPr="00361685">
        <w:rPr>
          <w:rFonts w:eastAsia="Times New Roman"/>
          <w:i/>
          <w:iCs/>
          <w:color w:val="000000"/>
        </w:rPr>
        <w:t>V</w:t>
      </w:r>
      <w:r w:rsidRPr="00361685">
        <w:rPr>
          <w:rFonts w:eastAsia="Times New Roman"/>
          <w:color w:val="000000"/>
          <w:sz w:val="14"/>
          <w:szCs w:val="14"/>
          <w:vertAlign w:val="subscript"/>
        </w:rPr>
        <w:t>cmax,25</w:t>
      </w:r>
      <w:r w:rsidRPr="00361685">
        <w:rPr>
          <w:rFonts w:eastAsia="Times New Roman"/>
          <w:i/>
          <w:iCs/>
          <w:color w:val="000000"/>
        </w:rPr>
        <w:t>M</w:t>
      </w:r>
      <w:r w:rsidRPr="00361685">
        <w:rPr>
          <w:rFonts w:eastAsia="Times New Roman"/>
          <w:color w:val="000000"/>
          <w:sz w:val="14"/>
          <w:szCs w:val="14"/>
          <w:vertAlign w:val="subscript"/>
        </w:rPr>
        <w:t>r</w:t>
      </w:r>
      <w:r w:rsidRPr="00361685">
        <w:rPr>
          <w:rFonts w:eastAsia="Times New Roman"/>
          <w:i/>
          <w:iCs/>
          <w:color w:val="000000"/>
        </w:rPr>
        <w:t>M</w:t>
      </w:r>
      <w:r w:rsidRPr="00361685">
        <w:rPr>
          <w:rFonts w:eastAsia="Times New Roman"/>
          <w:color w:val="000000"/>
          <w:sz w:val="14"/>
          <w:szCs w:val="14"/>
          <w:vertAlign w:val="subscript"/>
        </w:rPr>
        <w:t>n</w:t>
      </w:r>
      <w:r w:rsidRPr="00361685">
        <w:rPr>
          <w:rFonts w:eastAsia="Times New Roman"/>
          <w:color w:val="000000"/>
        </w:rPr>
        <w:t>[</w:t>
      </w:r>
      <w:r w:rsidRPr="00361685">
        <w:rPr>
          <w:rFonts w:eastAsia="Times New Roman"/>
          <w:i/>
          <w:iCs/>
          <w:color w:val="000000"/>
        </w:rPr>
        <w:t>N</w:t>
      </w:r>
      <w:r w:rsidRPr="00361685">
        <w:rPr>
          <w:rFonts w:eastAsia="Times New Roman"/>
          <w:color w:val="000000"/>
          <w:sz w:val="14"/>
          <w:szCs w:val="14"/>
          <w:vertAlign w:val="subscript"/>
        </w:rPr>
        <w:t>r</w:t>
      </w:r>
      <w:r w:rsidRPr="00361685">
        <w:rPr>
          <w:rFonts w:eastAsia="Times New Roman"/>
          <w:color w:val="000000"/>
        </w:rPr>
        <w:t xml:space="preserve">] / </w:t>
      </w:r>
      <w:r w:rsidRPr="00361685">
        <w:rPr>
          <w:rFonts w:eastAsia="Times New Roman"/>
          <w:i/>
          <w:iCs/>
          <w:color w:val="000000"/>
        </w:rPr>
        <w:t>k</w:t>
      </w:r>
      <w:r w:rsidRPr="00361685">
        <w:rPr>
          <w:rFonts w:eastAsia="Times New Roman"/>
          <w:color w:val="000000"/>
          <w:sz w:val="14"/>
          <w:szCs w:val="14"/>
          <w:vertAlign w:val="subscript"/>
        </w:rPr>
        <w:t>cat,r</w:t>
      </w:r>
      <w:r w:rsidRPr="00361685">
        <w:rPr>
          <w:rFonts w:eastAsia="Times New Roman"/>
          <w:i/>
          <w:iCs/>
          <w:color w:val="000000"/>
        </w:rPr>
        <w:t>n</w:t>
      </w:r>
      <w:r w:rsidRPr="00361685">
        <w:rPr>
          <w:rFonts w:eastAsia="Times New Roman"/>
          <w:color w:val="000000"/>
          <w:sz w:val="14"/>
          <w:szCs w:val="14"/>
          <w:vertAlign w:val="subscript"/>
        </w:rPr>
        <w:t>r</w:t>
      </w:r>
      <w:r w:rsidRPr="00361685">
        <w:rPr>
          <w:rFonts w:eastAsia="Times New Roman"/>
          <w:color w:val="000000"/>
        </w:rPr>
        <w:t>                                                                                                  (9)</w:t>
      </w:r>
    </w:p>
    <w:p w14:paraId="561F0ACE" w14:textId="77777777" w:rsidR="00361685" w:rsidRPr="00361685" w:rsidRDefault="00361685" w:rsidP="00361685">
      <w:pPr>
        <w:spacing w:line="480" w:lineRule="auto"/>
        <w:rPr>
          <w:rFonts w:eastAsia="Times New Roman"/>
        </w:rPr>
      </w:pPr>
      <w:r w:rsidRPr="00361685">
        <w:rPr>
          <w:rFonts w:eastAsia="Times New Roman"/>
          <w:color w:val="000000"/>
        </w:rPr>
        <w:t xml:space="preserve">where </w:t>
      </w:r>
      <w:r w:rsidRPr="00361685">
        <w:rPr>
          <w:rFonts w:eastAsia="Times New Roman"/>
          <w:i/>
          <w:iCs/>
          <w:color w:val="000000"/>
        </w:rPr>
        <w:t>M</w:t>
      </w:r>
      <w:r w:rsidRPr="00361685">
        <w:rPr>
          <w:rFonts w:eastAsia="Times New Roman"/>
          <w:color w:val="000000"/>
          <w:sz w:val="14"/>
          <w:szCs w:val="14"/>
          <w:vertAlign w:val="subscript"/>
        </w:rPr>
        <w:t>r</w:t>
      </w:r>
      <w:r w:rsidRPr="00361685">
        <w:rPr>
          <w:rFonts w:eastAsia="Times New Roman"/>
          <w:color w:val="000000"/>
        </w:rPr>
        <w:t xml:space="preserve"> is the molecular mass of Rubisco, 0.55 g Rubisco (μmol Rubisco)</w:t>
      </w:r>
      <w:r w:rsidRPr="00361685">
        <w:rPr>
          <w:rFonts w:eastAsia="Times New Roman"/>
          <w:color w:val="000000"/>
          <w:sz w:val="14"/>
          <w:szCs w:val="14"/>
          <w:vertAlign w:val="superscript"/>
        </w:rPr>
        <w:t>−1</w:t>
      </w:r>
      <w:r w:rsidRPr="00361685">
        <w:rPr>
          <w:rFonts w:eastAsia="Times New Roman"/>
          <w:color w:val="000000"/>
        </w:rPr>
        <w:t>; [</w:t>
      </w:r>
      <w:r w:rsidRPr="00361685">
        <w:rPr>
          <w:rFonts w:eastAsia="Times New Roman"/>
          <w:i/>
          <w:iCs/>
          <w:color w:val="000000"/>
        </w:rPr>
        <w:t>N</w:t>
      </w:r>
      <w:r w:rsidRPr="00361685">
        <w:rPr>
          <w:rFonts w:eastAsia="Times New Roman"/>
          <w:color w:val="000000"/>
          <w:sz w:val="14"/>
          <w:szCs w:val="14"/>
          <w:vertAlign w:val="subscript"/>
        </w:rPr>
        <w:t>r</w:t>
      </w:r>
      <w:r w:rsidRPr="00361685">
        <w:rPr>
          <w:rFonts w:eastAsia="Times New Roman"/>
          <w:color w:val="000000"/>
        </w:rPr>
        <w:t>] is the nitrogen concentration of Rubisco, 0.0144 mol nitrogen (g Rubisco)</w:t>
      </w:r>
      <w:r w:rsidRPr="00361685">
        <w:rPr>
          <w:rFonts w:eastAsia="Times New Roman"/>
          <w:color w:val="000000"/>
          <w:sz w:val="14"/>
          <w:szCs w:val="14"/>
          <w:vertAlign w:val="superscript"/>
        </w:rPr>
        <w:t>−1</w:t>
      </w:r>
      <w:r w:rsidRPr="00361685">
        <w:rPr>
          <w:rFonts w:eastAsia="Times New Roman"/>
          <w:color w:val="000000"/>
        </w:rPr>
        <w:t xml:space="preserve">; </w:t>
      </w:r>
      <w:r w:rsidRPr="00361685">
        <w:rPr>
          <w:rFonts w:eastAsia="Times New Roman"/>
          <w:i/>
          <w:iCs/>
          <w:color w:val="000000"/>
        </w:rPr>
        <w:t>M</w:t>
      </w:r>
      <w:r w:rsidRPr="00361685">
        <w:rPr>
          <w:rFonts w:eastAsia="Times New Roman"/>
          <w:color w:val="000000"/>
          <w:sz w:val="14"/>
          <w:szCs w:val="14"/>
          <w:vertAlign w:val="subscript"/>
        </w:rPr>
        <w:t>n</w:t>
      </w:r>
      <w:r w:rsidRPr="00361685">
        <w:rPr>
          <w:rFonts w:eastAsia="Times New Roman"/>
          <w:color w:val="000000"/>
        </w:rPr>
        <w:t xml:space="preserve"> is the molecular mass of nitrogen, 14 g nitrogen (mol nitrogen)−1; </w:t>
      </w:r>
      <w:r w:rsidRPr="00361685">
        <w:rPr>
          <w:rFonts w:eastAsia="Times New Roman"/>
          <w:i/>
          <w:iCs/>
          <w:color w:val="000000"/>
        </w:rPr>
        <w:t>k</w:t>
      </w:r>
      <w:r w:rsidRPr="00361685">
        <w:rPr>
          <w:rFonts w:eastAsia="Times New Roman"/>
          <w:color w:val="000000"/>
          <w:sz w:val="14"/>
          <w:szCs w:val="14"/>
          <w:vertAlign w:val="subscript"/>
        </w:rPr>
        <w:t>cat</w:t>
      </w:r>
      <w:r w:rsidRPr="00361685">
        <w:rPr>
          <w:rFonts w:eastAsia="Times New Roman"/>
          <w:color w:val="000000"/>
        </w:rPr>
        <w:t xml:space="preserve"> is the catalytic turnover at 25°C, 3,500,000 μmol CO</w:t>
      </w:r>
      <w:r w:rsidRPr="00361685">
        <w:rPr>
          <w:rFonts w:eastAsia="Times New Roman"/>
          <w:color w:val="000000"/>
          <w:sz w:val="14"/>
          <w:szCs w:val="14"/>
          <w:vertAlign w:val="subscript"/>
        </w:rPr>
        <w:t>2</w:t>
      </w:r>
      <w:r w:rsidRPr="00361685">
        <w:rPr>
          <w:rFonts w:eastAsia="Times New Roman"/>
          <w:color w:val="000000"/>
        </w:rPr>
        <w:t xml:space="preserve"> (mol Rubisco sites*seconds)</w:t>
      </w:r>
      <w:r w:rsidRPr="00361685">
        <w:rPr>
          <w:rFonts w:eastAsia="Times New Roman"/>
          <w:color w:val="000000"/>
          <w:sz w:val="14"/>
          <w:szCs w:val="14"/>
          <w:vertAlign w:val="superscript"/>
        </w:rPr>
        <w:t>−1</w:t>
      </w:r>
      <w:r w:rsidRPr="00361685">
        <w:rPr>
          <w:rFonts w:eastAsia="Times New Roman"/>
          <w:color w:val="000000"/>
        </w:rPr>
        <w:t xml:space="preserve">; and </w:t>
      </w:r>
      <w:r w:rsidRPr="00361685">
        <w:rPr>
          <w:rFonts w:eastAsia="Times New Roman"/>
          <w:i/>
          <w:iCs/>
          <w:color w:val="000000"/>
        </w:rPr>
        <w:t>n</w:t>
      </w:r>
      <w:r w:rsidRPr="00361685">
        <w:rPr>
          <w:rFonts w:eastAsia="Times New Roman"/>
          <w:color w:val="000000"/>
          <w:sz w:val="14"/>
          <w:szCs w:val="14"/>
          <w:vertAlign w:val="subscript"/>
        </w:rPr>
        <w:t>r</w:t>
      </w:r>
      <w:r w:rsidRPr="00361685">
        <w:rPr>
          <w:rFonts w:eastAsia="Times New Roman"/>
          <w:color w:val="000000"/>
        </w:rPr>
        <w:t xml:space="preserve"> is the catalytic sites per mol Rubisco, 8 mol sites (mol Rubisco)</w:t>
      </w:r>
      <w:r w:rsidRPr="00361685">
        <w:rPr>
          <w:rFonts w:eastAsia="Times New Roman"/>
          <w:color w:val="000000"/>
          <w:sz w:val="14"/>
          <w:szCs w:val="14"/>
          <w:vertAlign w:val="superscript"/>
        </w:rPr>
        <w:t>−1</w:t>
      </w:r>
      <w:r w:rsidRPr="00361685">
        <w:rPr>
          <w:rFonts w:eastAsia="Times New Roman"/>
          <w:color w:val="000000"/>
        </w:rPr>
        <w:t xml:space="preserve">. We used </w:t>
      </w:r>
      <w:r w:rsidRPr="00361685">
        <w:rPr>
          <w:rFonts w:eastAsia="Times New Roman"/>
          <w:i/>
          <w:iCs/>
          <w:color w:val="000000"/>
        </w:rPr>
        <w:t>J</w:t>
      </w:r>
      <w:r w:rsidRPr="00361685">
        <w:rPr>
          <w:rFonts w:eastAsia="Times New Roman"/>
          <w:color w:val="000000"/>
          <w:sz w:val="14"/>
          <w:szCs w:val="14"/>
          <w:vertAlign w:val="subscript"/>
        </w:rPr>
        <w:t>max,25</w:t>
      </w:r>
      <w:r w:rsidRPr="00361685">
        <w:rPr>
          <w:rFonts w:eastAsia="Times New Roman"/>
          <w:color w:val="000000"/>
        </w:rPr>
        <w:t xml:space="preserve"> to estimate nitrogen in bioenergetics (</w:t>
      </w:r>
      <w:r w:rsidRPr="00361685">
        <w:rPr>
          <w:rFonts w:eastAsia="Times New Roman"/>
          <w:i/>
          <w:iCs/>
          <w:color w:val="000000"/>
        </w:rPr>
        <w:t>N</w:t>
      </w:r>
      <w:r w:rsidRPr="00361685">
        <w:rPr>
          <w:rFonts w:eastAsia="Times New Roman"/>
          <w:color w:val="000000"/>
          <w:sz w:val="14"/>
          <w:szCs w:val="14"/>
          <w:vertAlign w:val="subscript"/>
        </w:rPr>
        <w:t>bioenergetics</w:t>
      </w:r>
      <w:r w:rsidRPr="00361685">
        <w:rPr>
          <w:rFonts w:eastAsia="Times New Roman"/>
          <w:color w:val="000000"/>
        </w:rPr>
        <w:t>) following the approach by Niinemets and Tenhunen (1997):</w:t>
      </w:r>
    </w:p>
    <w:p w14:paraId="7FEE6F6D" w14:textId="77777777" w:rsidR="00361685" w:rsidRPr="00361685" w:rsidRDefault="00361685" w:rsidP="00361685">
      <w:pPr>
        <w:spacing w:line="480" w:lineRule="auto"/>
        <w:rPr>
          <w:rFonts w:eastAsia="Times New Roman"/>
        </w:rPr>
      </w:pPr>
      <w:r w:rsidRPr="00361685">
        <w:rPr>
          <w:rFonts w:eastAsia="Times New Roman"/>
          <w:i/>
          <w:iCs/>
          <w:color w:val="000000"/>
        </w:rPr>
        <w:t>N</w:t>
      </w:r>
      <w:r w:rsidRPr="00361685">
        <w:rPr>
          <w:rFonts w:eastAsia="Times New Roman"/>
          <w:color w:val="000000"/>
          <w:sz w:val="14"/>
          <w:szCs w:val="14"/>
          <w:vertAlign w:val="subscript"/>
        </w:rPr>
        <w:t>bioenergetics</w:t>
      </w:r>
      <w:r w:rsidRPr="00361685">
        <w:rPr>
          <w:rFonts w:eastAsia="Times New Roman"/>
          <w:color w:val="000000"/>
        </w:rPr>
        <w:t xml:space="preserve"> = </w:t>
      </w:r>
      <w:r w:rsidRPr="00361685">
        <w:rPr>
          <w:rFonts w:eastAsia="Times New Roman"/>
          <w:i/>
          <w:iCs/>
          <w:color w:val="000000"/>
        </w:rPr>
        <w:t>J</w:t>
      </w:r>
      <w:r w:rsidRPr="00361685">
        <w:rPr>
          <w:rFonts w:eastAsia="Times New Roman"/>
          <w:color w:val="000000"/>
          <w:sz w:val="14"/>
          <w:szCs w:val="14"/>
          <w:vertAlign w:val="subscript"/>
        </w:rPr>
        <w:t>max,25</w:t>
      </w:r>
      <w:r w:rsidRPr="00361685">
        <w:rPr>
          <w:rFonts w:eastAsia="Times New Roman"/>
          <w:i/>
          <w:iCs/>
          <w:color w:val="000000"/>
        </w:rPr>
        <w:t>N</w:t>
      </w:r>
      <w:r w:rsidRPr="00361685">
        <w:rPr>
          <w:rFonts w:eastAsia="Times New Roman"/>
          <w:color w:val="000000"/>
          <w:sz w:val="14"/>
          <w:szCs w:val="14"/>
          <w:vertAlign w:val="subscript"/>
        </w:rPr>
        <w:t>cyt</w:t>
      </w:r>
      <w:r w:rsidRPr="00361685">
        <w:rPr>
          <w:rFonts w:eastAsia="Times New Roman"/>
          <w:color w:val="000000"/>
        </w:rPr>
        <w:t xml:space="preserve"> / </w:t>
      </w:r>
      <w:r w:rsidRPr="00361685">
        <w:rPr>
          <w:rFonts w:eastAsia="Times New Roman"/>
          <w:i/>
          <w:iCs/>
          <w:color w:val="000000"/>
        </w:rPr>
        <w:t>j</w:t>
      </w:r>
      <w:r w:rsidRPr="00361685">
        <w:rPr>
          <w:rFonts w:eastAsia="Times New Roman"/>
          <w:color w:val="000000"/>
          <w:sz w:val="14"/>
          <w:szCs w:val="14"/>
          <w:vertAlign w:val="subscript"/>
        </w:rPr>
        <w:t>mc</w:t>
      </w:r>
      <w:r w:rsidRPr="00361685">
        <w:rPr>
          <w:rFonts w:eastAsia="Times New Roman"/>
          <w:color w:val="000000"/>
        </w:rPr>
        <w:t xml:space="preserve">                                                                                                           (10)</w:t>
      </w:r>
    </w:p>
    <w:p w14:paraId="7935ACB1" w14:textId="77777777" w:rsidR="00361685" w:rsidRPr="00361685" w:rsidRDefault="00361685" w:rsidP="00361685">
      <w:pPr>
        <w:spacing w:line="480" w:lineRule="auto"/>
        <w:rPr>
          <w:rFonts w:eastAsia="Times New Roman"/>
        </w:rPr>
      </w:pPr>
      <w:r w:rsidRPr="00361685">
        <w:rPr>
          <w:rFonts w:eastAsia="Times New Roman"/>
          <w:color w:val="000000"/>
        </w:rPr>
        <w:t xml:space="preserve">where </w:t>
      </w:r>
      <w:r w:rsidRPr="00361685">
        <w:rPr>
          <w:rFonts w:eastAsia="Times New Roman"/>
          <w:i/>
          <w:iCs/>
          <w:color w:val="000000"/>
        </w:rPr>
        <w:t>N</w:t>
      </w:r>
      <w:r w:rsidRPr="00361685">
        <w:rPr>
          <w:rFonts w:eastAsia="Times New Roman"/>
          <w:color w:val="000000"/>
          <w:sz w:val="14"/>
          <w:szCs w:val="14"/>
          <w:vertAlign w:val="subscript"/>
        </w:rPr>
        <w:t>cyt</w:t>
      </w:r>
      <w:r w:rsidRPr="00361685">
        <w:rPr>
          <w:rFonts w:eastAsia="Times New Roman"/>
          <w:color w:val="000000"/>
        </w:rPr>
        <w:t xml:space="preserve"> is the nitrogen investment in bioenergetics (0.124 g N/ (μmol cyt f)) and </w:t>
      </w:r>
      <w:r w:rsidRPr="00361685">
        <w:rPr>
          <w:rFonts w:eastAsia="Times New Roman"/>
          <w:i/>
          <w:iCs/>
          <w:color w:val="000000"/>
        </w:rPr>
        <w:t>j</w:t>
      </w:r>
      <w:r w:rsidRPr="00361685">
        <w:rPr>
          <w:rFonts w:eastAsia="Times New Roman"/>
          <w:color w:val="000000"/>
          <w:sz w:val="14"/>
          <w:szCs w:val="14"/>
          <w:vertAlign w:val="subscript"/>
        </w:rPr>
        <w:t>mc</w:t>
      </w:r>
      <w:r w:rsidRPr="00361685">
        <w:rPr>
          <w:rFonts w:eastAsia="Times New Roman"/>
          <w:color w:val="000000"/>
        </w:rPr>
        <w:t xml:space="preserve"> is the activity of electron transport at 25°C (156 μmol e</w:t>
      </w:r>
      <w:r w:rsidRPr="00361685">
        <w:rPr>
          <w:rFonts w:eastAsia="Times New Roman"/>
          <w:color w:val="000000"/>
          <w:sz w:val="14"/>
          <w:szCs w:val="14"/>
          <w:vertAlign w:val="superscript"/>
        </w:rPr>
        <w:t>−</w:t>
      </w:r>
      <w:r w:rsidRPr="00361685">
        <w:rPr>
          <w:rFonts w:eastAsia="Times New Roman"/>
          <w:color w:val="000000"/>
        </w:rPr>
        <w:t xml:space="preserve"> (μmol cyt f*s)</w:t>
      </w:r>
      <w:r w:rsidRPr="00361685">
        <w:rPr>
          <w:rFonts w:eastAsia="Times New Roman"/>
          <w:color w:val="000000"/>
          <w:sz w:val="14"/>
          <w:szCs w:val="14"/>
          <w:vertAlign w:val="superscript"/>
        </w:rPr>
        <w:t>−1</w:t>
      </w:r>
      <w:r w:rsidRPr="00361685">
        <w:rPr>
          <w:rFonts w:eastAsia="Times New Roman"/>
          <w:color w:val="000000"/>
        </w:rPr>
        <w:t xml:space="preserve">; Niinemets &amp; Tenhunen, 1997). </w:t>
      </w:r>
      <w:r w:rsidRPr="00361685">
        <w:rPr>
          <w:rFonts w:eastAsia="Times New Roman"/>
          <w:i/>
          <w:iCs/>
          <w:color w:val="000000"/>
        </w:rPr>
        <w:t>N</w:t>
      </w:r>
      <w:r w:rsidRPr="00361685">
        <w:rPr>
          <w:rFonts w:eastAsia="Times New Roman"/>
          <w:color w:val="000000"/>
          <w:sz w:val="14"/>
          <w:szCs w:val="14"/>
          <w:vertAlign w:val="subscript"/>
        </w:rPr>
        <w:t>PEP</w:t>
      </w:r>
      <w:r w:rsidRPr="00361685">
        <w:rPr>
          <w:rFonts w:eastAsia="Times New Roman"/>
          <w:color w:val="000000"/>
        </w:rPr>
        <w:t xml:space="preserve"> was calculated in a similar manner to </w:t>
      </w:r>
      <w:r w:rsidRPr="00361685">
        <w:rPr>
          <w:rFonts w:eastAsia="Times New Roman"/>
          <w:i/>
          <w:iCs/>
          <w:color w:val="000000"/>
        </w:rPr>
        <w:t>N</w:t>
      </w:r>
      <w:r w:rsidRPr="00361685">
        <w:rPr>
          <w:rFonts w:eastAsia="Times New Roman"/>
          <w:color w:val="000000"/>
          <w:sz w:val="14"/>
          <w:szCs w:val="14"/>
          <w:vertAlign w:val="subscript"/>
        </w:rPr>
        <w:t>Rubisco</w:t>
      </w:r>
      <w:r w:rsidRPr="00361685">
        <w:rPr>
          <w:rFonts w:eastAsia="Times New Roman"/>
          <w:color w:val="000000"/>
        </w:rPr>
        <w:t>, but with PEP-specific constants:</w:t>
      </w:r>
    </w:p>
    <w:p w14:paraId="1B2F0B7F" w14:textId="77777777" w:rsidR="00361685" w:rsidRPr="00361685" w:rsidRDefault="00361685" w:rsidP="00361685">
      <w:pPr>
        <w:spacing w:line="480" w:lineRule="auto"/>
        <w:rPr>
          <w:rFonts w:eastAsia="Times New Roman"/>
        </w:rPr>
      </w:pPr>
      <w:r w:rsidRPr="00361685">
        <w:rPr>
          <w:rFonts w:eastAsia="Times New Roman"/>
          <w:i/>
          <w:iCs/>
          <w:color w:val="000000"/>
        </w:rPr>
        <w:t>N</w:t>
      </w:r>
      <w:r w:rsidRPr="00361685">
        <w:rPr>
          <w:rFonts w:eastAsia="Times New Roman"/>
          <w:color w:val="000000"/>
          <w:sz w:val="14"/>
          <w:szCs w:val="14"/>
          <w:vertAlign w:val="subscript"/>
        </w:rPr>
        <w:t xml:space="preserve">PEP </w:t>
      </w:r>
      <w:r w:rsidRPr="00361685">
        <w:rPr>
          <w:rFonts w:eastAsia="Times New Roman"/>
          <w:color w:val="000000"/>
        </w:rPr>
        <w:t xml:space="preserve"> = </w:t>
      </w:r>
      <w:r w:rsidRPr="00361685">
        <w:rPr>
          <w:rFonts w:eastAsia="Times New Roman"/>
          <w:i/>
          <w:iCs/>
          <w:color w:val="000000"/>
        </w:rPr>
        <w:t>V</w:t>
      </w:r>
      <w:r w:rsidRPr="00361685">
        <w:rPr>
          <w:rFonts w:eastAsia="Times New Roman"/>
          <w:color w:val="000000"/>
          <w:sz w:val="14"/>
          <w:szCs w:val="14"/>
          <w:vertAlign w:val="subscript"/>
        </w:rPr>
        <w:t>pmax,25</w:t>
      </w:r>
      <w:r w:rsidRPr="00361685">
        <w:rPr>
          <w:rFonts w:eastAsia="Times New Roman"/>
          <w:i/>
          <w:iCs/>
          <w:color w:val="000000"/>
        </w:rPr>
        <w:t>M</w:t>
      </w:r>
      <w:r w:rsidRPr="00361685">
        <w:rPr>
          <w:rFonts w:eastAsia="Times New Roman"/>
          <w:color w:val="000000"/>
          <w:sz w:val="14"/>
          <w:szCs w:val="14"/>
          <w:vertAlign w:val="subscript"/>
        </w:rPr>
        <w:t>p</w:t>
      </w:r>
      <w:r w:rsidRPr="00361685">
        <w:rPr>
          <w:rFonts w:eastAsia="Times New Roman"/>
          <w:i/>
          <w:iCs/>
          <w:color w:val="000000"/>
        </w:rPr>
        <w:t>M</w:t>
      </w:r>
      <w:r w:rsidRPr="00361685">
        <w:rPr>
          <w:rFonts w:eastAsia="Times New Roman"/>
          <w:color w:val="000000"/>
          <w:sz w:val="14"/>
          <w:szCs w:val="14"/>
          <w:vertAlign w:val="subscript"/>
        </w:rPr>
        <w:t>n</w:t>
      </w:r>
      <w:r w:rsidRPr="00361685">
        <w:rPr>
          <w:rFonts w:eastAsia="Times New Roman"/>
          <w:color w:val="000000"/>
        </w:rPr>
        <w:t>[</w:t>
      </w:r>
      <w:r w:rsidRPr="00361685">
        <w:rPr>
          <w:rFonts w:eastAsia="Times New Roman"/>
          <w:i/>
          <w:iCs/>
          <w:color w:val="000000"/>
        </w:rPr>
        <w:t>N</w:t>
      </w:r>
      <w:r w:rsidRPr="00361685">
        <w:rPr>
          <w:rFonts w:eastAsia="Times New Roman"/>
          <w:color w:val="000000"/>
          <w:sz w:val="14"/>
          <w:szCs w:val="14"/>
          <w:vertAlign w:val="subscript"/>
        </w:rPr>
        <w:t>p</w:t>
      </w:r>
      <w:r w:rsidRPr="00361685">
        <w:rPr>
          <w:rFonts w:eastAsia="Times New Roman"/>
          <w:color w:val="000000"/>
        </w:rPr>
        <w:t xml:space="preserve">] / </w:t>
      </w:r>
      <w:r w:rsidRPr="00361685">
        <w:rPr>
          <w:rFonts w:eastAsia="Times New Roman"/>
          <w:i/>
          <w:iCs/>
          <w:color w:val="000000"/>
        </w:rPr>
        <w:t>k</w:t>
      </w:r>
      <w:r w:rsidRPr="00361685">
        <w:rPr>
          <w:rFonts w:eastAsia="Times New Roman"/>
          <w:color w:val="000000"/>
          <w:sz w:val="14"/>
          <w:szCs w:val="14"/>
          <w:vertAlign w:val="subscript"/>
        </w:rPr>
        <w:t>cat,p</w:t>
      </w:r>
      <w:r w:rsidRPr="00361685">
        <w:rPr>
          <w:rFonts w:eastAsia="Times New Roman"/>
          <w:i/>
          <w:iCs/>
          <w:color w:val="000000"/>
        </w:rPr>
        <w:t>n</w:t>
      </w:r>
      <w:r w:rsidRPr="00361685">
        <w:rPr>
          <w:rFonts w:eastAsia="Times New Roman"/>
          <w:color w:val="000000"/>
          <w:sz w:val="14"/>
          <w:szCs w:val="14"/>
          <w:vertAlign w:val="subscript"/>
        </w:rPr>
        <w:t>p</w:t>
      </w:r>
      <w:r w:rsidRPr="00361685">
        <w:rPr>
          <w:rFonts w:eastAsia="Times New Roman"/>
          <w:color w:val="000000"/>
        </w:rPr>
        <w:t>                                                                                                  (11)</w:t>
      </w:r>
    </w:p>
    <w:p w14:paraId="76D8D117" w14:textId="77777777" w:rsidR="00361685" w:rsidRPr="00361685" w:rsidRDefault="00361685" w:rsidP="00361685">
      <w:pPr>
        <w:spacing w:line="480" w:lineRule="auto"/>
        <w:rPr>
          <w:rFonts w:eastAsia="Times New Roman"/>
        </w:rPr>
      </w:pPr>
      <w:r w:rsidRPr="00361685">
        <w:rPr>
          <w:rFonts w:eastAsia="Times New Roman"/>
          <w:color w:val="000000"/>
        </w:rPr>
        <w:t xml:space="preserve">where </w:t>
      </w:r>
      <w:r w:rsidRPr="00361685">
        <w:rPr>
          <w:rFonts w:eastAsia="Times New Roman"/>
          <w:i/>
          <w:iCs/>
          <w:color w:val="000000"/>
        </w:rPr>
        <w:t>M</w:t>
      </w:r>
      <w:r w:rsidRPr="00361685">
        <w:rPr>
          <w:rFonts w:eastAsia="Times New Roman"/>
          <w:color w:val="000000"/>
          <w:sz w:val="14"/>
          <w:szCs w:val="14"/>
          <w:vertAlign w:val="subscript"/>
        </w:rPr>
        <w:t>p</w:t>
      </w:r>
      <w:r w:rsidRPr="00361685">
        <w:rPr>
          <w:rFonts w:eastAsia="Times New Roman"/>
          <w:color w:val="000000"/>
        </w:rPr>
        <w:t xml:space="preserve"> is the molecular mass of PEP, 0.41 g PEP (μmol PEP)</w:t>
      </w:r>
      <w:r w:rsidRPr="00361685">
        <w:rPr>
          <w:rFonts w:eastAsia="Times New Roman"/>
          <w:color w:val="000000"/>
          <w:sz w:val="14"/>
          <w:szCs w:val="14"/>
          <w:vertAlign w:val="superscript"/>
        </w:rPr>
        <w:t>−1</w:t>
      </w:r>
      <w:r w:rsidRPr="00361685">
        <w:rPr>
          <w:rFonts w:eastAsia="Times New Roman"/>
          <w:color w:val="000000"/>
        </w:rPr>
        <w:t>; [</w:t>
      </w:r>
      <w:r w:rsidRPr="00361685">
        <w:rPr>
          <w:rFonts w:eastAsia="Times New Roman"/>
          <w:i/>
          <w:iCs/>
          <w:color w:val="000000"/>
        </w:rPr>
        <w:t>N</w:t>
      </w:r>
      <w:r w:rsidRPr="00361685">
        <w:rPr>
          <w:rFonts w:eastAsia="Times New Roman"/>
          <w:color w:val="000000"/>
          <w:sz w:val="14"/>
          <w:szCs w:val="14"/>
          <w:vertAlign w:val="subscript"/>
        </w:rPr>
        <w:t>p</w:t>
      </w:r>
      <w:r w:rsidRPr="00361685">
        <w:rPr>
          <w:rFonts w:eastAsia="Times New Roman"/>
          <w:color w:val="000000"/>
        </w:rPr>
        <w:t>] is the nitrogen concentration of PEP, assumed to be similar to Rubisco (Sage et al., 1987), 0.0144 mol nitrogen (g PEP)</w:t>
      </w:r>
      <w:r w:rsidRPr="00361685">
        <w:rPr>
          <w:rFonts w:eastAsia="Times New Roman"/>
          <w:color w:val="000000"/>
          <w:sz w:val="14"/>
          <w:szCs w:val="14"/>
          <w:vertAlign w:val="superscript"/>
        </w:rPr>
        <w:t>−1</w:t>
      </w:r>
      <w:r w:rsidRPr="00361685">
        <w:rPr>
          <w:rFonts w:eastAsia="Times New Roman"/>
          <w:color w:val="000000"/>
        </w:rPr>
        <w:t xml:space="preserve">; </w:t>
      </w:r>
      <w:r w:rsidRPr="00361685">
        <w:rPr>
          <w:rFonts w:eastAsia="Times New Roman"/>
          <w:i/>
          <w:iCs/>
          <w:color w:val="000000"/>
        </w:rPr>
        <w:t>k</w:t>
      </w:r>
      <w:r w:rsidRPr="00361685">
        <w:rPr>
          <w:rFonts w:eastAsia="Times New Roman"/>
          <w:color w:val="000000"/>
          <w:sz w:val="14"/>
          <w:szCs w:val="14"/>
          <w:vertAlign w:val="subscript"/>
        </w:rPr>
        <w:t>cat</w:t>
      </w:r>
      <w:r w:rsidRPr="00361685">
        <w:rPr>
          <w:rFonts w:eastAsia="Times New Roman"/>
          <w:color w:val="000000"/>
        </w:rPr>
        <w:t xml:space="preserve"> is the catalytic turnover at 25°C, 5,440,000 μmol CO</w:t>
      </w:r>
      <w:r w:rsidRPr="00361685">
        <w:rPr>
          <w:rFonts w:eastAsia="Times New Roman"/>
          <w:color w:val="000000"/>
          <w:sz w:val="14"/>
          <w:szCs w:val="14"/>
          <w:vertAlign w:val="subscript"/>
        </w:rPr>
        <w:t>2</w:t>
      </w:r>
      <w:r w:rsidRPr="00361685">
        <w:rPr>
          <w:rFonts w:eastAsia="Times New Roman"/>
          <w:color w:val="000000"/>
        </w:rPr>
        <w:t xml:space="preserve"> (mol Rubisco sites*seconds)</w:t>
      </w:r>
      <w:r w:rsidRPr="00361685">
        <w:rPr>
          <w:rFonts w:eastAsia="Times New Roman"/>
          <w:color w:val="000000"/>
          <w:sz w:val="14"/>
          <w:szCs w:val="14"/>
          <w:vertAlign w:val="superscript"/>
        </w:rPr>
        <w:t>−1</w:t>
      </w:r>
      <w:r w:rsidRPr="00361685">
        <w:rPr>
          <w:rFonts w:eastAsia="Times New Roman"/>
          <w:color w:val="000000"/>
          <w:sz w:val="14"/>
          <w:szCs w:val="14"/>
          <w:vertAlign w:val="subscript"/>
        </w:rPr>
        <w:t xml:space="preserve"> </w:t>
      </w:r>
      <w:r w:rsidRPr="00361685">
        <w:rPr>
          <w:rFonts w:eastAsia="Times New Roman"/>
          <w:color w:val="000000"/>
        </w:rPr>
        <w:t xml:space="preserve">(Boyd et al., 2015); and </w:t>
      </w:r>
      <w:r w:rsidRPr="00361685">
        <w:rPr>
          <w:rFonts w:eastAsia="Times New Roman"/>
          <w:i/>
          <w:iCs/>
          <w:color w:val="000000"/>
        </w:rPr>
        <w:t>n</w:t>
      </w:r>
      <w:r w:rsidRPr="00361685">
        <w:rPr>
          <w:rFonts w:eastAsia="Times New Roman"/>
          <w:color w:val="000000"/>
          <w:sz w:val="14"/>
          <w:szCs w:val="14"/>
          <w:vertAlign w:val="subscript"/>
        </w:rPr>
        <w:t>r</w:t>
      </w:r>
      <w:r w:rsidRPr="00361685">
        <w:rPr>
          <w:rFonts w:eastAsia="Times New Roman"/>
          <w:color w:val="000000"/>
        </w:rPr>
        <w:t xml:space="preserve"> is the catalytic sites per mol PEP, assumed to be 2 mol sites (mol PEP)</w:t>
      </w:r>
      <w:r w:rsidRPr="00361685">
        <w:rPr>
          <w:rFonts w:eastAsia="Times New Roman"/>
          <w:color w:val="000000"/>
          <w:sz w:val="14"/>
          <w:szCs w:val="14"/>
          <w:vertAlign w:val="superscript"/>
        </w:rPr>
        <w:t>−1</w:t>
      </w:r>
      <w:r w:rsidRPr="00361685">
        <w:rPr>
          <w:rFonts w:eastAsia="Times New Roman"/>
          <w:color w:val="000000"/>
        </w:rPr>
        <w:t>. We also calculated the nitrogen in structural tissue (</w:t>
      </w:r>
      <w:r w:rsidRPr="00361685">
        <w:rPr>
          <w:rFonts w:eastAsia="Times New Roman"/>
          <w:i/>
          <w:iCs/>
          <w:color w:val="000000"/>
        </w:rPr>
        <w:t>N</w:t>
      </w:r>
      <w:r w:rsidRPr="00361685">
        <w:rPr>
          <w:rFonts w:eastAsia="Times New Roman"/>
          <w:color w:val="000000"/>
          <w:sz w:val="14"/>
          <w:szCs w:val="14"/>
          <w:vertAlign w:val="subscript"/>
        </w:rPr>
        <w:t>structure</w:t>
      </w:r>
      <w:r w:rsidRPr="00361685">
        <w:rPr>
          <w:rFonts w:eastAsia="Times New Roman"/>
          <w:color w:val="000000"/>
        </w:rPr>
        <w:t xml:space="preserve">) using </w:t>
      </w:r>
      <w:r w:rsidRPr="00361685">
        <w:rPr>
          <w:rFonts w:eastAsia="Times New Roman"/>
          <w:i/>
          <w:iCs/>
          <w:color w:val="000000"/>
        </w:rPr>
        <w:t>M</w:t>
      </w:r>
      <w:r w:rsidRPr="00361685">
        <w:rPr>
          <w:rFonts w:eastAsia="Times New Roman"/>
          <w:color w:val="000000"/>
          <w:sz w:val="14"/>
          <w:szCs w:val="14"/>
          <w:vertAlign w:val="subscript"/>
        </w:rPr>
        <w:t>area</w:t>
      </w:r>
      <w:r w:rsidRPr="00361685">
        <w:rPr>
          <w:rFonts w:eastAsia="Times New Roman"/>
          <w:color w:val="000000"/>
        </w:rPr>
        <w:t xml:space="preserve"> following the empirical approach described in Dong et al. (2017):</w:t>
      </w:r>
    </w:p>
    <w:p w14:paraId="76DA43E8" w14:textId="77777777" w:rsidR="00361685" w:rsidRPr="00361685" w:rsidRDefault="00361685" w:rsidP="00361685">
      <w:pPr>
        <w:spacing w:line="480" w:lineRule="auto"/>
        <w:rPr>
          <w:rFonts w:eastAsia="Times New Roman"/>
        </w:rPr>
      </w:pPr>
      <w:r w:rsidRPr="00361685">
        <w:rPr>
          <w:rFonts w:eastAsia="Times New Roman"/>
          <w:i/>
          <w:iCs/>
          <w:color w:val="000000"/>
        </w:rPr>
        <w:t>N</w:t>
      </w:r>
      <w:r w:rsidRPr="00361685">
        <w:rPr>
          <w:rFonts w:eastAsia="Times New Roman"/>
          <w:color w:val="000000"/>
          <w:sz w:val="14"/>
          <w:szCs w:val="14"/>
          <w:vertAlign w:val="subscript"/>
        </w:rPr>
        <w:t>structure</w:t>
      </w:r>
      <w:r w:rsidRPr="00361685">
        <w:rPr>
          <w:rFonts w:eastAsia="Times New Roman"/>
          <w:color w:val="000000"/>
        </w:rPr>
        <w:t xml:space="preserve"> = 10</w:t>
      </w:r>
      <w:r w:rsidRPr="00361685">
        <w:rPr>
          <w:rFonts w:eastAsia="Times New Roman"/>
          <w:color w:val="000000"/>
          <w:sz w:val="14"/>
          <w:szCs w:val="14"/>
          <w:vertAlign w:val="superscript"/>
        </w:rPr>
        <w:t>-2.67</w:t>
      </w:r>
      <w:r w:rsidRPr="00361685">
        <w:rPr>
          <w:rFonts w:eastAsia="Times New Roman"/>
          <w:i/>
          <w:iCs/>
          <w:color w:val="000000"/>
        </w:rPr>
        <w:t>M</w:t>
      </w:r>
      <w:r w:rsidRPr="00361685">
        <w:rPr>
          <w:rFonts w:eastAsia="Times New Roman"/>
          <w:color w:val="000000"/>
          <w:sz w:val="14"/>
          <w:szCs w:val="14"/>
          <w:vertAlign w:val="subscript"/>
        </w:rPr>
        <w:t>area</w:t>
      </w:r>
      <w:r w:rsidRPr="00361685">
        <w:rPr>
          <w:rFonts w:eastAsia="Times New Roman"/>
          <w:color w:val="000000"/>
          <w:sz w:val="14"/>
          <w:szCs w:val="14"/>
          <w:vertAlign w:val="superscript"/>
        </w:rPr>
        <w:t>0.99</w:t>
      </w:r>
      <w:r w:rsidRPr="00361685">
        <w:rPr>
          <w:rFonts w:eastAsia="Times New Roman"/>
          <w:color w:val="000000"/>
        </w:rPr>
        <w:t xml:space="preserve">                                                                                                                 (12)</w:t>
      </w:r>
    </w:p>
    <w:p w14:paraId="2E6C127E" w14:textId="77777777" w:rsidR="00361685" w:rsidRPr="00361685" w:rsidRDefault="00361685" w:rsidP="00361685">
      <w:pPr>
        <w:spacing w:line="480" w:lineRule="auto"/>
        <w:rPr>
          <w:rFonts w:eastAsia="Times New Roman"/>
        </w:rPr>
      </w:pPr>
      <w:r w:rsidRPr="00361685">
        <w:rPr>
          <w:rFonts w:eastAsia="Times New Roman"/>
          <w:color w:val="000000"/>
        </w:rPr>
        <w:lastRenderedPageBreak/>
        <w:t xml:space="preserve">We then fit a second linear mixed effects model with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as the dependent variable and soil treatment variables (soil N treatment, soil P treatment, soil K</w:t>
      </w:r>
      <w:r w:rsidRPr="00361685">
        <w:rPr>
          <w:rFonts w:eastAsia="Times New Roman"/>
          <w:color w:val="000000"/>
          <w:sz w:val="14"/>
          <w:szCs w:val="14"/>
          <w:vertAlign w:val="subscript"/>
        </w:rPr>
        <w:t>+µ</w:t>
      </w:r>
      <w:r w:rsidRPr="00361685">
        <w:rPr>
          <w:rFonts w:eastAsia="Times New Roman"/>
          <w:color w:val="000000"/>
        </w:rPr>
        <w:t xml:space="preserve"> treatment, and their respective interactions), predicted nitrogen components (</w:t>
      </w:r>
      <w:r w:rsidRPr="00361685">
        <w:rPr>
          <w:rFonts w:eastAsia="Times New Roman"/>
          <w:i/>
          <w:iCs/>
          <w:color w:val="000000"/>
        </w:rPr>
        <w:t>N</w:t>
      </w:r>
      <w:r w:rsidRPr="00361685">
        <w:rPr>
          <w:rFonts w:eastAsia="Times New Roman"/>
          <w:color w:val="000000"/>
          <w:sz w:val="14"/>
          <w:szCs w:val="14"/>
          <w:vertAlign w:val="subscript"/>
        </w:rPr>
        <w:t xml:space="preserve">photo </w:t>
      </w:r>
      <w:r w:rsidRPr="00361685">
        <w:rPr>
          <w:rFonts w:eastAsia="Times New Roman"/>
          <w:color w:val="000000"/>
        </w:rPr>
        <w:t xml:space="preserve">and </w:t>
      </w:r>
      <w:r w:rsidRPr="00361685">
        <w:rPr>
          <w:rFonts w:eastAsia="Times New Roman"/>
          <w:i/>
          <w:iCs/>
          <w:color w:val="000000"/>
        </w:rPr>
        <w:t>N</w:t>
      </w:r>
      <w:r w:rsidRPr="00361685">
        <w:rPr>
          <w:rFonts w:eastAsia="Times New Roman"/>
          <w:color w:val="000000"/>
          <w:sz w:val="14"/>
          <w:szCs w:val="14"/>
          <w:vertAlign w:val="subscript"/>
        </w:rPr>
        <w:t>structure</w:t>
      </w:r>
      <w:r w:rsidRPr="00361685">
        <w:rPr>
          <w:rFonts w:eastAsia="Times New Roman"/>
          <w:color w:val="000000"/>
        </w:rPr>
        <w:t xml:space="preserve">), and species characteristics (photosynthetic pathway and whether the plant has the known capacity to biologically fix nitrogen) as fixed effects. Soil treatment and species characteristics were categorical fixed effects and predicted nitrogen components were continuous fixed effects in the model. Species identity, species identity by site, and species identity by site by block were included as categorical random intercept terms. </w:t>
      </w:r>
      <w:r w:rsidRPr="00361685">
        <w:rPr>
          <w:rFonts w:eastAsia="Times New Roman"/>
          <w:i/>
          <w:iCs/>
          <w:color w:val="000000"/>
        </w:rPr>
        <w:t>N</w:t>
      </w:r>
      <w:r w:rsidRPr="00361685">
        <w:rPr>
          <w:rFonts w:eastAsia="Times New Roman"/>
          <w:color w:val="000000"/>
          <w:sz w:val="14"/>
          <w:szCs w:val="14"/>
          <w:vertAlign w:val="subscript"/>
        </w:rPr>
        <w:t xml:space="preserve">area </w:t>
      </w:r>
      <w:r w:rsidRPr="00361685">
        <w:rPr>
          <w:rFonts w:eastAsia="Times New Roman"/>
          <w:color w:val="000000"/>
        </w:rPr>
        <w:t>was natural log transformed to meet normality assumptions.</w:t>
      </w:r>
    </w:p>
    <w:p w14:paraId="030E4551" w14:textId="77777777" w:rsidR="00361685" w:rsidRPr="00361685" w:rsidRDefault="00361685" w:rsidP="00361685">
      <w:pPr>
        <w:spacing w:line="480" w:lineRule="auto"/>
        <w:rPr>
          <w:rFonts w:eastAsia="Times New Roman"/>
        </w:rPr>
      </w:pPr>
      <w:r w:rsidRPr="00361685">
        <w:rPr>
          <w:rFonts w:eastAsia="Times New Roman"/>
          <w:color w:val="000000"/>
        </w:rPr>
        <w:tab/>
        <w:t>To examine the response of AGB and LAI to the soil treatments, we fit a third and fourth linear mixed effects models with AGB and LAI as the dependent variables, respectively. In both models, soil treatment variables (soil N treatment, soil P treatment, soil K</w:t>
      </w:r>
      <w:r w:rsidRPr="00361685">
        <w:rPr>
          <w:rFonts w:eastAsia="Times New Roman"/>
          <w:color w:val="000000"/>
          <w:sz w:val="14"/>
          <w:szCs w:val="14"/>
          <w:vertAlign w:val="subscript"/>
        </w:rPr>
        <w:t>+µ</w:t>
      </w:r>
      <w:r w:rsidRPr="00361685">
        <w:rPr>
          <w:rFonts w:eastAsia="Times New Roman"/>
          <w:color w:val="000000"/>
        </w:rPr>
        <w:t xml:space="preserve"> treatment, and their respective interactions) were included as independent categorical variables. Site and site by block were included as categorical random intercept terms. In both cases, dependent variables were natural log transformed to meet normality assumptions.</w:t>
      </w:r>
    </w:p>
    <w:p w14:paraId="5585EA39" w14:textId="77777777" w:rsidR="00361685" w:rsidRPr="00361685" w:rsidRDefault="00361685" w:rsidP="00361685">
      <w:pPr>
        <w:spacing w:line="480" w:lineRule="auto"/>
        <w:rPr>
          <w:rFonts w:eastAsia="Times New Roman"/>
        </w:rPr>
      </w:pPr>
      <w:r w:rsidRPr="00361685">
        <w:rPr>
          <w:rFonts w:eastAsia="Times New Roman"/>
          <w:color w:val="000000"/>
        </w:rPr>
        <w:tab/>
        <w:t xml:space="preserve">In a final analysis, we explored the effect of soil nitrogen supply in relation to community nitrogen demand on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To do this, we calculated treatment type average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χ, </w:t>
      </w:r>
      <w:r w:rsidRPr="00361685">
        <w:rPr>
          <w:rFonts w:eastAsia="Times New Roman"/>
          <w:i/>
          <w:iCs/>
          <w:color w:val="000000"/>
        </w:rPr>
        <w:t>M</w:t>
      </w:r>
      <w:r w:rsidRPr="00361685">
        <w:rPr>
          <w:rFonts w:eastAsia="Times New Roman"/>
          <w:color w:val="000000"/>
          <w:sz w:val="14"/>
          <w:szCs w:val="14"/>
          <w:vertAlign w:val="subscript"/>
        </w:rPr>
        <w:t>area</w:t>
      </w:r>
      <w:r w:rsidRPr="00361685">
        <w:rPr>
          <w:rFonts w:eastAsia="Times New Roman"/>
          <w:color w:val="000000"/>
        </w:rPr>
        <w:t>, and AGB values for all plots at all sites. Within a site and P by K</w:t>
      </w:r>
      <w:r w:rsidRPr="00361685">
        <w:rPr>
          <w:rFonts w:eastAsia="Times New Roman"/>
          <w:color w:val="000000"/>
          <w:sz w:val="14"/>
          <w:szCs w:val="14"/>
          <w:vertAlign w:val="subscript"/>
        </w:rPr>
        <w:t>+µ</w:t>
      </w:r>
      <w:r w:rsidRPr="00361685">
        <w:rPr>
          <w:rFonts w:eastAsia="Times New Roman"/>
          <w:color w:val="000000"/>
        </w:rPr>
        <w:t xml:space="preserve"> treatment, we calculated the percent change in in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 χ (∆χ; %), </w:t>
      </w:r>
      <w:r w:rsidRPr="00361685">
        <w:rPr>
          <w:rFonts w:eastAsia="Times New Roman"/>
          <w:i/>
          <w:iCs/>
          <w:color w:val="000000"/>
        </w:rPr>
        <w:t>M</w:t>
      </w:r>
      <w:r w:rsidRPr="00361685">
        <w:rPr>
          <w:rFonts w:eastAsia="Times New Roman"/>
          <w:color w:val="000000"/>
          <w:sz w:val="14"/>
          <w:szCs w:val="14"/>
          <w:vertAlign w:val="subscript"/>
        </w:rPr>
        <w:t>area</w:t>
      </w:r>
      <w:r w:rsidRPr="00361685">
        <w:rPr>
          <w:rFonts w:eastAsia="Times New Roman"/>
          <w:color w:val="000000"/>
        </w:rPr>
        <w:t xml:space="preserve"> (∆</w:t>
      </w:r>
      <w:r w:rsidRPr="00361685">
        <w:rPr>
          <w:rFonts w:eastAsia="Times New Roman"/>
          <w:i/>
          <w:iCs/>
          <w:color w:val="000000"/>
        </w:rPr>
        <w:t>M</w:t>
      </w:r>
      <w:r w:rsidRPr="00361685">
        <w:rPr>
          <w:rFonts w:eastAsia="Times New Roman"/>
          <w:color w:val="000000"/>
          <w:sz w:val="14"/>
          <w:szCs w:val="14"/>
          <w:vertAlign w:val="subscript"/>
        </w:rPr>
        <w:t>area</w:t>
      </w:r>
      <w:r w:rsidRPr="00361685">
        <w:rPr>
          <w:rFonts w:eastAsia="Times New Roman"/>
          <w:color w:val="000000"/>
        </w:rPr>
        <w:t>; %), and AGB (∆AGB; %) from the added soil N plots to the ambient soil N plots. We used mean absolute deviation (MAD; Leys et al., 2013) to remove instances where any ∆ values were 3 times higher than the MAD. We then fit a linear mixed effects model with ∆</w:t>
      </w:r>
      <w:r w:rsidRPr="00361685">
        <w:rPr>
          <w:rFonts w:eastAsia="Times New Roman"/>
          <w:i/>
          <w:iCs/>
          <w:color w:val="000000"/>
        </w:rPr>
        <w:t>N</w:t>
      </w:r>
      <w:r w:rsidRPr="00361685">
        <w:rPr>
          <w:rFonts w:eastAsia="Times New Roman"/>
          <w:color w:val="000000"/>
          <w:sz w:val="14"/>
          <w:szCs w:val="14"/>
          <w:vertAlign w:val="subscript"/>
        </w:rPr>
        <w:t>area</w:t>
      </w:r>
      <w:r w:rsidRPr="00361685">
        <w:rPr>
          <w:rFonts w:eastAsia="Times New Roman"/>
          <w:color w:val="000000"/>
        </w:rPr>
        <w:t xml:space="preserve"> as the dependent variable and ∆AGB, ∆χ, ∆</w:t>
      </w:r>
      <w:r w:rsidRPr="00361685">
        <w:rPr>
          <w:rFonts w:eastAsia="Times New Roman"/>
          <w:i/>
          <w:iCs/>
          <w:color w:val="000000"/>
        </w:rPr>
        <w:t>M</w:t>
      </w:r>
      <w:r w:rsidRPr="00361685">
        <w:rPr>
          <w:rFonts w:eastAsia="Times New Roman"/>
          <w:color w:val="000000"/>
          <w:sz w:val="14"/>
          <w:szCs w:val="14"/>
          <w:vertAlign w:val="subscript"/>
        </w:rPr>
        <w:t>area</w:t>
      </w:r>
      <w:r w:rsidRPr="00361685">
        <w:rPr>
          <w:rFonts w:eastAsia="Times New Roman"/>
          <w:color w:val="000000"/>
        </w:rPr>
        <w:t>, and their interactions were included as independent variables. Soil treatment variables (soil P treatment, soil K</w:t>
      </w:r>
      <w:r w:rsidRPr="00361685">
        <w:rPr>
          <w:rFonts w:eastAsia="Times New Roman"/>
          <w:color w:val="000000"/>
          <w:sz w:val="14"/>
          <w:szCs w:val="14"/>
          <w:vertAlign w:val="subscript"/>
        </w:rPr>
        <w:t>+µ</w:t>
      </w:r>
      <w:r w:rsidRPr="00361685">
        <w:rPr>
          <w:rFonts w:eastAsia="Times New Roman"/>
          <w:color w:val="000000"/>
        </w:rPr>
        <w:t xml:space="preserve"> treatment, and their respective interactions) were also included as independent variables. </w:t>
      </w:r>
      <w:r w:rsidRPr="00361685">
        <w:rPr>
          <w:rFonts w:eastAsia="Times New Roman"/>
          <w:color w:val="000000"/>
        </w:rPr>
        <w:lastRenderedPageBreak/>
        <w:t>Species identity, species identity by site, and species identity by site by block were included as categorical random intercept terms.</w:t>
      </w:r>
    </w:p>
    <w:p w14:paraId="0D777696" w14:textId="77777777" w:rsidR="00361685" w:rsidRPr="00361685" w:rsidRDefault="00361685" w:rsidP="00361685">
      <w:pPr>
        <w:spacing w:line="480" w:lineRule="auto"/>
        <w:rPr>
          <w:rFonts w:eastAsia="Times New Roman"/>
        </w:rPr>
      </w:pPr>
      <w:r w:rsidRPr="00361685">
        <w:rPr>
          <w:rFonts w:eastAsia="Times New Roman"/>
          <w:color w:val="000000"/>
        </w:rPr>
        <w:tab/>
        <w:t>Throughout, all models were fit using the “lmer” package (Bates et al., 2015) in R version 3.5.3 (R Core Team, 2019; this R version was used for all analyses). We used Wald’s χ</w:t>
      </w:r>
      <w:r w:rsidRPr="00361685">
        <w:rPr>
          <w:rFonts w:eastAsia="Times New Roman"/>
          <w:color w:val="000000"/>
          <w:sz w:val="14"/>
          <w:szCs w:val="14"/>
          <w:vertAlign w:val="superscript"/>
        </w:rPr>
        <w:t>2</w:t>
      </w:r>
      <w:r w:rsidRPr="00361685">
        <w:rPr>
          <w:rFonts w:eastAsia="Times New Roman"/>
          <w:color w:val="000000"/>
        </w:rPr>
        <w:t xml:space="preserve"> tests to test the statistical significance of each fixed effect term in the models using the “car” package (Fox &amp; Weisberg, 2011) in R. Post hoc analyses were done using the “emmeans” package (Lenth, 2018) in R. For the first two models, relative importance of each variable was calculated as the R</w:t>
      </w:r>
      <w:r w:rsidRPr="00361685">
        <w:rPr>
          <w:rFonts w:eastAsia="Times New Roman"/>
          <w:color w:val="000000"/>
          <w:sz w:val="14"/>
          <w:szCs w:val="14"/>
          <w:vertAlign w:val="superscript"/>
        </w:rPr>
        <w:t>2</w:t>
      </w:r>
      <w:r w:rsidRPr="00361685">
        <w:rPr>
          <w:rFonts w:eastAsia="Times New Roman"/>
          <w:color w:val="000000"/>
        </w:rPr>
        <w:t xml:space="preserve"> partitioned by averaging over orders (Lindemann et al., 1980) using the “calc.relimp” function in the “relaimpo” package (Grömping, 2006) in R. </w:t>
      </w:r>
    </w:p>
    <w:p w14:paraId="3B0D15DC" w14:textId="77777777" w:rsidR="00361685" w:rsidRPr="00361685" w:rsidRDefault="00361685" w:rsidP="00361685">
      <w:pPr>
        <w:rPr>
          <w:rFonts w:eastAsia="Times New Roman"/>
        </w:rPr>
      </w:pPr>
    </w:p>
    <w:p w14:paraId="000C69B3" w14:textId="77777777" w:rsidR="00361685" w:rsidRPr="00361685" w:rsidRDefault="00361685" w:rsidP="00361685">
      <w:pPr>
        <w:spacing w:line="480" w:lineRule="auto"/>
        <w:rPr>
          <w:rFonts w:eastAsia="Times New Roman"/>
        </w:rPr>
      </w:pPr>
      <w:r w:rsidRPr="00361685">
        <w:rPr>
          <w:rFonts w:eastAsia="Times New Roman"/>
          <w:b/>
          <w:bCs/>
          <w:color w:val="000000"/>
        </w:rPr>
        <w:t>Results</w:t>
      </w:r>
    </w:p>
    <w:p w14:paraId="773FA428" w14:textId="77777777" w:rsidR="00361685" w:rsidRPr="00361685" w:rsidRDefault="00361685" w:rsidP="00361685">
      <w:pPr>
        <w:numPr>
          <w:ilvl w:val="0"/>
          <w:numId w:val="6"/>
        </w:numPr>
        <w:spacing w:line="480" w:lineRule="auto"/>
        <w:textAlignment w:val="baseline"/>
        <w:rPr>
          <w:rFonts w:eastAsia="Times New Roman"/>
          <w:color w:val="000000"/>
        </w:rPr>
      </w:pPr>
      <w:r w:rsidRPr="00361685">
        <w:rPr>
          <w:rFonts w:eastAsia="Times New Roman"/>
          <w:color w:val="000000"/>
        </w:rPr>
        <w:t>Do these based on each question</w:t>
      </w:r>
    </w:p>
    <w:p w14:paraId="5F899235" w14:textId="77777777" w:rsidR="00361685" w:rsidRPr="00361685" w:rsidRDefault="00361685" w:rsidP="00361685">
      <w:pPr>
        <w:numPr>
          <w:ilvl w:val="1"/>
          <w:numId w:val="7"/>
        </w:numPr>
        <w:spacing w:line="480" w:lineRule="auto"/>
        <w:textAlignment w:val="baseline"/>
        <w:rPr>
          <w:rFonts w:eastAsia="Times New Roman"/>
          <w:color w:val="000000"/>
        </w:rPr>
      </w:pPr>
      <w:r w:rsidRPr="00361685">
        <w:rPr>
          <w:rFonts w:eastAsia="Times New Roman"/>
          <w:color w:val="000000"/>
        </w:rPr>
        <w:t>Does soil N impact leaf Narea?</w:t>
      </w:r>
    </w:p>
    <w:p w14:paraId="3BBAF6A9" w14:textId="77777777" w:rsidR="00361685" w:rsidRPr="00361685" w:rsidRDefault="00361685" w:rsidP="00361685">
      <w:pPr>
        <w:numPr>
          <w:ilvl w:val="1"/>
          <w:numId w:val="7"/>
        </w:numPr>
        <w:spacing w:line="480" w:lineRule="auto"/>
        <w:textAlignment w:val="baseline"/>
        <w:rPr>
          <w:rFonts w:eastAsia="Times New Roman"/>
          <w:color w:val="000000"/>
        </w:rPr>
      </w:pPr>
      <w:r w:rsidRPr="00361685">
        <w:rPr>
          <w:rFonts w:eastAsia="Times New Roman"/>
          <w:color w:val="000000"/>
        </w:rPr>
        <w:t>How does the impact of soil N on leaf Narea compare to other drivers, such as climate and LMA?</w:t>
      </w:r>
    </w:p>
    <w:p w14:paraId="0E959175" w14:textId="77777777" w:rsidR="00361685" w:rsidRPr="00361685" w:rsidRDefault="00361685" w:rsidP="00361685">
      <w:pPr>
        <w:numPr>
          <w:ilvl w:val="1"/>
          <w:numId w:val="7"/>
        </w:numPr>
        <w:spacing w:line="480" w:lineRule="auto"/>
        <w:textAlignment w:val="baseline"/>
        <w:rPr>
          <w:rFonts w:eastAsia="Times New Roman"/>
          <w:color w:val="000000"/>
        </w:rPr>
      </w:pPr>
      <w:r w:rsidRPr="00361685">
        <w:rPr>
          <w:rFonts w:eastAsia="Times New Roman"/>
          <w:color w:val="000000"/>
        </w:rPr>
        <w:t>How does the leaf Narea response to soil N compare to the LAI response to soil N?</w:t>
      </w:r>
    </w:p>
    <w:p w14:paraId="1AF9E3BD" w14:textId="77777777" w:rsidR="00361685" w:rsidRPr="00361685" w:rsidRDefault="00361685" w:rsidP="00361685">
      <w:pPr>
        <w:numPr>
          <w:ilvl w:val="1"/>
          <w:numId w:val="7"/>
        </w:numPr>
        <w:spacing w:line="480" w:lineRule="auto"/>
        <w:textAlignment w:val="baseline"/>
        <w:rPr>
          <w:rFonts w:eastAsia="Times New Roman"/>
          <w:color w:val="000000"/>
        </w:rPr>
      </w:pPr>
      <w:r w:rsidRPr="00361685">
        <w:rPr>
          <w:rFonts w:eastAsia="Times New Roman"/>
          <w:color w:val="000000"/>
        </w:rPr>
        <w:t>Does the impact of soil N on leaf Narea vary with leaf N demand, as indexed through the LAI response?</w:t>
      </w:r>
    </w:p>
    <w:p w14:paraId="7FA27FE8" w14:textId="77777777" w:rsidR="00361685" w:rsidRPr="00361685" w:rsidRDefault="00361685" w:rsidP="00361685">
      <w:pPr>
        <w:spacing w:line="480" w:lineRule="auto"/>
        <w:rPr>
          <w:rFonts w:eastAsia="Times New Roman"/>
        </w:rPr>
      </w:pPr>
      <w:r w:rsidRPr="00361685">
        <w:rPr>
          <w:rFonts w:eastAsia="Times New Roman"/>
          <w:b/>
          <w:bCs/>
          <w:color w:val="000000"/>
        </w:rPr>
        <w:t>Discussion</w:t>
      </w:r>
    </w:p>
    <w:p w14:paraId="1811D49B" w14:textId="77777777" w:rsidR="00361685" w:rsidRPr="00361685" w:rsidRDefault="00361685" w:rsidP="00361685">
      <w:pPr>
        <w:rPr>
          <w:rFonts w:eastAsia="Times New Roman"/>
        </w:rPr>
      </w:pPr>
    </w:p>
    <w:p w14:paraId="14567134" w14:textId="77777777" w:rsidR="006A278F" w:rsidRPr="00361685" w:rsidRDefault="006A278F" w:rsidP="00361685">
      <w:bookmarkStart w:id="0" w:name="_GoBack"/>
      <w:bookmarkEnd w:id="0"/>
    </w:p>
    <w:sectPr w:rsidR="006A278F" w:rsidRPr="00361685" w:rsidSect="0088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3577"/>
    <w:multiLevelType w:val="multilevel"/>
    <w:tmpl w:val="C688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6327"/>
    <w:multiLevelType w:val="multilevel"/>
    <w:tmpl w:val="4840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D024C"/>
    <w:multiLevelType w:val="multilevel"/>
    <w:tmpl w:val="B77E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DA"/>
    <w:rsid w:val="00111AFB"/>
    <w:rsid w:val="001A2607"/>
    <w:rsid w:val="002327DA"/>
    <w:rsid w:val="00361685"/>
    <w:rsid w:val="003D1A31"/>
    <w:rsid w:val="003F70DB"/>
    <w:rsid w:val="005024F9"/>
    <w:rsid w:val="006A278F"/>
    <w:rsid w:val="0088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4CA5F"/>
  <w14:defaultImageDpi w14:val="32767"/>
  <w15:chartTrackingRefBased/>
  <w15:docId w15:val="{FECB2523-E0B9-9843-8A05-65B33EF4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685"/>
    <w:pPr>
      <w:spacing w:before="100" w:beforeAutospacing="1" w:after="100" w:afterAutospacing="1"/>
    </w:pPr>
    <w:rPr>
      <w:rFonts w:eastAsia="Times New Roman"/>
    </w:rPr>
  </w:style>
  <w:style w:type="character" w:customStyle="1" w:styleId="apple-tab-span">
    <w:name w:val="apple-tab-span"/>
    <w:basedOn w:val="DefaultParagraphFont"/>
    <w:rsid w:val="00361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59554">
      <w:bodyDiv w:val="1"/>
      <w:marLeft w:val="0"/>
      <w:marRight w:val="0"/>
      <w:marTop w:val="0"/>
      <w:marBottom w:val="0"/>
      <w:divBdr>
        <w:top w:val="none" w:sz="0" w:space="0" w:color="auto"/>
        <w:left w:val="none" w:sz="0" w:space="0" w:color="auto"/>
        <w:bottom w:val="none" w:sz="0" w:space="0" w:color="auto"/>
        <w:right w:val="none" w:sz="0" w:space="0" w:color="auto"/>
      </w:divBdr>
    </w:div>
    <w:div w:id="116412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3136</Words>
  <Characters>17879</Characters>
  <Application>Microsoft Office Word</Application>
  <DocSecurity>0</DocSecurity>
  <Lines>148</Lines>
  <Paragraphs>41</Paragraphs>
  <ScaleCrop>false</ScaleCrop>
  <Company>Lawrence Berkeley National Lab</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2</cp:revision>
  <dcterms:created xsi:type="dcterms:W3CDTF">2020-12-28T22:21:00Z</dcterms:created>
  <dcterms:modified xsi:type="dcterms:W3CDTF">2020-12-29T21:50:00Z</dcterms:modified>
</cp:coreProperties>
</file>