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B414" w14:textId="0742D46C" w:rsidR="00994E7A" w:rsidRDefault="008B279D" w:rsidP="00AC153D">
      <w:pPr>
        <w:spacing w:line="480" w:lineRule="auto"/>
        <w:rPr>
          <w:rFonts w:ascii="Times New Roman" w:hAnsi="Times New Roman" w:cs="Times New Roman"/>
        </w:rPr>
      </w:pPr>
      <w:r>
        <w:rPr>
          <w:rFonts w:ascii="Times New Roman" w:hAnsi="Times New Roman" w:cs="Times New Roman"/>
          <w:b/>
          <w:bCs/>
        </w:rPr>
        <w:t>Grassland plants increase leaf quantity, not leaf quality, in response to soil nitrogen addition</w:t>
      </w:r>
      <w:bookmarkStart w:id="0" w:name="_GoBack"/>
      <w:bookmarkEnd w:id="0"/>
    </w:p>
    <w:p w14:paraId="269C2847" w14:textId="1927EDB7" w:rsidR="00AC153D" w:rsidRDefault="00A612AD" w:rsidP="00AC153D">
      <w:pPr>
        <w:spacing w:line="480" w:lineRule="auto"/>
        <w:rPr>
          <w:rFonts w:ascii="Times New Roman" w:hAnsi="Times New Roman" w:cs="Times New Roman"/>
          <w:vertAlign w:val="superscript"/>
        </w:rPr>
      </w:pPr>
      <w:r>
        <w:rPr>
          <w:rFonts w:ascii="Times New Roman" w:hAnsi="Times New Roman" w:cs="Times New Roman"/>
        </w:rPr>
        <w:t>Nicholas G. Smith</w:t>
      </w:r>
      <w:proofErr w:type="gramStart"/>
      <w:r>
        <w:rPr>
          <w:rFonts w:ascii="Times New Roman" w:hAnsi="Times New Roman" w:cs="Times New Roman"/>
          <w:vertAlign w:val="superscript"/>
        </w:rPr>
        <w:t>1,*</w:t>
      </w:r>
      <w:proofErr w:type="gramEnd"/>
      <w:r>
        <w:rPr>
          <w:rFonts w:ascii="Times New Roman" w:hAnsi="Times New Roman" w:cs="Times New Roman"/>
        </w:rPr>
        <w:t>,</w:t>
      </w:r>
      <w:r>
        <w:rPr>
          <w:rFonts w:ascii="Times New Roman" w:hAnsi="Times New Roman" w:cs="Times New Roman"/>
          <w:vertAlign w:val="superscript"/>
        </w:rPr>
        <w:t xml:space="preserve"> </w:t>
      </w:r>
      <w:r w:rsidR="00AC153D">
        <w:rPr>
          <w:rFonts w:ascii="Times New Roman" w:hAnsi="Times New Roman" w:cs="Times New Roman"/>
        </w:rPr>
        <w:t>Elizabeth F. Waring</w:t>
      </w:r>
      <w:r w:rsidR="00AC153D">
        <w:rPr>
          <w:rFonts w:ascii="Times New Roman" w:hAnsi="Times New Roman" w:cs="Times New Roman"/>
          <w:vertAlign w:val="superscript"/>
        </w:rPr>
        <w:t>1,2</w:t>
      </w:r>
      <w:r w:rsidR="00AC153D">
        <w:rPr>
          <w:rFonts w:ascii="Times New Roman" w:hAnsi="Times New Roman" w:cs="Times New Roman"/>
        </w:rPr>
        <w:t>,</w:t>
      </w:r>
      <w:r>
        <w:rPr>
          <w:rFonts w:ascii="Times New Roman" w:hAnsi="Times New Roman" w:cs="Times New Roman"/>
        </w:rPr>
        <w:t xml:space="preserve"> Ning Dong</w:t>
      </w:r>
      <w:r>
        <w:rPr>
          <w:rFonts w:ascii="Times New Roman" w:hAnsi="Times New Roman" w:cs="Times New Roman"/>
          <w:vertAlign w:val="superscript"/>
        </w:rPr>
        <w:t>3</w:t>
      </w:r>
      <w:r>
        <w:rPr>
          <w:rFonts w:ascii="Times New Roman" w:hAnsi="Times New Roman" w:cs="Times New Roman"/>
        </w:rPr>
        <w:t>,</w:t>
      </w:r>
      <w:r w:rsidR="00AC153D">
        <w:rPr>
          <w:rFonts w:ascii="Times New Roman" w:hAnsi="Times New Roman" w:cs="Times New Roman"/>
        </w:rPr>
        <w:t xml:space="preserve"> Nutrient Network</w:t>
      </w:r>
      <w:r>
        <w:rPr>
          <w:rFonts w:ascii="Times New Roman" w:hAnsi="Times New Roman" w:cs="Times New Roman"/>
          <w:vertAlign w:val="superscript"/>
        </w:rPr>
        <w:t>4</w:t>
      </w:r>
      <w:r w:rsidR="00AC153D">
        <w:rPr>
          <w:rFonts w:ascii="Times New Roman" w:hAnsi="Times New Roman" w:cs="Times New Roman"/>
        </w:rPr>
        <w:t xml:space="preserve"> </w:t>
      </w:r>
    </w:p>
    <w:p w14:paraId="4FC1EA6F" w14:textId="77777777" w:rsidR="00AC153D" w:rsidRDefault="00AC153D" w:rsidP="00AC153D">
      <w:pPr>
        <w:spacing w:line="480" w:lineRule="auto"/>
        <w:rPr>
          <w:rFonts w:ascii="Times New Roman" w:hAnsi="Times New Roman" w:cs="Times New Roman"/>
          <w:vertAlign w:val="superscript"/>
        </w:rPr>
      </w:pPr>
    </w:p>
    <w:p w14:paraId="5D4B7878" w14:textId="11C415D2"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1</w:t>
      </w:r>
      <w:r w:rsidR="00A612AD">
        <w:rPr>
          <w:rFonts w:ascii="Times New Roman" w:hAnsi="Times New Roman" w:cs="Times New Roman"/>
        </w:rPr>
        <w:t xml:space="preserve">Department of Biological Sciences, </w:t>
      </w:r>
      <w:r>
        <w:rPr>
          <w:rFonts w:ascii="Times New Roman" w:hAnsi="Times New Roman" w:cs="Times New Roman"/>
        </w:rPr>
        <w:t>Texas Tech University</w:t>
      </w:r>
      <w:r w:rsidR="00A612AD">
        <w:rPr>
          <w:rFonts w:ascii="Times New Roman" w:hAnsi="Times New Roman" w:cs="Times New Roman"/>
        </w:rPr>
        <w:t>, Lubbock, TX 79409, USA</w:t>
      </w:r>
    </w:p>
    <w:p w14:paraId="33596CC2" w14:textId="73FF5793"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Northeastern State University</w:t>
      </w:r>
    </w:p>
    <w:p w14:paraId="25CFA587" w14:textId="4E27966E" w:rsidR="00A612AD" w:rsidRPr="00A612AD" w:rsidRDefault="00A612AD" w:rsidP="00AC153D">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Macquarie University</w:t>
      </w:r>
    </w:p>
    <w:p w14:paraId="08AE2E2A" w14:textId="08637F15" w:rsidR="00AC153D" w:rsidRDefault="00A612AD" w:rsidP="00AC153D">
      <w:pPr>
        <w:spacing w:line="480" w:lineRule="auto"/>
        <w:rPr>
          <w:rFonts w:ascii="Times New Roman" w:hAnsi="Times New Roman" w:cs="Times New Roman"/>
        </w:rPr>
      </w:pPr>
      <w:r>
        <w:rPr>
          <w:rFonts w:ascii="Times New Roman" w:hAnsi="Times New Roman" w:cs="Times New Roman"/>
          <w:vertAlign w:val="superscript"/>
        </w:rPr>
        <w:t>4</w:t>
      </w:r>
      <w:r w:rsidR="00AC153D">
        <w:rPr>
          <w:rFonts w:ascii="Times New Roman" w:hAnsi="Times New Roman" w:cs="Times New Roman"/>
        </w:rPr>
        <w:t>University of Minnesota</w:t>
      </w:r>
    </w:p>
    <w:p w14:paraId="1D2DB303" w14:textId="77777777" w:rsidR="00AC153D" w:rsidRDefault="00AC153D" w:rsidP="00AC153D">
      <w:pPr>
        <w:spacing w:line="480" w:lineRule="auto"/>
        <w:rPr>
          <w:rFonts w:ascii="Times New Roman" w:hAnsi="Times New Roman" w:cs="Times New Roman"/>
        </w:rPr>
      </w:pPr>
    </w:p>
    <w:p w14:paraId="7D3944F1" w14:textId="77777777" w:rsidR="00AC153D" w:rsidRDefault="00AC153D" w:rsidP="00AC153D">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Correspondence to:</w:t>
      </w:r>
    </w:p>
    <w:p w14:paraId="1916BD0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Nicholas G. Smith</w:t>
      </w:r>
    </w:p>
    <w:p w14:paraId="185D6EC3"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2901 Main St.</w:t>
      </w:r>
    </w:p>
    <w:p w14:paraId="536EE670"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Lubbock, TX 79409</w:t>
      </w:r>
    </w:p>
    <w:p w14:paraId="608B27FC"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Phone: 806-834-7363</w:t>
      </w:r>
    </w:p>
    <w:p w14:paraId="5589CB75" w14:textId="77777777" w:rsidR="00AC153D" w:rsidRDefault="00AC153D" w:rsidP="00AC153D">
      <w:pPr>
        <w:spacing w:line="480" w:lineRule="auto"/>
        <w:rPr>
          <w:rFonts w:ascii="Times New Roman" w:hAnsi="Times New Roman" w:cs="Times New Roman"/>
        </w:rPr>
      </w:pPr>
      <w:r>
        <w:rPr>
          <w:rFonts w:ascii="Times New Roman" w:hAnsi="Times New Roman" w:cs="Times New Roman"/>
        </w:rPr>
        <w:t>Email: nick.smith@ttu.edu</w:t>
      </w:r>
    </w:p>
    <w:p w14:paraId="224F2A56" w14:textId="77777777" w:rsidR="00AC153D" w:rsidRDefault="00AC153D">
      <w:pPr>
        <w:rPr>
          <w:rFonts w:ascii="Times New Roman" w:hAnsi="Times New Roman" w:cs="Times New Roman"/>
        </w:rPr>
      </w:pPr>
      <w:r>
        <w:rPr>
          <w:rFonts w:ascii="Times New Roman" w:hAnsi="Times New Roman" w:cs="Times New Roman"/>
        </w:rPr>
        <w:br w:type="page"/>
      </w:r>
    </w:p>
    <w:p w14:paraId="5217EF1F" w14:textId="77777777" w:rsidR="00AC153D" w:rsidRDefault="00AC153D" w:rsidP="00AC153D">
      <w:pPr>
        <w:spacing w:line="480" w:lineRule="auto"/>
        <w:rPr>
          <w:rFonts w:ascii="Times New Roman" w:hAnsi="Times New Roman" w:cs="Times New Roman"/>
        </w:rPr>
      </w:pPr>
      <w:r>
        <w:rPr>
          <w:rFonts w:ascii="Times New Roman" w:hAnsi="Times New Roman" w:cs="Times New Roman"/>
          <w:b/>
          <w:bCs/>
        </w:rPr>
        <w:lastRenderedPageBreak/>
        <w:t>Abstract</w:t>
      </w:r>
    </w:p>
    <w:p w14:paraId="7B3D55D8" w14:textId="1742F18C" w:rsidR="00FC509B" w:rsidRDefault="001967FA" w:rsidP="008B279D">
      <w:pPr>
        <w:spacing w:line="480" w:lineRule="auto"/>
        <w:rPr>
          <w:rFonts w:ascii="Times New Roman" w:hAnsi="Times New Roman" w:cs="Times New Roman"/>
        </w:rPr>
      </w:pPr>
      <w:r>
        <w:rPr>
          <w:rFonts w:ascii="Times New Roman" w:hAnsi="Times New Roman" w:cs="Times New Roman"/>
        </w:rPr>
        <w:t xml:space="preserve">Fossil fuel burning and agricultural runoff are increasing rates of </w:t>
      </w:r>
      <w:r w:rsidR="00373F41">
        <w:rPr>
          <w:rFonts w:ascii="Times New Roman" w:hAnsi="Times New Roman" w:cs="Times New Roman"/>
        </w:rPr>
        <w:t>nitrogen</w:t>
      </w:r>
      <w:r>
        <w:rPr>
          <w:rFonts w:ascii="Times New Roman" w:hAnsi="Times New Roman" w:cs="Times New Roman"/>
        </w:rPr>
        <w:t xml:space="preserve"> inputs to terrestrial ecosystems globally. </w:t>
      </w:r>
      <w:r w:rsidR="006E3044">
        <w:rPr>
          <w:rFonts w:ascii="Times New Roman" w:hAnsi="Times New Roman" w:cs="Times New Roman"/>
        </w:rPr>
        <w:t xml:space="preserve">These inputs may act to alter ecosystem processes and services, including plant productivity. Past studies have shown that </w:t>
      </w:r>
      <w:r w:rsidR="00373F41">
        <w:rPr>
          <w:rFonts w:ascii="Times New Roman" w:hAnsi="Times New Roman" w:cs="Times New Roman"/>
        </w:rPr>
        <w:t>nitrogen</w:t>
      </w:r>
      <w:r w:rsidR="006E3044">
        <w:rPr>
          <w:rFonts w:ascii="Times New Roman" w:hAnsi="Times New Roman" w:cs="Times New Roman"/>
        </w:rPr>
        <w:t xml:space="preserve"> additions can increase plant productivity; however, the physiological mechanisms underlying this response are not well known. </w:t>
      </w:r>
      <w:r w:rsidR="00354854">
        <w:rPr>
          <w:rFonts w:ascii="Times New Roman" w:hAnsi="Times New Roman" w:cs="Times New Roman"/>
        </w:rPr>
        <w:t xml:space="preserve">Here, we test </w:t>
      </w:r>
      <w:r w:rsidR="00354854">
        <w:rPr>
          <w:rFonts w:ascii="Times New Roman" w:hAnsi="Times New Roman" w:cs="Times New Roman"/>
        </w:rPr>
        <w:t>use</w:t>
      </w:r>
      <w:r w:rsidR="00354854">
        <w:rPr>
          <w:rFonts w:ascii="Times New Roman" w:hAnsi="Times New Roman" w:cs="Times New Roman"/>
        </w:rPr>
        <w:t xml:space="preserve"> a globally distributed network of grassland nitrogen addition experiments (Nutrient Network)</w:t>
      </w:r>
      <w:r w:rsidR="00354854">
        <w:rPr>
          <w:rFonts w:ascii="Times New Roman" w:hAnsi="Times New Roman" w:cs="Times New Roman"/>
        </w:rPr>
        <w:t xml:space="preserve"> to show</w:t>
      </w:r>
      <w:r w:rsidR="00354854">
        <w:rPr>
          <w:rFonts w:ascii="Times New Roman" w:hAnsi="Times New Roman" w:cs="Times New Roman"/>
        </w:rPr>
        <w:t xml:space="preserve"> that soil nitrogen addition (10 g m</w:t>
      </w:r>
      <w:r w:rsidR="00354854">
        <w:rPr>
          <w:rFonts w:ascii="Times New Roman" w:hAnsi="Times New Roman" w:cs="Times New Roman"/>
          <w:vertAlign w:val="superscript"/>
        </w:rPr>
        <w:t>-2</w:t>
      </w:r>
      <w:r w:rsidR="00354854">
        <w:rPr>
          <w:rFonts w:ascii="Times New Roman" w:hAnsi="Times New Roman" w:cs="Times New Roman"/>
        </w:rPr>
        <w:t xml:space="preserve"> yr</w:t>
      </w:r>
      <w:r w:rsidR="00354854">
        <w:rPr>
          <w:rFonts w:ascii="Times New Roman" w:hAnsi="Times New Roman" w:cs="Times New Roman"/>
          <w:vertAlign w:val="superscript"/>
        </w:rPr>
        <w:t>-1</w:t>
      </w:r>
      <w:r w:rsidR="00354854">
        <w:rPr>
          <w:rFonts w:ascii="Times New Roman" w:hAnsi="Times New Roman" w:cs="Times New Roman"/>
        </w:rPr>
        <w:t>) had no impact on per-leaf-area nitrogen content</w:t>
      </w:r>
      <w:r w:rsidR="00354854">
        <w:rPr>
          <w:rFonts w:ascii="Times New Roman" w:hAnsi="Times New Roman" w:cs="Times New Roman"/>
        </w:rPr>
        <w:t xml:space="preserve"> (</w:t>
      </w:r>
      <w:proofErr w:type="spellStart"/>
      <w:r w:rsidR="00354854">
        <w:rPr>
          <w:rFonts w:ascii="Times New Roman" w:hAnsi="Times New Roman" w:cs="Times New Roman"/>
          <w:i/>
        </w:rPr>
        <w:t>N</w:t>
      </w:r>
      <w:r w:rsidR="00354854">
        <w:rPr>
          <w:rFonts w:ascii="Times New Roman" w:hAnsi="Times New Roman" w:cs="Times New Roman"/>
          <w:vertAlign w:val="subscript"/>
        </w:rPr>
        <w:t>area</w:t>
      </w:r>
      <w:proofErr w:type="spellEnd"/>
      <w:r w:rsidR="00354854">
        <w:rPr>
          <w:rFonts w:ascii="Times New Roman" w:hAnsi="Times New Roman" w:cs="Times New Roman"/>
        </w:rPr>
        <w:t>)</w:t>
      </w:r>
      <w:r w:rsidR="00354854">
        <w:rPr>
          <w:rFonts w:ascii="Times New Roman" w:hAnsi="Times New Roman" w:cs="Times New Roman"/>
        </w:rPr>
        <w:t>; instead, most</w:t>
      </w:r>
      <w:r w:rsidR="00354854">
        <w:rPr>
          <w:rFonts w:ascii="Times New Roman" w:hAnsi="Times New Roman" w:cs="Times New Roman"/>
        </w:rPr>
        <w:t xml:space="preserve"> (XX%)</w:t>
      </w:r>
      <w:r w:rsidR="00354854">
        <w:rPr>
          <w:rFonts w:ascii="Times New Roman" w:hAnsi="Times New Roman" w:cs="Times New Roman"/>
        </w:rPr>
        <w:t xml:space="preserve"> of the variation in </w:t>
      </w:r>
      <w:proofErr w:type="spellStart"/>
      <w:r w:rsidR="00354854">
        <w:rPr>
          <w:rFonts w:ascii="Times New Roman" w:hAnsi="Times New Roman" w:cs="Times New Roman"/>
          <w:i/>
        </w:rPr>
        <w:t>N</w:t>
      </w:r>
      <w:r w:rsidR="00354854">
        <w:rPr>
          <w:rFonts w:ascii="Times New Roman" w:hAnsi="Times New Roman" w:cs="Times New Roman"/>
          <w:vertAlign w:val="subscript"/>
        </w:rPr>
        <w:t>area</w:t>
      </w:r>
      <w:proofErr w:type="spellEnd"/>
      <w:r w:rsidR="00354854">
        <w:rPr>
          <w:rFonts w:ascii="Times New Roman" w:hAnsi="Times New Roman" w:cs="Times New Roman"/>
        </w:rPr>
        <w:t xml:space="preserve"> </w:t>
      </w:r>
      <w:r w:rsidR="00354854">
        <w:rPr>
          <w:rFonts w:ascii="Times New Roman" w:hAnsi="Times New Roman" w:cs="Times New Roman"/>
        </w:rPr>
        <w:t>can be explained by leaf mass per area and climate.</w:t>
      </w:r>
      <w:r w:rsidR="00354854">
        <w:rPr>
          <w:rFonts w:ascii="Times New Roman" w:hAnsi="Times New Roman" w:cs="Times New Roman"/>
        </w:rPr>
        <w:t xml:space="preserve"> Soil nitrogen addition only added XX% explanatory power.</w:t>
      </w:r>
      <w:r w:rsidR="00354854">
        <w:rPr>
          <w:rFonts w:ascii="Times New Roman" w:hAnsi="Times New Roman" w:cs="Times New Roman"/>
        </w:rPr>
        <w:t xml:space="preserve"> However, the soil nitrogen addition significantly increased leaf area index (leaf area per ground area) by 41%.</w:t>
      </w:r>
      <w:r w:rsidR="00354854">
        <w:rPr>
          <w:rFonts w:ascii="Times New Roman" w:hAnsi="Times New Roman" w:cs="Times New Roman"/>
        </w:rPr>
        <w:t xml:space="preserve"> </w:t>
      </w:r>
      <w:r w:rsidR="008B279D">
        <w:rPr>
          <w:rFonts w:ascii="Times New Roman" w:hAnsi="Times New Roman" w:cs="Times New Roman"/>
        </w:rPr>
        <w:t>W</w:t>
      </w:r>
      <w:r w:rsidR="00354854">
        <w:rPr>
          <w:rFonts w:ascii="Times New Roman" w:hAnsi="Times New Roman" w:cs="Times New Roman"/>
        </w:rPr>
        <w:t xml:space="preserve">e show that this result </w:t>
      </w:r>
      <w:r w:rsidR="005830BD">
        <w:rPr>
          <w:rFonts w:ascii="Times New Roman" w:hAnsi="Times New Roman" w:cs="Times New Roman"/>
        </w:rPr>
        <w:t>can be explained</w:t>
      </w:r>
      <w:r w:rsidR="008B279D">
        <w:rPr>
          <w:rFonts w:ascii="Times New Roman" w:hAnsi="Times New Roman" w:cs="Times New Roman"/>
        </w:rPr>
        <w:t xml:space="preserve"> using photosynthetic least-cost theory. That is, plants maximize their leaf and whole plant carbon assimilation at the lowest possible cost.</w:t>
      </w:r>
      <w:r w:rsidR="005830BD">
        <w:rPr>
          <w:rFonts w:ascii="Times New Roman" w:hAnsi="Times New Roman" w:cs="Times New Roman"/>
        </w:rPr>
        <w:t xml:space="preserve"> </w:t>
      </w:r>
      <w:r w:rsidR="008B279D">
        <w:rPr>
          <w:rFonts w:ascii="Times New Roman" w:hAnsi="Times New Roman" w:cs="Times New Roman"/>
        </w:rPr>
        <w:t xml:space="preserve">To do this, </w:t>
      </w:r>
      <w:proofErr w:type="spellStart"/>
      <w:r w:rsidR="008B279D">
        <w:rPr>
          <w:rFonts w:ascii="Times New Roman" w:hAnsi="Times New Roman" w:cs="Times New Roman"/>
          <w:i/>
        </w:rPr>
        <w:t>N</w:t>
      </w:r>
      <w:r w:rsidR="008B279D">
        <w:rPr>
          <w:rFonts w:ascii="Times New Roman" w:hAnsi="Times New Roman" w:cs="Times New Roman"/>
          <w:vertAlign w:val="subscript"/>
        </w:rPr>
        <w:t>area</w:t>
      </w:r>
      <w:proofErr w:type="spellEnd"/>
      <w:r w:rsidR="008B279D">
        <w:rPr>
          <w:rFonts w:ascii="Times New Roman" w:hAnsi="Times New Roman" w:cs="Times New Roman"/>
        </w:rPr>
        <w:t xml:space="preserve"> is optimized to the climate to maximize carbon assimilation at the lowest nitrogen use. Plants do not increase </w:t>
      </w:r>
      <w:proofErr w:type="spellStart"/>
      <w:r w:rsidR="008B279D">
        <w:rPr>
          <w:rFonts w:ascii="Times New Roman" w:hAnsi="Times New Roman" w:cs="Times New Roman"/>
          <w:i/>
        </w:rPr>
        <w:t>N</w:t>
      </w:r>
      <w:r w:rsidR="008B279D">
        <w:rPr>
          <w:rFonts w:ascii="Times New Roman" w:hAnsi="Times New Roman" w:cs="Times New Roman"/>
          <w:vertAlign w:val="subscript"/>
        </w:rPr>
        <w:t>area</w:t>
      </w:r>
      <w:proofErr w:type="spellEnd"/>
      <w:r w:rsidR="008B279D">
        <w:rPr>
          <w:rFonts w:ascii="Times New Roman" w:hAnsi="Times New Roman" w:cs="Times New Roman"/>
        </w:rPr>
        <w:t xml:space="preserve"> under added soil nitrogen because light limitation would result in no change to per-leaf-area photosynthesis. Instead, the added soil nitrogen is used to build new optimized leaf tissue, increase whole plant photosynthesis. These results demonstrate that grassland plants respond to added soil nitrogen by increasing leaf quantity rather than leaf quality.</w:t>
      </w:r>
    </w:p>
    <w:p w14:paraId="5C4A45A8" w14:textId="77777777" w:rsidR="00FC509B" w:rsidRDefault="00FC509B">
      <w:pPr>
        <w:rPr>
          <w:rFonts w:ascii="Times New Roman" w:hAnsi="Times New Roman" w:cs="Times New Roman"/>
        </w:rPr>
      </w:pPr>
      <w:r>
        <w:rPr>
          <w:rFonts w:ascii="Times New Roman" w:hAnsi="Times New Roman" w:cs="Times New Roman"/>
        </w:rPr>
        <w:br w:type="page"/>
      </w:r>
    </w:p>
    <w:p w14:paraId="00E936C2" w14:textId="051FF203" w:rsidR="00AC153D" w:rsidRDefault="002A776D" w:rsidP="00AC153D">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7ADB6A67" w14:textId="77777777" w:rsidR="00B41776" w:rsidRDefault="00B41776" w:rsidP="00AC153D">
      <w:pPr>
        <w:spacing w:line="480" w:lineRule="auto"/>
        <w:rPr>
          <w:rFonts w:ascii="Times New Roman" w:hAnsi="Times New Roman" w:cs="Times New Roman"/>
        </w:rPr>
      </w:pPr>
      <w:r>
        <w:rPr>
          <w:rFonts w:ascii="Times New Roman" w:hAnsi="Times New Roman" w:cs="Times New Roman"/>
        </w:rPr>
        <w:tab/>
        <w:t xml:space="preserve">Plant processes modulate the impact of global changes on ecosystem processes, including cycling of carbon and nutrients. As such, it is important to understand plant physiological responses to global change to reliably predict future ecosystem processes. </w:t>
      </w:r>
    </w:p>
    <w:p w14:paraId="58E160F3" w14:textId="77777777" w:rsidR="00B41776" w:rsidRDefault="00B41776" w:rsidP="00B41776">
      <w:pPr>
        <w:spacing w:line="480" w:lineRule="auto"/>
        <w:ind w:firstLine="720"/>
        <w:rPr>
          <w:rFonts w:ascii="Times New Roman" w:hAnsi="Times New Roman" w:cs="Times New Roman"/>
        </w:rPr>
      </w:pPr>
      <w:r>
        <w:rPr>
          <w:rFonts w:ascii="Times New Roman" w:hAnsi="Times New Roman" w:cs="Times New Roman"/>
        </w:rPr>
        <w:t xml:space="preserve">An important future global change is the ongoing increase in terrestrial nitrogen deposition resulting from agricultural expansion and the increase in fossil fuel burning. </w:t>
      </w:r>
    </w:p>
    <w:p w14:paraId="35941F67" w14:textId="78B0E22B" w:rsidR="002A776D" w:rsidRDefault="00B41776" w:rsidP="00B41776">
      <w:pPr>
        <w:spacing w:line="480" w:lineRule="auto"/>
        <w:ind w:firstLine="720"/>
        <w:rPr>
          <w:rFonts w:ascii="Times New Roman" w:hAnsi="Times New Roman" w:cs="Times New Roman"/>
        </w:rPr>
      </w:pPr>
      <w:r>
        <w:rPr>
          <w:rFonts w:ascii="Times New Roman" w:hAnsi="Times New Roman" w:cs="Times New Roman"/>
        </w:rPr>
        <w:t>Nitrogen limits plant growth in terrestrial ecosystems.</w:t>
      </w:r>
    </w:p>
    <w:p w14:paraId="4939D492" w14:textId="3F153BF4" w:rsidR="007943D8" w:rsidRDefault="00B41776" w:rsidP="00B41776">
      <w:pPr>
        <w:spacing w:line="480" w:lineRule="auto"/>
        <w:ind w:firstLine="720"/>
        <w:rPr>
          <w:rFonts w:ascii="Times New Roman" w:hAnsi="Times New Roman" w:cs="Times New Roman"/>
        </w:rPr>
      </w:pPr>
      <w:r>
        <w:rPr>
          <w:rFonts w:ascii="Times New Roman" w:hAnsi="Times New Roman" w:cs="Times New Roman"/>
        </w:rPr>
        <w:t>However, competing hypotheses exist for</w:t>
      </w:r>
      <w:r w:rsidR="007943D8">
        <w:rPr>
          <w:rFonts w:ascii="Times New Roman" w:hAnsi="Times New Roman" w:cs="Times New Roman"/>
        </w:rPr>
        <w:t xml:space="preserve"> the mechanisms underlying nitrogen fertilization-induced increases in plant growth. One hypothesis suggests that plant photosynthesis is nutrient limited and that an increased availability in soil available nitrogen will stimulate plant uptake and allocation to nutrient demanding photosynthetic enzymes such as Ribulose-1,5-bisphosphate carboxylase-oxygenase (Rubisco). We term this hypothesis the “photosynthetic nitrogen limitation” hypothesis. Under a scenario where soil nitrogen is increased, this hypothesis would predict that plants would show a strong increase in leaf nitrogen, likely to support Rubisco carboxylation.</w:t>
      </w:r>
    </w:p>
    <w:p w14:paraId="34E18D06" w14:textId="671E21DF" w:rsidR="00B41776" w:rsidRDefault="007943D8" w:rsidP="00B41776">
      <w:pPr>
        <w:spacing w:line="480" w:lineRule="auto"/>
        <w:ind w:firstLine="720"/>
        <w:rPr>
          <w:rFonts w:ascii="Times New Roman" w:hAnsi="Times New Roman" w:cs="Times New Roman"/>
        </w:rPr>
      </w:pPr>
      <w:r>
        <w:rPr>
          <w:rFonts w:ascii="Times New Roman" w:hAnsi="Times New Roman" w:cs="Times New Roman"/>
        </w:rPr>
        <w:t>The other competing hypothesis posits that an increase in leaf level nitrogen to support carbon assimilation under soil nitrogen addition would be a “wasteful” process in that it would only lead to light limitation of photosynthesis. Instead, this hypothesis suggests that leaf nitrogen is uncoupled from soil nitrogen and instead responds primarily to climate. We term this hypothesis the “least cost” hypothesis. Importantly, this hypothesis only indicates static levels of per-leaf-area nitrogen</w:t>
      </w:r>
      <w:r w:rsidR="00FE286D">
        <w:rPr>
          <w:rFonts w:ascii="Times New Roman" w:hAnsi="Times New Roman" w:cs="Times New Roman"/>
        </w:rPr>
        <w:t xml:space="preserve"> (and photosynthetic rates) under soil nitrogen addition, but does contradict the commonly observed increases in per plant nitrogen (and photosynthetic rates; or gross primary productivity).</w:t>
      </w:r>
    </w:p>
    <w:p w14:paraId="5D65A9E0" w14:textId="4D31B8F7" w:rsidR="00374A93" w:rsidRDefault="00374A93" w:rsidP="00B41776">
      <w:pPr>
        <w:spacing w:line="480" w:lineRule="auto"/>
        <w:ind w:firstLine="720"/>
        <w:rPr>
          <w:rFonts w:ascii="Times New Roman" w:hAnsi="Times New Roman" w:cs="Times New Roman"/>
        </w:rPr>
      </w:pPr>
      <w:r>
        <w:rPr>
          <w:rFonts w:ascii="Times New Roman" w:hAnsi="Times New Roman" w:cs="Times New Roman"/>
        </w:rPr>
        <w:lastRenderedPageBreak/>
        <w:t xml:space="preserve">The discrepancy between </w:t>
      </w:r>
      <w:r w:rsidR="003F507C">
        <w:rPr>
          <w:rFonts w:ascii="Times New Roman" w:hAnsi="Times New Roman" w:cs="Times New Roman"/>
        </w:rPr>
        <w:t>these two competing hypotheses</w:t>
      </w:r>
      <w:r>
        <w:rPr>
          <w:rFonts w:ascii="Times New Roman" w:hAnsi="Times New Roman" w:cs="Times New Roman"/>
        </w:rPr>
        <w:t xml:space="preserve"> is not trivial and can have important implications for predictions of future terrestrial carbon cycling. </w:t>
      </w:r>
    </w:p>
    <w:p w14:paraId="0A064B5F" w14:textId="742F809B" w:rsidR="00374A93" w:rsidRPr="00B41776" w:rsidRDefault="00374A93" w:rsidP="00B41776">
      <w:pPr>
        <w:spacing w:line="480" w:lineRule="auto"/>
        <w:ind w:firstLine="720"/>
        <w:rPr>
          <w:rFonts w:ascii="Times New Roman" w:hAnsi="Times New Roman" w:cs="Times New Roman"/>
        </w:rPr>
      </w:pPr>
      <w:r>
        <w:rPr>
          <w:rFonts w:ascii="Times New Roman" w:hAnsi="Times New Roman" w:cs="Times New Roman"/>
        </w:rPr>
        <w:t>Here, we use a globally distributed network of nitrogen addition experiments to test these two competing hypotheses.</w:t>
      </w:r>
    </w:p>
    <w:p w14:paraId="71AA70E2" w14:textId="77777777" w:rsidR="00B41776" w:rsidRDefault="00B41776" w:rsidP="00AC153D">
      <w:pPr>
        <w:spacing w:line="480" w:lineRule="auto"/>
        <w:rPr>
          <w:rFonts w:ascii="Times New Roman" w:hAnsi="Times New Roman" w:cs="Times New Roman"/>
          <w:b/>
          <w:bCs/>
        </w:rPr>
      </w:pPr>
    </w:p>
    <w:p w14:paraId="3B476CFE" w14:textId="519F4E57" w:rsidR="00B41776" w:rsidRDefault="00B41776" w:rsidP="00AC153D">
      <w:pPr>
        <w:spacing w:line="480" w:lineRule="auto"/>
        <w:rPr>
          <w:rFonts w:ascii="Times New Roman" w:hAnsi="Times New Roman" w:cs="Times New Roman"/>
          <w:b/>
          <w:bCs/>
        </w:rPr>
      </w:pPr>
      <w:r>
        <w:rPr>
          <w:rFonts w:ascii="Times New Roman" w:hAnsi="Times New Roman" w:cs="Times New Roman"/>
          <w:b/>
          <w:bCs/>
        </w:rPr>
        <w:t>Methods</w:t>
      </w:r>
    </w:p>
    <w:p w14:paraId="26144E30" w14:textId="77777777" w:rsidR="00B41776" w:rsidRDefault="00B41776" w:rsidP="00AC153D">
      <w:pPr>
        <w:spacing w:line="480" w:lineRule="auto"/>
        <w:rPr>
          <w:rFonts w:ascii="Times New Roman" w:hAnsi="Times New Roman" w:cs="Times New Roman"/>
          <w:b/>
          <w:bCs/>
        </w:rPr>
      </w:pPr>
    </w:p>
    <w:p w14:paraId="32F58213" w14:textId="6CB217CC" w:rsidR="002A776D" w:rsidRDefault="002A776D" w:rsidP="00AC153D">
      <w:pPr>
        <w:spacing w:line="480" w:lineRule="auto"/>
        <w:rPr>
          <w:rFonts w:ascii="Times New Roman" w:hAnsi="Times New Roman" w:cs="Times New Roman"/>
          <w:b/>
          <w:bCs/>
        </w:rPr>
      </w:pPr>
      <w:r>
        <w:rPr>
          <w:rFonts w:ascii="Times New Roman" w:hAnsi="Times New Roman" w:cs="Times New Roman"/>
          <w:b/>
          <w:bCs/>
        </w:rPr>
        <w:t>Results</w:t>
      </w:r>
    </w:p>
    <w:p w14:paraId="0747DFFA" w14:textId="6B683ED4" w:rsidR="002A776D" w:rsidRDefault="002A776D" w:rsidP="00AC153D">
      <w:pPr>
        <w:spacing w:line="480" w:lineRule="auto"/>
        <w:rPr>
          <w:rFonts w:ascii="Times New Roman" w:hAnsi="Times New Roman" w:cs="Times New Roman"/>
          <w:b/>
          <w:bCs/>
        </w:rPr>
      </w:pPr>
    </w:p>
    <w:p w14:paraId="193F3006" w14:textId="2EF44195" w:rsidR="002A776D" w:rsidRDefault="002A776D" w:rsidP="00AC153D">
      <w:pPr>
        <w:spacing w:line="480" w:lineRule="auto"/>
        <w:rPr>
          <w:rFonts w:ascii="Times New Roman" w:hAnsi="Times New Roman" w:cs="Times New Roman"/>
          <w:b/>
          <w:bCs/>
        </w:rPr>
      </w:pPr>
      <w:r>
        <w:rPr>
          <w:rFonts w:ascii="Times New Roman" w:hAnsi="Times New Roman" w:cs="Times New Roman"/>
          <w:b/>
          <w:bCs/>
        </w:rPr>
        <w:t>Discussion</w:t>
      </w:r>
    </w:p>
    <w:p w14:paraId="6B84BC35" w14:textId="5E352E3F" w:rsidR="002A776D" w:rsidRDefault="002A776D" w:rsidP="00AC153D">
      <w:pPr>
        <w:spacing w:line="480" w:lineRule="auto"/>
        <w:rPr>
          <w:rFonts w:ascii="Times New Roman" w:hAnsi="Times New Roman" w:cs="Times New Roman"/>
          <w:b/>
          <w:bCs/>
        </w:rPr>
      </w:pPr>
    </w:p>
    <w:p w14:paraId="393BFD6E" w14:textId="728CD8DA" w:rsidR="002A776D" w:rsidRPr="002A776D" w:rsidRDefault="002A776D" w:rsidP="00AC153D">
      <w:pPr>
        <w:spacing w:line="480" w:lineRule="auto"/>
        <w:rPr>
          <w:rFonts w:ascii="Times New Roman" w:hAnsi="Times New Roman" w:cs="Times New Roman"/>
          <w:b/>
          <w:bCs/>
        </w:rPr>
      </w:pPr>
      <w:r>
        <w:rPr>
          <w:rFonts w:ascii="Times New Roman" w:hAnsi="Times New Roman" w:cs="Times New Roman"/>
          <w:b/>
          <w:bCs/>
        </w:rPr>
        <w:t>Conclusion</w:t>
      </w:r>
    </w:p>
    <w:sectPr w:rsidR="002A776D" w:rsidRPr="002A776D" w:rsidSect="00B4177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7A"/>
    <w:rsid w:val="00053B84"/>
    <w:rsid w:val="00094701"/>
    <w:rsid w:val="000C10CD"/>
    <w:rsid w:val="001967FA"/>
    <w:rsid w:val="002A776D"/>
    <w:rsid w:val="002C3A2E"/>
    <w:rsid w:val="00354854"/>
    <w:rsid w:val="00373F41"/>
    <w:rsid w:val="00374A93"/>
    <w:rsid w:val="003F507C"/>
    <w:rsid w:val="004C5ABD"/>
    <w:rsid w:val="005830BD"/>
    <w:rsid w:val="006E3044"/>
    <w:rsid w:val="007943D8"/>
    <w:rsid w:val="008B279D"/>
    <w:rsid w:val="00994E7A"/>
    <w:rsid w:val="00A612AD"/>
    <w:rsid w:val="00A67F18"/>
    <w:rsid w:val="00AC153D"/>
    <w:rsid w:val="00AE5645"/>
    <w:rsid w:val="00B41776"/>
    <w:rsid w:val="00B4732E"/>
    <w:rsid w:val="00DD3A9C"/>
    <w:rsid w:val="00FA0170"/>
    <w:rsid w:val="00FB1C88"/>
    <w:rsid w:val="00FC509B"/>
    <w:rsid w:val="00FE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DE3D3"/>
  <w14:defaultImageDpi w14:val="32767"/>
  <w15:chartTrackingRefBased/>
  <w15:docId w15:val="{1AF8B2EB-A334-264F-8A48-6750B975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53D"/>
    <w:rPr>
      <w:color w:val="0563C1" w:themeColor="hyperlink"/>
      <w:u w:val="single"/>
    </w:rPr>
  </w:style>
  <w:style w:type="character" w:styleId="UnresolvedMention">
    <w:name w:val="Unresolved Mention"/>
    <w:basedOn w:val="DefaultParagraphFont"/>
    <w:uiPriority w:val="99"/>
    <w:rsid w:val="00AC153D"/>
    <w:rPr>
      <w:color w:val="605E5C"/>
      <w:shd w:val="clear" w:color="auto" w:fill="E1DFDD"/>
    </w:rPr>
  </w:style>
  <w:style w:type="character" w:styleId="LineNumber">
    <w:name w:val="line number"/>
    <w:basedOn w:val="DefaultParagraphFont"/>
    <w:uiPriority w:val="99"/>
    <w:semiHidden/>
    <w:unhideWhenUsed/>
    <w:rsid w:val="00B4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3</cp:revision>
  <dcterms:created xsi:type="dcterms:W3CDTF">2020-05-21T19:48:00Z</dcterms:created>
  <dcterms:modified xsi:type="dcterms:W3CDTF">2020-05-21T20:46:00Z</dcterms:modified>
</cp:coreProperties>
</file>