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27B97F67"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Ning Dong</w:t>
      </w:r>
      <w:r w:rsidRPr="00771C52">
        <w:rPr>
          <w:rFonts w:eastAsia="Times New Roman"/>
          <w:color w:val="000000"/>
          <w:vertAlign w:val="superscript"/>
        </w:rPr>
        <w:t>3</w:t>
      </w:r>
      <w:r w:rsidRPr="00771C52">
        <w:rPr>
          <w:rFonts w:eastAsia="Times New Roman"/>
          <w:color w:val="000000"/>
        </w:rPr>
        <w:t>, Evan A. Perkowski</w:t>
      </w:r>
      <w:r w:rsidRPr="00771C52">
        <w:rPr>
          <w:rFonts w:eastAsia="Times New Roman"/>
          <w:color w:val="000000"/>
          <w:vertAlign w:val="superscript"/>
        </w:rPr>
        <w:t>1</w:t>
      </w:r>
      <w:r w:rsidRPr="00771C52">
        <w:rPr>
          <w:rFonts w:eastAsia="Times New Roman"/>
          <w:color w:val="000000"/>
        </w:rPr>
        <w:t>, …, Nutrient Network</w:t>
      </w:r>
      <w:r w:rsidRPr="00771C52">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520A7339"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3</w:t>
      </w:r>
      <w:r w:rsidRPr="00771C52">
        <w:rPr>
          <w:rFonts w:eastAsia="Times New Roman"/>
          <w:color w:val="000000"/>
        </w:rPr>
        <w:t>Macquarie University</w:t>
      </w:r>
    </w:p>
    <w:p w14:paraId="75F34000"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4</w:t>
      </w:r>
      <w:r w:rsidRPr="00771C52">
        <w:rPr>
          <w:rFonts w:eastAsia="Times New Roman"/>
          <w:color w:val="000000"/>
        </w:rPr>
        <w:t>University of Minnesota</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449BDA20" w:rsidR="00361685" w:rsidRPr="00771C52" w:rsidRDefault="00361685" w:rsidP="00B05AC4">
      <w:pPr>
        <w:spacing w:line="480" w:lineRule="auto"/>
        <w:contextualSpacing/>
        <w:rPr>
          <w:rFonts w:eastAsia="Times New Roman"/>
        </w:rPr>
      </w:pPr>
      <w:r w:rsidRPr="00771C52">
        <w:rPr>
          <w:rFonts w:eastAsia="Times New Roman"/>
          <w:color w:val="000000"/>
        </w:rPr>
        <w:t xml:space="preserve">Terrestrial carbon and nitrogen cycles are closely coupled. As such, the land surface components of Earth System Models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that there is a</w:t>
      </w:r>
      <w:r w:rsidRPr="00771C52">
        <w:rPr>
          <w:rFonts w:eastAsia="Times New Roman"/>
          <w:color w:val="000000"/>
        </w:rPr>
        <w:t xml:space="preserve"> </w:t>
      </w:r>
      <w:proofErr w:type="gramStart"/>
      <w:r w:rsidRPr="00771C52">
        <w:rPr>
          <w:rFonts w:eastAsia="Times New Roman"/>
          <w:color w:val="000000"/>
        </w:rPr>
        <w:t>positive correlations</w:t>
      </w:r>
      <w:proofErr w:type="gramEnd"/>
      <w:r w:rsidRPr="00771C52">
        <w:rPr>
          <w:rFonts w:eastAsia="Times New Roman"/>
          <w:color w:val="000000"/>
        </w:rPr>
        <w:t xml:space="preserve"> between soil nitrogen,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tissue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 xml:space="preserve">data from a globally distributed experimental nitrogen addition network (Nutrient Network). We show that, across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we find that soil nitrogen addition is a poor predictor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which can be well modeled from leaf mass per leaf area and climate alone. Additionally, we find that the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w:t>
      </w:r>
      <w:r w:rsidR="00D06FFF">
        <w:rPr>
          <w:rFonts w:eastAsia="Times New Roman"/>
          <w:color w:val="000000"/>
        </w:rPr>
        <w:t>in response to soil nitrogen addition</w:t>
      </w:r>
      <w:r w:rsidRPr="00771C52">
        <w:rPr>
          <w:rFonts w:eastAsia="Times New Roman"/>
          <w:color w:val="000000"/>
        </w:rPr>
        <w:t xml:space="preserve">. These results reconcile discrepancies between past studies and shows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the product of both soil nitrogen availability as well as whole-plant nitrogen demand. That is, in cases where plants use added soil nitrogen to grow new tissues,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36EDDA0A" w:rsidR="00361685" w:rsidRPr="001B44B1" w:rsidRDefault="00361685" w:rsidP="00B05AC4">
      <w:pPr>
        <w:spacing w:line="480" w:lineRule="auto"/>
        <w:contextualSpacing/>
        <w:rPr>
          <w:rFonts w:eastAsia="Times New Roman"/>
        </w:rPr>
      </w:pPr>
      <w:r w:rsidRPr="00771C52">
        <w:rPr>
          <w:rFonts w:eastAsia="Times New Roman"/>
          <w:color w:val="000000"/>
        </w:rPr>
        <w:tab/>
        <w:t>Globally, carbon and nitrogen cycles are closely coupled.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it is critical to understand how this will manifest itself in terrestrial ecosystems to reliably predict the rate and magnitude of future climate change.</w:t>
      </w:r>
    </w:p>
    <w:p w14:paraId="72C221CD" w14:textId="045A7213"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 (</w:t>
      </w:r>
      <w:proofErr w:type="spellStart"/>
      <w:r w:rsidRPr="008531D1">
        <w:rPr>
          <w:rFonts w:eastAsia="Times New Roman"/>
          <w:color w:val="000000"/>
        </w:rPr>
        <w:t>Perkowski</w:t>
      </w:r>
      <w:proofErr w:type="spellEnd"/>
      <w:r w:rsidRPr="008531D1">
        <w:rPr>
          <w:rFonts w:eastAsia="Times New Roman"/>
          <w:color w:val="000000"/>
        </w:rPr>
        <w:t xml:space="preserve"> et al., in </w:t>
      </w:r>
      <w:r w:rsidR="007A6CA7" w:rsidRPr="001B44B1">
        <w:rPr>
          <w:rFonts w:eastAsia="Times New Roman"/>
          <w:color w:val="000000"/>
        </w:rPr>
        <w:t>review</w:t>
      </w:r>
      <w:r w:rsidRPr="00771C52">
        <w:rPr>
          <w:rFonts w:eastAsia="Times New Roman"/>
          <w:color w:val="000000"/>
        </w:rPr>
        <w:t>).</w:t>
      </w:r>
    </w:p>
    <w:p w14:paraId="1C97A425" w14:textId="432E2D7E"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93741" w:rsidRPr="00771C52">
        <w:rPr>
          <w:rFonts w:ascii="Cambria Math" w:eastAsia="Times New Roman" w:hAnsi="Cambria Math" w:cs="Cambria Math"/>
          <w:color w:val="000000"/>
        </w:rPr>
        <w:instrText>‐</w:instrText>
      </w:r>
      <w:r w:rsidR="00493741" w:rsidRPr="00771C52">
        <w:rPr>
          <w:rFonts w:eastAsia="Times New Roman"/>
          <w:color w:val="000000"/>
        </w:rPr>
        <w:instrText>analysis","type":"article-journal","volume":"26"},"uris":["http://www.mendeley.com/documents/?uuid=88a2d05f-7d65-4d3f-99d4-92177a841975"]}],"mendeley":{"formattedCitation":"(Firn &lt;i&gt;et al.&lt;/i&gt;, 2019; Li &lt;i&gt;et al.&lt;/i&gt;, 2020; Liang &lt;i&gt;et al.&lt;/i&gt;,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(Firn </w:t>
      </w:r>
      <w:r w:rsidR="00493741" w:rsidRPr="001B44B1">
        <w:rPr>
          <w:rFonts w:eastAsia="Times New Roman"/>
          <w:i/>
          <w:noProof/>
          <w:color w:val="000000"/>
        </w:rPr>
        <w:t>et al.</w:t>
      </w:r>
      <w:r w:rsidR="00493741" w:rsidRPr="001B44B1">
        <w:rPr>
          <w:rFonts w:eastAsia="Times New Roman"/>
          <w:noProof/>
          <w:color w:val="000000"/>
        </w:rPr>
        <w:t xml:space="preserve">, 2019; 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 xml:space="preserve">the fact that leaf photosynthesis is limited by nitrogen available to build nitrogen-rich proteins such as Ribulose-1,5-bisphosphate </w:t>
      </w:r>
      <w:r w:rsidRPr="001B44B1">
        <w:rPr>
          <w:rFonts w:eastAsia="Times New Roman"/>
          <w:color w:val="000000"/>
        </w:rPr>
        <w:lastRenderedPageBreak/>
        <w:t>(Rubisco)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 carboxylation-limited and are instead well set up to 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w:t>
      </w:r>
      <w:proofErr w:type="spellStart"/>
      <w:r w:rsidRPr="001B44B1">
        <w:rPr>
          <w:rFonts w:eastAsia="Times New Roman"/>
          <w:color w:val="000000"/>
        </w:rPr>
        <w:t>Rubsico</w:t>
      </w:r>
      <w:proofErr w:type="spellEnd"/>
      <w:r w:rsidRPr="001B44B1">
        <w:rPr>
          <w:rFonts w:eastAsia="Times New Roman"/>
          <w:color w:val="000000"/>
        </w:rPr>
        <w:t xml:space="preserve"> would not increase photosynthesis unless it was accompanied by a similar increase in light energy. Nonetheless, a plant may choose to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59BF9660" w:rsidR="00361685" w:rsidRPr="001B44B1" w:rsidRDefault="00361685" w:rsidP="00B05AC4">
      <w:pPr>
        <w:spacing w:line="480" w:lineRule="auto"/>
        <w:ind w:firstLine="720"/>
        <w:contextualSpacing/>
        <w:rPr>
          <w:rFonts w:eastAsia="Times New Roman"/>
        </w:rPr>
      </w:pPr>
      <w:r w:rsidRPr="00771C52">
        <w:rPr>
          <w:rFonts w:eastAsia="Times New Roman"/>
          <w:color w:val="000000"/>
        </w:rPr>
        <w:t xml:space="preserve">Other studies have highlighted the importance of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spectrum","type":"article-journal","volume":"241"},"uris":["http://www.mendeley.com/documents/?uuid=daf48305-0595-49f4-b076-5968c3c2835e"]}],"mendeley":{"formattedCitation":"(Dong &lt;i&gt;et al.&lt;/i&gt;, 2017; Onoda &lt;i&gt;et al.&lt;/i&gt;, 2017)","plainTextFormattedCitation":"(Dong et al., 2017; Onoda et al., 2017)","previouslyFormattedCitation":"(Dong &lt;i&gt;et al.&lt;/i&gt;, 2017; Onoda &lt;i&gt;et al.&lt;/i&gt;, 2017)"},"properties":{"noteIndex":0},"schema":"https://github.com/citation-style-language/schema/raw/master/csl-citation.json"}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Onoda </w:t>
      </w:r>
      <w:r w:rsidR="009A5B56" w:rsidRPr="009A5B56">
        <w:rPr>
          <w:rFonts w:eastAsia="Times New Roman"/>
          <w:i/>
          <w:noProof/>
          <w:color w:val="000000"/>
        </w:rPr>
        <w:t>et al.</w:t>
      </w:r>
      <w:r w:rsidR="009A5B56" w:rsidRPr="009A5B56">
        <w:rPr>
          <w:rFonts w:eastAsia="Times New Roman"/>
          <w:noProof/>
          <w:color w:val="000000"/>
        </w:rPr>
        <w:t>, 2017)</w:t>
      </w:r>
      <w:r w:rsidR="00383758" w:rsidRPr="008531D1">
        <w:rPr>
          <w:rFonts w:eastAsia="Times New Roman"/>
          <w:color w:val="000000"/>
        </w:rPr>
        <w:fldChar w:fldCharType="end"/>
      </w:r>
      <w:r w:rsidR="00383758" w:rsidRPr="008531D1">
        <w:rPr>
          <w:rFonts w:eastAsia="Times New Roman"/>
          <w:color w:val="000000"/>
        </w:rPr>
        <w:t>.</w:t>
      </w:r>
      <w:r w:rsidRPr="001B44B1">
        <w:rPr>
          <w:rFonts w:eastAsia="Times New Roman"/>
          <w:color w:val="000000"/>
        </w:rPr>
        <w:t xml:space="preserve"> Variations in demand is typically tied to variations in aboveground climatic conditions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(Smith &amp; Keenan, 2020)</w:t>
      </w:r>
      <w:r w:rsidR="00383758" w:rsidRPr="008531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this climate-driven changes in demand may be as, or even more important than soil nitrogen availability.</w:t>
      </w:r>
    </w:p>
    <w:p w14:paraId="3AAFBB69" w14:textId="65E7D0C6" w:rsidR="00361685" w:rsidRPr="00771C52" w:rsidRDefault="00361685" w:rsidP="00B05AC4">
      <w:pPr>
        <w:spacing w:line="480" w:lineRule="auto"/>
        <w:contextualSpacing/>
        <w:rPr>
          <w:rFonts w:eastAsia="Times New Roman"/>
        </w:rPr>
      </w:pPr>
      <w:r w:rsidRPr="001B44B1">
        <w:rPr>
          <w:rFonts w:eastAsia="Times New Roman"/>
          <w:color w:val="000000"/>
        </w:rPr>
        <w:lastRenderedPageBreak/>
        <w:tab/>
        <w:t>Pla</w:t>
      </w:r>
      <w:r w:rsidRPr="00771C52">
        <w:rPr>
          <w:rFonts w:eastAsia="Times New Roman"/>
          <w:color w:val="000000"/>
        </w:rPr>
        <w:t xml:space="preserve">nt </w:t>
      </w:r>
      <w:proofErr w:type="spellStart"/>
      <w:r w:rsidRPr="00771C52">
        <w:rPr>
          <w:rFonts w:eastAsia="Times New Roman"/>
          <w:color w:val="000000"/>
        </w:rPr>
        <w:t>ecophysiological</w:t>
      </w:r>
      <w:proofErr w:type="spellEnd"/>
      <w:r w:rsidRPr="00771C52">
        <w:rPr>
          <w:rFonts w:eastAsia="Times New Roman"/>
          <w:color w:val="000000"/>
        </w:rPr>
        <w:t xml:space="preserve"> theory</w:t>
      </w:r>
      <w:r w:rsidR="00921E26" w:rsidRPr="00771C52">
        <w:rPr>
          <w:rFonts w:eastAsia="Times New Roman"/>
          <w:color w:val="000000"/>
        </w:rPr>
        <w:t xml:space="preserve"> </w:t>
      </w:r>
      <w:r w:rsidR="00921E26" w:rsidRPr="008531D1">
        <w:rPr>
          <w:rFonts w:eastAsia="Times New Roman"/>
          <w:color w:val="000000"/>
        </w:rPr>
        <w:fldChar w:fldCharType="begin" w:fldLock="1"/>
      </w:r>
      <w:r w:rsidR="00CE3D9E">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leaves","type":"article-journal"},"uris":["http://www.mendeley.com/documents/?uuid=4c508292-c175-4d53-9914-3fa0672e4c50"]}],"mendeley":{"formattedCitation":"(Wright &lt;i&gt;et al.&lt;/i&gt;, 2003; Franklin &lt;i&gt;et al.&lt;/i&gt;, 2020; Paillassa &lt;i&gt;et al.&lt;/i&gt;, 2020)","plainTextFormattedCitation":"(Wright et al., 2003; Franklin et al., 2020; Paillassa et al., 2020)","previouslyFormattedCitation":"(Wright &lt;i&gt;et al.&lt;/i&gt;, 2003; Franklin &lt;i&gt;et al.&lt;/i&gt;, 2020;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(Wright </w:t>
      </w:r>
      <w:r w:rsidR="00921E26" w:rsidRPr="001B44B1">
        <w:rPr>
          <w:rFonts w:eastAsia="Times New Roman"/>
          <w:i/>
          <w:noProof/>
          <w:color w:val="000000"/>
        </w:rPr>
        <w:t>et al.</w:t>
      </w:r>
      <w:r w:rsidR="00921E26" w:rsidRPr="001B44B1">
        <w:rPr>
          <w:rFonts w:eastAsia="Times New Roman"/>
          <w:noProof/>
          <w:color w:val="000000"/>
        </w:rPr>
        <w:t xml:space="preserve">, 2003; Franklin </w:t>
      </w:r>
      <w:r w:rsidR="00921E26" w:rsidRPr="001B44B1">
        <w:rPr>
          <w:rFonts w:eastAsia="Times New Roman"/>
          <w:i/>
          <w:noProof/>
          <w:color w:val="000000"/>
        </w:rPr>
        <w:t>et al.</w:t>
      </w:r>
      <w:r w:rsidR="00921E26" w:rsidRPr="001B44B1">
        <w:rPr>
          <w:rFonts w:eastAsia="Times New Roman"/>
          <w:noProof/>
          <w:color w:val="000000"/>
        </w:rPr>
        <w:t xml:space="preserve">, 2020; Paillassa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This theory suggests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color w:val="000000"/>
        </w:rPr>
        <w:t>)</w:t>
      </w:r>
      <w:r w:rsidRPr="00771C52">
        <w:rPr>
          <w:rFonts w:eastAsia="Times New Roman"/>
          <w:color w:val="000000"/>
        </w:rPr>
        <w:t xml:space="preserve"> </w:t>
      </w:r>
      <w:r w:rsidR="00771C52">
        <w:rPr>
          <w:rFonts w:eastAsia="Times New Roman"/>
          <w:color w:val="000000"/>
        </w:rPr>
        <w:t>is 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w:t>
      </w:r>
      <w:proofErr w:type="gramStart"/>
      <w:r w:rsidRPr="00771C52">
        <w:rPr>
          <w:rFonts w:eastAsia="Times New Roman"/>
          <w:color w:val="000000"/>
        </w:rPr>
        <w:t xml:space="preserve">new </w:t>
      </w:r>
      <w:r w:rsidR="00771C52">
        <w:rPr>
          <w:rFonts w:eastAsia="Times New Roman"/>
          <w:color w:val="000000"/>
        </w:rPr>
        <w:t xml:space="preserve"> structures</w:t>
      </w:r>
      <w:proofErr w:type="gramEnd"/>
      <w:r w:rsidR="00771C52">
        <w:rPr>
          <w:rFonts w:eastAsia="Times New Roman"/>
          <w:color w:val="000000"/>
        </w:rPr>
        <w:t xml:space="preserve"> (</w:t>
      </w:r>
      <w:proofErr w:type="spellStart"/>
      <w:r w:rsidR="00771C52" w:rsidRPr="00771C52">
        <w:rPr>
          <w:rFonts w:eastAsia="Times New Roman"/>
          <w:i/>
          <w:iCs/>
          <w:color w:val="000000"/>
        </w:rPr>
        <w:t>N</w:t>
      </w:r>
      <w:r w:rsidR="00771C52" w:rsidRPr="00771C52">
        <w:rPr>
          <w:rFonts w:eastAsia="Times New Roman"/>
          <w:color w:val="000000"/>
          <w:vertAlign w:val="subscript"/>
        </w:rPr>
        <w:t>demand</w:t>
      </w:r>
      <w:proofErr w:type="spellEnd"/>
      <w:r w:rsidR="00771C52">
        <w:rPr>
          <w:rFonts w:eastAsia="Times New Roman"/>
          <w:color w:val="000000"/>
        </w:rPr>
        <w:t>)</w:t>
      </w:r>
      <w:r w:rsidRPr="00771C52">
        <w:rPr>
          <w:rFonts w:eastAsia="Times New Roman"/>
          <w:color w:val="000000"/>
        </w:rPr>
        <w:t xml:space="preserve">. Thus, an increase in </w:t>
      </w:r>
      <w:proofErr w:type="spellStart"/>
      <w:r w:rsidRPr="00771C52">
        <w:rPr>
          <w:rFonts w:eastAsia="Times New Roman"/>
          <w:i/>
          <w:iCs/>
          <w:color w:val="000000"/>
        </w:rPr>
        <w:t>N</w:t>
      </w:r>
      <w:r w:rsidRPr="00771C52">
        <w:rPr>
          <w:rFonts w:eastAsia="Times New Roman"/>
          <w:color w:val="000000"/>
          <w:vertAlign w:val="subscript"/>
        </w:rPr>
        <w:t>supply</w:t>
      </w:r>
      <w:proofErr w:type="spellEnd"/>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771C52">
        <w:rPr>
          <w:rFonts w:eastAsia="Times New Roman"/>
          <w:color w:val="000000"/>
        </w:rPr>
        <w:t>low</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demand</w:t>
      </w:r>
      <w:proofErr w:type="spellEnd"/>
      <w:r w:rsidRPr="00771C52">
        <w:rPr>
          <w:rFonts w:eastAsia="Times New Roman"/>
          <w:color w:val="000000"/>
        </w:rPr>
        <w:t xml:space="preserve"> (Figure 1 grey dashed line). If </w:t>
      </w:r>
      <w:proofErr w:type="spellStart"/>
      <w:r w:rsidRPr="00771C52">
        <w:rPr>
          <w:rFonts w:eastAsia="Times New Roman"/>
          <w:i/>
          <w:iCs/>
          <w:color w:val="000000"/>
        </w:rPr>
        <w:t>N</w:t>
      </w:r>
      <w:r w:rsidRPr="00771C52">
        <w:rPr>
          <w:rFonts w:eastAsia="Times New Roman"/>
          <w:color w:val="000000"/>
          <w:vertAlign w:val="subscript"/>
        </w:rPr>
        <w:t>demand</w:t>
      </w:r>
      <w:proofErr w:type="spellEnd"/>
      <w:r w:rsidRPr="00771C52">
        <w:rPr>
          <w:rFonts w:eastAsia="Times New Roman"/>
          <w:color w:val="000000"/>
        </w:rPr>
        <w:t xml:space="preserve"> </w:t>
      </w:r>
      <w:r w:rsidR="00771C52">
        <w:rPr>
          <w:rFonts w:eastAsia="Times New Roman"/>
          <w:color w:val="000000"/>
        </w:rPr>
        <w:t>is high</w:t>
      </w:r>
      <w:r w:rsidRPr="00771C52">
        <w:rPr>
          <w:rFonts w:eastAsia="Times New Roman"/>
          <w:color w:val="000000"/>
        </w:rPr>
        <w:t xml:space="preserve">, we would expect no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because all of the N would be allocated to build</w:t>
      </w:r>
      <w:r w:rsidR="00771C52">
        <w:rPr>
          <w:rFonts w:eastAsia="Times New Roman"/>
          <w:color w:val="000000"/>
        </w:rPr>
        <w:t>ing</w:t>
      </w:r>
      <w:r w:rsidRPr="00771C52">
        <w:rPr>
          <w:rFonts w:eastAsia="Times New Roman"/>
          <w:color w:val="000000"/>
        </w:rPr>
        <w:t xml:space="preserve"> new </w:t>
      </w:r>
      <w:r w:rsidR="00771C52">
        <w:rPr>
          <w:rFonts w:eastAsia="Times New Roman"/>
          <w:color w:val="000000"/>
        </w:rPr>
        <w:t xml:space="preserve">structures </w:t>
      </w:r>
      <w:r w:rsidRPr="00771C52">
        <w:rPr>
          <w:rFonts w:eastAsia="Times New Roman"/>
          <w:color w:val="000000"/>
        </w:rPr>
        <w:t xml:space="preserve">(Figure 1 black solid line). Different environmental contexts (e.g., canopy openness) may dictate </w:t>
      </w:r>
      <w:r w:rsidR="00771C52">
        <w:rPr>
          <w:rFonts w:eastAsia="Times New Roman"/>
          <w:color w:val="000000"/>
        </w:rPr>
        <w:t>variation in</w:t>
      </w:r>
      <w:r w:rsidR="00771C52"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demand</w:t>
      </w:r>
      <w:proofErr w:type="spellEnd"/>
      <w:r w:rsidRPr="00771C52">
        <w:rPr>
          <w:rFonts w:eastAsia="Times New Roman"/>
          <w:color w:val="000000"/>
        </w:rPr>
        <w:t xml:space="preserve"> and the resulting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p>
    <w:p w14:paraId="02B56D63" w14:textId="2A61EC62" w:rsidR="00361685" w:rsidRPr="008531D1" w:rsidRDefault="00361685" w:rsidP="00B05AC4">
      <w:pPr>
        <w:spacing w:line="480" w:lineRule="auto"/>
        <w:contextualSpacing/>
        <w:rPr>
          <w:rFonts w:eastAsia="Times New Roman"/>
          <w:color w:val="000000"/>
        </w:rPr>
      </w:pPr>
      <w:r w:rsidRPr="00771C52">
        <w:rPr>
          <w:rFonts w:eastAsia="Times New Roman"/>
          <w:color w:val="000000"/>
        </w:rPr>
        <w:tab/>
        <w:t>Here, we use leaf-level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xml:space="preserve">; Lind 2016), alongside </w:t>
      </w:r>
      <w:proofErr w:type="spellStart"/>
      <w:r w:rsidRPr="00771C52">
        <w:rPr>
          <w:rFonts w:eastAsia="Times New Roman"/>
          <w:color w:val="000000"/>
        </w:rPr>
        <w:t>ecophysiological</w:t>
      </w:r>
      <w:proofErr w:type="spellEnd"/>
      <w:r w:rsidRPr="00771C52">
        <w:rPr>
          <w:rFonts w:eastAsia="Times New Roman"/>
          <w:color w:val="000000"/>
        </w:rPr>
        <w:t xml:space="preserve"> theory to better understand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nitrogen addition. Our aims were to (1) quantify and separate the impact of soil nitrogen, leaf traits, and climate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(2) separate the impacts of nitrogen demand and nitrogen availability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We hypothesized that soil nitrogen availability, leaf traits, and climate would have significant separate impacts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but that the effect of soil nitrogen availability would be relatively weak due to the alternative ways in which plants can allocate available nitrogen. Following from this, we expected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responses would be weaker than leaf area index (LAI) responses because the optimal strategy for increasing productivity in grasslands would be to increase LAI rather than increase water use efficiency. Finally, we hypothesized that the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 availability would be greatest in species that did not show a large increase in biomass, as these species likely were not exhibiting a concomitant increase in nitrogen demand.</w:t>
      </w:r>
      <w:commentRangeStart w:id="0"/>
      <w:commentRangeEnd w:id="0"/>
      <w:r w:rsidR="004E72F0" w:rsidRPr="00B05AC4">
        <w:rPr>
          <w:rStyle w:val="CommentReference"/>
          <w:sz w:val="24"/>
          <w:szCs w:val="24"/>
        </w:rPr>
        <w:commentReference w:id="0"/>
      </w:r>
    </w:p>
    <w:p w14:paraId="12844DD5" w14:textId="51F0B547" w:rsidR="00077C60" w:rsidRDefault="00077C60" w:rsidP="008531D1">
      <w:pPr>
        <w:spacing w:line="480" w:lineRule="auto"/>
        <w:contextualSpacing/>
        <w:rPr>
          <w:rFonts w:eastAsia="Times New Roman"/>
          <w:color w:val="000000"/>
        </w:rPr>
      </w:pPr>
    </w:p>
    <w:p w14:paraId="1A673B7D" w14:textId="7CD9D819"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64643EE2" w:rsidR="00077C60" w:rsidRPr="00B05AC4" w:rsidRDefault="00077C60" w:rsidP="00B05AC4">
      <w:pPr>
        <w:spacing w:line="480" w:lineRule="auto"/>
        <w:contextualSpacing/>
        <w:rPr>
          <w:rFonts w:eastAsia="Times New Roman"/>
        </w:rPr>
      </w:pPr>
      <w:commentRangeStart w:id="1"/>
      <w:r w:rsidRPr="00B05AC4">
        <w:rPr>
          <w:rFonts w:eastAsia="Times New Roman"/>
          <w:noProof/>
        </w:rPr>
        <w:drawing>
          <wp:inline distT="0" distB="0" distL="0" distR="0" wp14:anchorId="1B594E98" wp14:editId="066B7B42">
            <wp:extent cx="3801979" cy="475166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04693" cy="4755052"/>
                    </a:xfrm>
                    <a:prstGeom prst="rect">
                      <a:avLst/>
                    </a:prstGeom>
                  </pic:spPr>
                </pic:pic>
              </a:graphicData>
            </a:graphic>
          </wp:inline>
        </w:drawing>
      </w:r>
      <w:commentRangeEnd w:id="1"/>
      <w:r w:rsidR="00762C16" w:rsidRPr="00B05AC4">
        <w:rPr>
          <w:rStyle w:val="CommentReference"/>
          <w:sz w:val="24"/>
          <w:szCs w:val="24"/>
        </w:rPr>
        <w:commentReference w:id="1"/>
      </w:r>
    </w:p>
    <w:p w14:paraId="74CD4EDF" w14:textId="0517ECA8" w:rsidR="00077C60" w:rsidRPr="00B05AC4" w:rsidRDefault="00077C60" w:rsidP="00B05AC4">
      <w:pPr>
        <w:spacing w:line="480" w:lineRule="auto"/>
        <w:contextualSpacing/>
        <w:rPr>
          <w:rFonts w:eastAsia="Times New Roman"/>
          <w:bCs/>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commentRangeStart w:id="2"/>
      <w:proofErr w:type="spellStart"/>
      <w:r w:rsidR="00771C52" w:rsidRPr="00771C52">
        <w:rPr>
          <w:rFonts w:eastAsia="Times New Roman"/>
          <w:bCs/>
          <w:i/>
        </w:rPr>
        <w:t>N</w:t>
      </w:r>
      <w:r w:rsidR="00771C52">
        <w:rPr>
          <w:rFonts w:eastAsia="Times New Roman"/>
          <w:bCs/>
          <w:vertAlign w:val="subscript"/>
        </w:rPr>
        <w:t>availability</w:t>
      </w:r>
      <w:commentRangeEnd w:id="2"/>
      <w:proofErr w:type="spellEnd"/>
      <w:r w:rsidR="00771C52">
        <w:rPr>
          <w:rStyle w:val="CommentReference"/>
        </w:rPr>
        <w:commentReference w:id="2"/>
      </w:r>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nitrogen demand scenarios. </w:t>
      </w:r>
      <w:commentRangeStart w:id="3"/>
      <w:r w:rsidR="001B44B1">
        <w:rPr>
          <w:rFonts w:eastAsia="Times New Roman"/>
          <w:bCs/>
        </w:rPr>
        <w:t xml:space="preserve">In the first scenario (black solid line), nitrogen demand </w:t>
      </w:r>
      <w:r w:rsidR="00771C52">
        <w:rPr>
          <w:rFonts w:eastAsia="Times New Roman"/>
          <w:bCs/>
        </w:rPr>
        <w:t>to build new structures</w:t>
      </w:r>
      <w:r w:rsidR="00F9151E">
        <w:rPr>
          <w:rFonts w:eastAsia="Times New Roman"/>
          <w:bCs/>
        </w:rPr>
        <w:t xml:space="preserve"> (</w:t>
      </w:r>
      <w:proofErr w:type="spellStart"/>
      <w:r w:rsidR="00F9151E">
        <w:rPr>
          <w:rFonts w:eastAsia="Times New Roman"/>
          <w:bCs/>
          <w:i/>
        </w:rPr>
        <w:t>N</w:t>
      </w:r>
      <w:r w:rsidR="00F9151E">
        <w:rPr>
          <w:rFonts w:eastAsia="Times New Roman"/>
          <w:bCs/>
          <w:vertAlign w:val="subscript"/>
        </w:rPr>
        <w:t>demand</w:t>
      </w:r>
      <w:proofErr w:type="spellEnd"/>
      <w:r w:rsidR="00F9151E">
        <w:rPr>
          <w:rFonts w:eastAsia="Times New Roman"/>
          <w:bCs/>
        </w:rPr>
        <w:t>)</w:t>
      </w:r>
      <w:r w:rsidR="00771C52">
        <w:rPr>
          <w:rFonts w:eastAsia="Times New Roman"/>
          <w:bCs/>
        </w:rPr>
        <w:t xml:space="preserve"> is high</w:t>
      </w:r>
      <w:r w:rsidR="001B44B1">
        <w:rPr>
          <w:rFonts w:eastAsia="Times New Roman"/>
          <w:bCs/>
        </w:rPr>
        <w:t>.</w:t>
      </w:r>
      <w:r w:rsidR="00771C52">
        <w:rPr>
          <w:rFonts w:eastAsia="Times New Roman"/>
          <w:bCs/>
        </w:rPr>
        <w:t xml:space="preserve"> Thus,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In the second scenario (dashed grey line), </w:t>
      </w:r>
      <w:proofErr w:type="spellStart"/>
      <w:r w:rsidR="00F9151E">
        <w:rPr>
          <w:rFonts w:eastAsia="Times New Roman"/>
          <w:bCs/>
          <w:i/>
        </w:rPr>
        <w:t>N</w:t>
      </w:r>
      <w:r w:rsidR="00F9151E">
        <w:rPr>
          <w:rFonts w:eastAsia="Times New Roman"/>
          <w:bCs/>
          <w:vertAlign w:val="subscript"/>
        </w:rPr>
        <w:t>demand</w:t>
      </w:r>
      <w:proofErr w:type="spellEnd"/>
      <w:r w:rsidR="00F9151E">
        <w:rPr>
          <w:rFonts w:eastAsia="Times New Roman"/>
          <w:bCs/>
        </w:rPr>
        <w:t xml:space="preserve"> is low.</w:t>
      </w:r>
      <w:commentRangeEnd w:id="3"/>
      <w:r w:rsidR="00BA58FF">
        <w:rPr>
          <w:rStyle w:val="CommentReference"/>
        </w:rPr>
        <w:commentReference w:id="3"/>
      </w:r>
      <w:r w:rsidR="00F9151E">
        <w:rPr>
          <w:rFonts w:eastAsia="Times New Roman"/>
          <w:bCs/>
        </w:rPr>
        <w:t xml:space="preserve"> Thus,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w:t>
      </w:r>
      <w:proofErr w:type="spellStart"/>
      <w:r w:rsidR="00F9151E">
        <w:rPr>
          <w:rFonts w:eastAsia="Times New Roman"/>
          <w:bCs/>
        </w:rPr>
        <w:t>relected</w:t>
      </w:r>
      <w:proofErr w:type="spellEnd"/>
      <w:r w:rsidR="00F9151E">
        <w:rPr>
          <w:rFonts w:eastAsia="Times New Roman"/>
          <w:bCs/>
        </w:rPr>
        <w:t xml:space="preserve">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proofErr w:type="spellStart"/>
      <w:r w:rsidR="00F9151E" w:rsidRPr="00771C52">
        <w:rPr>
          <w:rFonts w:eastAsia="Times New Roman"/>
          <w:i/>
          <w:iCs/>
          <w:color w:val="000000"/>
        </w:rPr>
        <w:t>N</w:t>
      </w:r>
      <w:r w:rsidR="00F9151E">
        <w:rPr>
          <w:rFonts w:eastAsia="Times New Roman"/>
          <w:color w:val="000000"/>
          <w:vertAlign w:val="subscript"/>
        </w:rPr>
        <w:t>demand</w:t>
      </w:r>
      <w:proofErr w:type="spellEnd"/>
      <w:r w:rsidR="00F9151E">
        <w:rPr>
          <w:rFonts w:eastAsia="Times New Roman"/>
          <w:color w:val="000000"/>
        </w:rPr>
        <w:t xml:space="preserve"> relationship.</w:t>
      </w:r>
    </w:p>
    <w:p w14:paraId="053211F6" w14:textId="77777777" w:rsidR="00361685" w:rsidRPr="008531D1" w:rsidRDefault="00361685" w:rsidP="00B05AC4">
      <w:pPr>
        <w:spacing w:line="480" w:lineRule="auto"/>
        <w:contextualSpacing/>
        <w:rPr>
          <w:rFonts w:eastAsia="Times New Roman"/>
        </w:rPr>
      </w:pPr>
    </w:p>
    <w:p w14:paraId="6CE7B72D" w14:textId="77777777"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336F63A0"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10 5m x 5m plots. N, P, and K were added as urea, triple super phosphate, and potassium </w:t>
      </w:r>
      <w:proofErr w:type="spellStart"/>
      <w:r w:rsidRPr="00771C52">
        <w:rPr>
          <w:rFonts w:eastAsia="Times New Roman"/>
          <w:color w:val="000000"/>
        </w:rPr>
        <w:t>sulphate</w:t>
      </w:r>
      <w:proofErr w:type="spellEnd"/>
      <w:r w:rsidRPr="00771C52">
        <w:rPr>
          <w:rFonts w:eastAsia="Times New Roman"/>
          <w:color w:val="000000"/>
        </w:rPr>
        <w:t>,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xml:space="preserve">. The leaf trait dataset consisted of leaf elemental, isotopic, and morphological variables. Samples were collected from up to five randomly selected individuals per plot, typically 3-4 years after nutrient addition at each site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FE42155"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concentration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The bundle sheath leakiness term (φ) was assumed to be 0.4. For use in our analyses, we selected individuals with χ values between 0.2 and 0.95. This resulted in 2048 individuals from 195 species at 22 sites (Figure 2).</w:t>
      </w:r>
    </w:p>
    <w:p w14:paraId="32B16E36" w14:textId="484DCD81"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w:t>
      </w:r>
      <w:r w:rsidR="00B16B03">
        <w:rPr>
          <w:rFonts w:eastAsia="Times New Roman"/>
          <w:color w:val="000000"/>
        </w:rPr>
        <w:t xml:space="preserve"> of living tissue at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6B121466"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3D257BDB"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°C) and incoming PAR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xml:space="preserve">, </w:t>
      </w:r>
      <w:r w:rsidR="00FC770E" w:rsidRPr="00FC770E">
        <w:rPr>
          <w:rFonts w:eastAsia="Times New Roman"/>
          <w:noProof/>
          <w:color w:val="000000"/>
        </w:rPr>
        <w:lastRenderedPageBreak/>
        <w:t>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2A5643E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p>
    <w:p w14:paraId="1B8FB85C" w14:textId="5018FF1B"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68F95142"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 xml:space="preserve">Smith (in </w:t>
      </w:r>
      <w:r w:rsidR="00FC770E">
        <w:rPr>
          <w:rFonts w:eastAsia="Times New Roman"/>
          <w:color w:val="000000"/>
        </w:rPr>
        <w:t>review</w:t>
      </w:r>
      <w:r w:rsidRPr="00771C52">
        <w:rPr>
          <w:rFonts w:eastAsia="Times New Roman"/>
          <w:color w:val="000000"/>
        </w:rPr>
        <w:t xml:space="preserve">). Specifically, these models used </w:t>
      </w:r>
      <w:r w:rsidRPr="00771C52">
        <w:rPr>
          <w:rFonts w:eastAsia="Times New Roman"/>
          <w:color w:val="000000"/>
        </w:rPr>
        <w:lastRenderedPageBreak/>
        <w:t>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proofErr w:type="gramStart"/>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spellStart"/>
            <w:proofErr w:type="gramEnd"/>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w:t>
      </w:r>
      <w:proofErr w:type="spellStart"/>
      <w:r w:rsidRPr="00771C52">
        <w:rPr>
          <w:rFonts w:eastAsia="Times New Roman"/>
          <w:color w:val="000000"/>
        </w:rPr>
        <w:t>mol</w:t>
      </w:r>
      <w:proofErr w:type="spellEnd"/>
      <w:r w:rsidRPr="00771C52">
        <w:rPr>
          <w:rFonts w:eastAsia="Times New Roman"/>
          <w:color w:val="000000"/>
        </w:rPr>
        <w:t xml:space="preserve">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Rubisco, 8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w:t>
      </w:r>
      <w:proofErr w:type="spellStart"/>
      <w:r w:rsidRPr="00771C52">
        <w:rPr>
          <w:rFonts w:eastAsia="Times New Roman"/>
          <w:color w:val="000000"/>
        </w:rPr>
        <w:t>mol</w:t>
      </w:r>
      <w:proofErr w:type="spellEnd"/>
      <w:r w:rsidRPr="00771C52">
        <w:rPr>
          <w:rFonts w:eastAsia="Times New Roman"/>
          <w:color w:val="000000"/>
        </w:rPr>
        <w:t xml:space="preserve">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PEP, assumed to be 2 </w:t>
      </w:r>
      <w:proofErr w:type="spellStart"/>
      <w:r w:rsidRPr="00771C52">
        <w:rPr>
          <w:rFonts w:eastAsia="Times New Roman"/>
          <w:color w:val="000000"/>
        </w:rPr>
        <w:t>mol</w:t>
      </w:r>
      <w:proofErr w:type="spellEnd"/>
      <w:r w:rsidRPr="00771C52">
        <w:rPr>
          <w:rFonts w:eastAsia="Times New Roman"/>
          <w:color w:val="000000"/>
        </w:rPr>
        <w:t xml:space="preserve"> </w:t>
      </w:r>
      <w:r w:rsidRPr="00771C52">
        <w:rPr>
          <w:rFonts w:eastAsia="Times New Roman"/>
          <w:color w:val="000000"/>
        </w:rPr>
        <w:lastRenderedPageBreak/>
        <w:t>sites (</w:t>
      </w:r>
      <w:proofErr w:type="spellStart"/>
      <w:r w:rsidRPr="00771C52">
        <w:rPr>
          <w:rFonts w:eastAsia="Times New Roman"/>
          <w:color w:val="000000"/>
        </w:rPr>
        <w:t>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284D2A18" w:rsidR="00361685" w:rsidRPr="00771C52" w:rsidRDefault="00C22725"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 xml:space="preserve">We then fit a second linear mixed effects model with </w:t>
      </w:r>
      <w:proofErr w:type="spellStart"/>
      <w:r w:rsidR="00361685" w:rsidRPr="00771C52">
        <w:rPr>
          <w:rFonts w:eastAsia="Times New Roman"/>
          <w:i/>
          <w:iCs/>
          <w:color w:val="000000"/>
        </w:rPr>
        <w:t>N</w:t>
      </w:r>
      <w:r w:rsidR="00361685" w:rsidRPr="00771C52">
        <w:rPr>
          <w:rFonts w:eastAsia="Times New Roman"/>
          <w:color w:val="000000"/>
          <w:vertAlign w:val="subscript"/>
        </w:rPr>
        <w:t>area</w:t>
      </w:r>
      <w:proofErr w:type="spellEnd"/>
      <w:r w:rsidR="00361685" w:rsidRPr="00771C52">
        <w:rPr>
          <w:rFonts w:eastAsia="Times New Roman"/>
          <w:color w:val="000000"/>
        </w:rPr>
        <w:t xml:space="preserve"> as the dependent variable and soil treatment variables (soil N treatment, soil P treatment, soil K</w:t>
      </w:r>
      <w:r w:rsidR="00361685" w:rsidRPr="00771C52">
        <w:rPr>
          <w:rFonts w:eastAsia="Times New Roman"/>
          <w:color w:val="000000"/>
          <w:vertAlign w:val="subscript"/>
        </w:rPr>
        <w:t>+µ</w:t>
      </w:r>
      <w:r w:rsidR="00361685" w:rsidRPr="00771C52">
        <w:rPr>
          <w:rFonts w:eastAsia="Times New Roman"/>
          <w:color w:val="000000"/>
        </w:rPr>
        <w:t xml:space="preserve"> treatment, and their respective interactions), predicted nitrogen components (</w:t>
      </w:r>
      <w:proofErr w:type="spellStart"/>
      <w:r w:rsidR="00361685" w:rsidRPr="00771C52">
        <w:rPr>
          <w:rFonts w:eastAsia="Times New Roman"/>
          <w:i/>
          <w:iCs/>
          <w:color w:val="000000"/>
        </w:rPr>
        <w:t>N</w:t>
      </w:r>
      <w:r w:rsidR="00361685" w:rsidRPr="00771C52">
        <w:rPr>
          <w:rFonts w:eastAsia="Times New Roman"/>
          <w:color w:val="000000"/>
          <w:vertAlign w:val="subscript"/>
        </w:rPr>
        <w:t>photo</w:t>
      </w:r>
      <w:proofErr w:type="spellEnd"/>
      <w:r w:rsidR="00361685" w:rsidRPr="00771C52">
        <w:rPr>
          <w:rFonts w:eastAsia="Times New Roman"/>
          <w:color w:val="000000"/>
          <w:vertAlign w:val="subscript"/>
        </w:rPr>
        <w:t xml:space="preserve"> </w:t>
      </w:r>
      <w:r w:rsidR="00361685" w:rsidRPr="00771C52">
        <w:rPr>
          <w:rFonts w:eastAsia="Times New Roman"/>
          <w:color w:val="000000"/>
        </w:rPr>
        <w:t xml:space="preserve">and </w:t>
      </w:r>
      <w:proofErr w:type="spellStart"/>
      <w:r w:rsidR="00361685" w:rsidRPr="00771C52">
        <w:rPr>
          <w:rFonts w:eastAsia="Times New Roman"/>
          <w:i/>
          <w:iCs/>
          <w:color w:val="000000"/>
        </w:rPr>
        <w:t>N</w:t>
      </w:r>
      <w:r w:rsidR="00361685" w:rsidRPr="00771C52">
        <w:rPr>
          <w:rFonts w:eastAsia="Times New Roman"/>
          <w:color w:val="000000"/>
          <w:vertAlign w:val="subscript"/>
        </w:rPr>
        <w:t>structure</w:t>
      </w:r>
      <w:proofErr w:type="spellEnd"/>
      <w:r w:rsidR="00361685"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00361685" w:rsidRPr="00771C52">
        <w:rPr>
          <w:rFonts w:eastAsia="Times New Roman"/>
          <w:i/>
          <w:iCs/>
          <w:color w:val="000000"/>
        </w:rPr>
        <w:t>N</w:t>
      </w:r>
      <w:r w:rsidR="00361685" w:rsidRPr="00771C52">
        <w:rPr>
          <w:rFonts w:eastAsia="Times New Roman"/>
          <w:color w:val="000000"/>
          <w:vertAlign w:val="subscript"/>
        </w:rPr>
        <w:t>area</w:t>
      </w:r>
      <w:proofErr w:type="spellEnd"/>
      <w:r w:rsidR="00361685" w:rsidRPr="00771C52">
        <w:rPr>
          <w:rFonts w:eastAsia="Times New Roman"/>
          <w:color w:val="000000"/>
          <w:vertAlign w:val="subscript"/>
        </w:rPr>
        <w:t xml:space="preserve"> </w:t>
      </w:r>
      <w:r w:rsidR="00361685" w:rsidRPr="00771C52">
        <w:rPr>
          <w:rFonts w:eastAsia="Times New Roman"/>
          <w:color w:val="000000"/>
        </w:rPr>
        <w:t>was natural log transformed to meet normality assumptions.</w:t>
      </w:r>
    </w:p>
    <w:p w14:paraId="030E4551" w14:textId="75E4250F"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 AGB to the soil treatments, we fit a third and fourth linear mixed effects models with AGB as the dependent variable. In both models,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777777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do this, we calculated treatment type average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added soil N plots to the ambient soil N plots. We used mean absolute deviation (MAD; Leys </w:t>
      </w:r>
      <w:r w:rsidRPr="00771C52">
        <w:rPr>
          <w:rFonts w:eastAsia="Times New Roman"/>
          <w:color w:val="000000"/>
        </w:rPr>
        <w:lastRenderedPageBreak/>
        <w:t>et al., 2013) to remove instances where any ∆ values were 3 times higher than the MAD.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111E9C91"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commentRangeStart w:id="4"/>
      <w:r w:rsidRPr="00771C52">
        <w:rPr>
          <w:rFonts w:eastAsia="Times New Roman"/>
          <w:color w:val="000000"/>
        </w:rPr>
        <w:t>3.5.3</w:t>
      </w:r>
      <w:commentRangeEnd w:id="4"/>
      <w:r w:rsidR="006A3045">
        <w:rPr>
          <w:rStyle w:val="CommentReference"/>
        </w:rPr>
        <w:commentReference w:id="4"/>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773FA428" w14:textId="77777777" w:rsidR="00361685" w:rsidRPr="00771C52" w:rsidRDefault="00361685" w:rsidP="00B05AC4">
      <w:pPr>
        <w:numPr>
          <w:ilvl w:val="0"/>
          <w:numId w:val="6"/>
        </w:numPr>
        <w:spacing w:line="480" w:lineRule="auto"/>
        <w:contextualSpacing/>
        <w:textAlignment w:val="baseline"/>
        <w:rPr>
          <w:rFonts w:eastAsia="Times New Roman"/>
          <w:color w:val="000000"/>
        </w:rPr>
      </w:pPr>
      <w:r w:rsidRPr="00771C52">
        <w:rPr>
          <w:rFonts w:eastAsia="Times New Roman"/>
          <w:color w:val="000000"/>
        </w:rPr>
        <w:t>Do these based on each question</w:t>
      </w:r>
    </w:p>
    <w:p w14:paraId="5F899235" w14:textId="77777777"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Does soil N impact leaf </w:t>
      </w:r>
      <w:proofErr w:type="spellStart"/>
      <w:r w:rsidRPr="00771C52">
        <w:rPr>
          <w:rFonts w:eastAsia="Times New Roman"/>
          <w:color w:val="000000"/>
        </w:rPr>
        <w:t>Narea</w:t>
      </w:r>
      <w:proofErr w:type="spellEnd"/>
      <w:r w:rsidRPr="00771C52">
        <w:rPr>
          <w:rFonts w:eastAsia="Times New Roman"/>
          <w:color w:val="000000"/>
        </w:rPr>
        <w:t>?</w:t>
      </w:r>
    </w:p>
    <w:p w14:paraId="3BBAF6A9" w14:textId="77777777"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How does the impact of soil N on leaf </w:t>
      </w:r>
      <w:proofErr w:type="spellStart"/>
      <w:r w:rsidRPr="00771C52">
        <w:rPr>
          <w:rFonts w:eastAsia="Times New Roman"/>
          <w:color w:val="000000"/>
        </w:rPr>
        <w:t>Narea</w:t>
      </w:r>
      <w:proofErr w:type="spellEnd"/>
      <w:r w:rsidRPr="00771C52">
        <w:rPr>
          <w:rFonts w:eastAsia="Times New Roman"/>
          <w:color w:val="000000"/>
        </w:rPr>
        <w:t xml:space="preserve"> compare to other drivers, such as climate and LMA?</w:t>
      </w:r>
    </w:p>
    <w:p w14:paraId="0E959175" w14:textId="4C6E9D19"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How does the leaf </w:t>
      </w:r>
      <w:proofErr w:type="spellStart"/>
      <w:r w:rsidRPr="00771C52">
        <w:rPr>
          <w:rFonts w:eastAsia="Times New Roman"/>
          <w:color w:val="000000"/>
        </w:rPr>
        <w:t>Narea</w:t>
      </w:r>
      <w:proofErr w:type="spellEnd"/>
      <w:r w:rsidRPr="00771C52">
        <w:rPr>
          <w:rFonts w:eastAsia="Times New Roman"/>
          <w:color w:val="000000"/>
        </w:rPr>
        <w:t xml:space="preserve"> response to soil N compare to the </w:t>
      </w:r>
      <w:commentRangeStart w:id="5"/>
      <w:r w:rsidR="001B0EE0">
        <w:rPr>
          <w:rFonts w:eastAsia="Times New Roman"/>
          <w:color w:val="000000"/>
        </w:rPr>
        <w:t>AGB</w:t>
      </w:r>
      <w:r w:rsidR="001B0EE0" w:rsidRPr="00771C52">
        <w:rPr>
          <w:rFonts w:eastAsia="Times New Roman"/>
          <w:color w:val="000000"/>
        </w:rPr>
        <w:t xml:space="preserve"> </w:t>
      </w:r>
      <w:commentRangeEnd w:id="5"/>
      <w:r w:rsidR="001B0EE0">
        <w:rPr>
          <w:rStyle w:val="CommentReference"/>
        </w:rPr>
        <w:commentReference w:id="5"/>
      </w:r>
      <w:r w:rsidRPr="00771C52">
        <w:rPr>
          <w:rFonts w:eastAsia="Times New Roman"/>
          <w:color w:val="000000"/>
        </w:rPr>
        <w:t>response to soil N?</w:t>
      </w:r>
    </w:p>
    <w:p w14:paraId="1AF9E3BD" w14:textId="4A8DA12C"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Does the impact of soil N on leaf </w:t>
      </w:r>
      <w:proofErr w:type="spellStart"/>
      <w:r w:rsidRPr="00771C52">
        <w:rPr>
          <w:rFonts w:eastAsia="Times New Roman"/>
          <w:color w:val="000000"/>
        </w:rPr>
        <w:t>Narea</w:t>
      </w:r>
      <w:proofErr w:type="spellEnd"/>
      <w:r w:rsidRPr="00771C52">
        <w:rPr>
          <w:rFonts w:eastAsia="Times New Roman"/>
          <w:color w:val="000000"/>
        </w:rPr>
        <w:t xml:space="preserve"> vary with leaf N demand, as indexed through the </w:t>
      </w:r>
      <w:r w:rsidR="00B16B03">
        <w:rPr>
          <w:rFonts w:eastAsia="Times New Roman"/>
          <w:color w:val="000000"/>
        </w:rPr>
        <w:t>AGB</w:t>
      </w:r>
      <w:r w:rsidR="00B16B03" w:rsidRPr="00771C52">
        <w:rPr>
          <w:rFonts w:eastAsia="Times New Roman"/>
          <w:color w:val="000000"/>
        </w:rPr>
        <w:t xml:space="preserve"> </w:t>
      </w:r>
      <w:r w:rsidRPr="00771C52">
        <w:rPr>
          <w:rFonts w:eastAsia="Times New Roman"/>
          <w:color w:val="000000"/>
        </w:rPr>
        <w:t>response?</w:t>
      </w:r>
    </w:p>
    <w:p w14:paraId="2E9B2994" w14:textId="77777777" w:rsidR="00077C60" w:rsidRPr="00771C52" w:rsidRDefault="00077C60" w:rsidP="00B05AC4">
      <w:pPr>
        <w:spacing w:line="480" w:lineRule="auto"/>
        <w:contextualSpacing/>
        <w:textAlignment w:val="baseline"/>
        <w:rPr>
          <w:rFonts w:eastAsia="Times New Roman"/>
          <w:b/>
          <w:bCs/>
          <w:color w:val="000000"/>
        </w:rPr>
      </w:pPr>
    </w:p>
    <w:p w14:paraId="62DDCC10" w14:textId="77777777" w:rsidR="00077C60" w:rsidRPr="00771C52" w:rsidRDefault="00077C60" w:rsidP="00B05AC4">
      <w:pPr>
        <w:spacing w:line="480" w:lineRule="auto"/>
        <w:contextualSpacing/>
        <w:textAlignment w:val="baseline"/>
        <w:rPr>
          <w:rFonts w:eastAsia="Times New Roman"/>
          <w:b/>
          <w:bCs/>
          <w:color w:val="000000"/>
        </w:rPr>
      </w:pPr>
    </w:p>
    <w:p w14:paraId="468E8A0E" w14:textId="77777777" w:rsidR="00077C60" w:rsidRPr="00771C52" w:rsidRDefault="00077C60" w:rsidP="00B05AC4">
      <w:pPr>
        <w:spacing w:line="480" w:lineRule="auto"/>
        <w:contextualSpacing/>
        <w:textAlignment w:val="baseline"/>
        <w:rPr>
          <w:rFonts w:eastAsia="Times New Roman"/>
          <w:b/>
          <w:bCs/>
          <w:color w:val="000000"/>
        </w:rPr>
      </w:pPr>
    </w:p>
    <w:p w14:paraId="1233D0AC" w14:textId="1B97FE44" w:rsidR="00042F1B" w:rsidRPr="008531D1" w:rsidRDefault="002B2CF0" w:rsidP="00B05AC4">
      <w:pPr>
        <w:spacing w:line="480" w:lineRule="auto"/>
        <w:contextualSpacing/>
        <w:textAlignment w:val="baseline"/>
        <w:rPr>
          <w:rFonts w:eastAsia="Times New Roman"/>
          <w:b/>
          <w:bCs/>
          <w:color w:val="000000"/>
        </w:rPr>
      </w:pPr>
      <w:r>
        <w:rPr>
          <w:rFonts w:eastAsia="Times New Roman"/>
          <w:b/>
          <w:bCs/>
          <w:color w:val="000000"/>
        </w:rPr>
        <w:t>D</w:t>
      </w:r>
      <w:r w:rsidR="00042F1B" w:rsidRPr="00B05AC4">
        <w:rPr>
          <w:rFonts w:eastAsia="Times New Roman"/>
          <w:b/>
          <w:bCs/>
          <w:color w:val="000000"/>
        </w:rPr>
        <w:t xml:space="preserve">rivers of </w:t>
      </w:r>
      <w:proofErr w:type="spellStart"/>
      <w:r w:rsidR="00042F1B" w:rsidRPr="00B05AC4">
        <w:rPr>
          <w:rFonts w:eastAsia="Times New Roman"/>
          <w:b/>
          <w:bCs/>
          <w:i/>
          <w:iCs/>
          <w:color w:val="000000"/>
        </w:rPr>
        <w:t>N</w:t>
      </w:r>
      <w:r w:rsidR="00042F1B" w:rsidRPr="00B05AC4">
        <w:rPr>
          <w:rFonts w:eastAsia="Times New Roman"/>
          <w:b/>
          <w:bCs/>
          <w:color w:val="000000"/>
          <w:vertAlign w:val="subscript"/>
        </w:rPr>
        <w:t>area</w:t>
      </w:r>
      <w:proofErr w:type="spellEnd"/>
      <w:r w:rsidR="00042F1B" w:rsidRPr="00B05AC4">
        <w:rPr>
          <w:rFonts w:eastAsia="Times New Roman"/>
          <w:b/>
          <w:bCs/>
          <w:color w:val="000000"/>
        </w:rPr>
        <w:t xml:space="preserve"> and their relative importance</w:t>
      </w:r>
    </w:p>
    <w:p w14:paraId="32D40F42" w14:textId="570C9D4A"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was 12.7% greater in the nitrogen added than the no nitrogen added plots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Table 1</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Table 1</w:t>
      </w:r>
      <w:r w:rsidR="00D65202">
        <w:rPr>
          <w:rFonts w:eastAsia="Times New Roman"/>
          <w:color w:val="000000"/>
        </w:rPr>
        <w:t>)</w:t>
      </w:r>
      <w:r w:rsidR="003E3DED">
        <w:rPr>
          <w:rFonts w:eastAsia="Times New Roman"/>
          <w:color w:val="000000"/>
        </w:rPr>
        <w:t xml:space="preserve">, but post-hoc Tukey’s tests confirmed that soil N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the ambient (15.1% increase) and added P (10.2% increase) treatments (</w:t>
      </w:r>
      <w:r w:rsidR="003E3DED">
        <w:rPr>
          <w:rFonts w:eastAsia="Times New Roman"/>
          <w:i/>
          <w:color w:val="000000"/>
        </w:rPr>
        <w:t>p</w:t>
      </w:r>
      <w:r w:rsidR="003E3DED">
        <w:rPr>
          <w:rFonts w:eastAsia="Times New Roman"/>
          <w:color w:val="000000"/>
        </w:rPr>
        <w:t xml:space="preserve"> &lt;0.001 in both cases).</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r w:rsidR="00CA64B3">
        <w:rPr>
          <w:rFonts w:eastAsia="Times New Roman"/>
          <w:color w:val="000000"/>
        </w:rPr>
        <w:t>53</w:t>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1</w:t>
      </w:r>
      <w:r w:rsidRPr="00771C52">
        <w:rPr>
          <w:rFonts w:eastAsia="Times New Roman"/>
          <w:color w:val="000000"/>
        </w:rPr>
        <w:t xml:space="preserve"> and Figure 2B</w:t>
      </w:r>
      <w:r w:rsidR="008010AC" w:rsidRPr="00771C52">
        <w:rPr>
          <w:rFonts w:eastAsia="Times New Roman"/>
          <w:color w:val="000000"/>
        </w:rPr>
        <w:t>).</w:t>
      </w:r>
      <w:r w:rsidR="00CA64B3">
        <w:rPr>
          <w:rFonts w:eastAsia="Times New Roman"/>
          <w:color w:val="000000"/>
        </w:rPr>
        <w:t xml:space="preserve"> The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 was not surprising given equation 1. The direction</w:t>
      </w:r>
      <w:r w:rsidR="00893A76">
        <w:rPr>
          <w:rFonts w:eastAsia="Times New Roman"/>
          <w:color w:val="000000"/>
        </w:rPr>
        <w:t>ality</w:t>
      </w:r>
      <w:r w:rsidR="00CA64B3">
        <w:rPr>
          <w:rFonts w:eastAsia="Times New Roman"/>
          <w:color w:val="000000"/>
        </w:rPr>
        <w:t xml:space="preserve"> of the slopes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1) followed from theoretical expectations. Note that </w:t>
      </w:r>
      <w:r w:rsidR="00893A76">
        <w:rPr>
          <w:rFonts w:eastAsia="Times New Roman"/>
          <w:color w:val="000000"/>
        </w:rPr>
        <w:t>despite its importance</w:t>
      </w:r>
      <w:r w:rsidR="00604C4C">
        <w:rPr>
          <w:rFonts w:eastAsia="Times New Roman"/>
          <w:color w:val="000000"/>
        </w:rPr>
        <w:t xml:space="preserve"> a variable in</w:t>
      </w:r>
      <w:r w:rsidR="00893A76">
        <w:rPr>
          <w:rFonts w:eastAsia="Times New Roman"/>
          <w:color w:val="000000"/>
        </w:rPr>
        <w:t xml:space="preserve"> in the model, the slope of the </w:t>
      </w:r>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1). Our analysis also found that </w:t>
      </w:r>
      <w:r w:rsidR="00280238">
        <w:rPr>
          <w:rFonts w:eastAsia="Times New Roman"/>
          <w:color w:val="000000"/>
        </w:rPr>
        <w:t xml:space="preserve">species capable of symbiotic associations with nitrogen fixing bacteria had 44.7%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1). We also found that C</w:t>
      </w:r>
      <w:r w:rsidR="00280238">
        <w:rPr>
          <w:rFonts w:eastAsia="Times New Roman"/>
          <w:color w:val="000000"/>
          <w:vertAlign w:val="subscript"/>
        </w:rPr>
        <w:t>3</w:t>
      </w:r>
      <w:r w:rsidR="00280238">
        <w:rPr>
          <w:rFonts w:eastAsia="Times New Roman"/>
          <w:color w:val="000000"/>
        </w:rPr>
        <w:t xml:space="preserve"> plants had 30%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model than the soil treatments</w:t>
      </w:r>
      <w:r w:rsidR="00604C4C">
        <w:rPr>
          <w:rFonts w:eastAsia="Times New Roman"/>
          <w:color w:val="000000"/>
        </w:rPr>
        <w:t xml:space="preserve"> (Table 1)</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47DBF9E4" w14:textId="57DF14E4" w:rsidR="00042F1B" w:rsidRPr="00B05AC4" w:rsidRDefault="00042F1B" w:rsidP="00B05AC4">
      <w:pPr>
        <w:spacing w:line="480" w:lineRule="auto"/>
        <w:contextualSpacing/>
      </w:pPr>
      <w:commentRangeStart w:id="6"/>
      <w:r w:rsidRPr="00B05AC4">
        <w:rPr>
          <w:b/>
          <w:bCs/>
        </w:rPr>
        <w:t>Table 1.</w:t>
      </w:r>
      <w:r w:rsidRPr="00B05AC4">
        <w:t xml:space="preserve"> </w:t>
      </w:r>
      <w:commentRangeEnd w:id="6"/>
      <w:r w:rsidR="001C5C13">
        <w:rPr>
          <w:rStyle w:val="CommentReference"/>
        </w:rPr>
        <w:commentReference w:id="6"/>
      </w:r>
      <w:r w:rsidRPr="00B05AC4">
        <w:t xml:space="preserve">Regression coefficients </w:t>
      </w:r>
      <w:r w:rsidR="00B024FB" w:rsidRPr="00B05AC4">
        <w:t xml:space="preserve">and relative importance </w:t>
      </w:r>
      <w:r w:rsidRPr="00B05AC4">
        <w:t xml:space="preserve">for linear mixed effects model with </w:t>
      </w:r>
      <w:proofErr w:type="spellStart"/>
      <w:r w:rsidRPr="00B05AC4">
        <w:rPr>
          <w:i/>
          <w:iCs/>
        </w:rPr>
        <w:t>N</w:t>
      </w:r>
      <w:r w:rsidRPr="00B05AC4">
        <w:rPr>
          <w:vertAlign w:val="subscript"/>
        </w:rPr>
        <w:t>area</w:t>
      </w:r>
      <w:proofErr w:type="spellEnd"/>
      <w:r w:rsidRPr="00B05AC4">
        <w:t xml:space="preserve"> as the dependent variable and soil treatment variables, climate, leaf traits, and species characteristics as fixed </w:t>
      </w:r>
      <w:proofErr w:type="gramStart"/>
      <w:r w:rsidRPr="00B05AC4">
        <w:t>effects.*</w:t>
      </w:r>
      <w:proofErr w:type="gramEnd"/>
    </w:p>
    <w:tbl>
      <w:tblPr>
        <w:tblW w:w="5000" w:type="pct"/>
        <w:tblLook w:val="04A0" w:firstRow="1" w:lastRow="0" w:firstColumn="1" w:lastColumn="0" w:noHBand="0" w:noVBand="1"/>
      </w:tblPr>
      <w:tblGrid>
        <w:gridCol w:w="3283"/>
        <w:gridCol w:w="982"/>
        <w:gridCol w:w="1788"/>
        <w:gridCol w:w="991"/>
        <w:gridCol w:w="2316"/>
      </w:tblGrid>
      <w:tr w:rsidR="007B4434" w:rsidRPr="00771C52" w14:paraId="16013366" w14:textId="77777777" w:rsidTr="00B05AC4">
        <w:trPr>
          <w:trHeight w:val="320"/>
        </w:trPr>
        <w:tc>
          <w:tcPr>
            <w:tcW w:w="1243" w:type="pct"/>
            <w:tcBorders>
              <w:top w:val="single" w:sz="4" w:space="0" w:color="auto"/>
              <w:left w:val="nil"/>
              <w:bottom w:val="single" w:sz="4" w:space="0" w:color="auto"/>
              <w:right w:val="nil"/>
            </w:tcBorders>
            <w:shd w:val="clear" w:color="auto" w:fill="auto"/>
            <w:noWrap/>
            <w:hideMark/>
          </w:tcPr>
          <w:p w14:paraId="75C0FCA6" w14:textId="77777777" w:rsidR="007B4434" w:rsidRPr="00B05AC4" w:rsidRDefault="007B4434" w:rsidP="00B05AC4">
            <w:pPr>
              <w:spacing w:line="480" w:lineRule="auto"/>
              <w:contextualSpacing/>
              <w:rPr>
                <w:rFonts w:eastAsia="Times New Roman"/>
                <w:b/>
                <w:bCs/>
                <w:color w:val="000000"/>
              </w:rPr>
            </w:pPr>
          </w:p>
        </w:tc>
        <w:tc>
          <w:tcPr>
            <w:tcW w:w="900" w:type="pct"/>
            <w:tcBorders>
              <w:top w:val="single" w:sz="4" w:space="0" w:color="auto"/>
              <w:left w:val="nil"/>
              <w:bottom w:val="single" w:sz="4" w:space="0" w:color="auto"/>
              <w:right w:val="nil"/>
            </w:tcBorders>
            <w:vAlign w:val="center"/>
          </w:tcPr>
          <w:p w14:paraId="2567B56D" w14:textId="34BE6C33" w:rsidR="007B4434" w:rsidRPr="00B05AC4" w:rsidRDefault="007B4434" w:rsidP="00B05AC4">
            <w:pPr>
              <w:spacing w:line="480" w:lineRule="auto"/>
              <w:contextualSpacing/>
              <w:jc w:val="center"/>
              <w:rPr>
                <w:rFonts w:eastAsia="Times New Roman"/>
                <w:b/>
                <w:bCs/>
                <w:color w:val="000000"/>
              </w:rPr>
            </w:pPr>
            <w:proofErr w:type="spellStart"/>
            <w:r w:rsidRPr="00B05AC4">
              <w:rPr>
                <w:rFonts w:eastAsia="Times New Roman"/>
                <w:b/>
                <w:bCs/>
                <w:color w:val="000000"/>
              </w:rPr>
              <w:t>df</w:t>
            </w:r>
            <w:proofErr w:type="spellEnd"/>
          </w:p>
        </w:tc>
        <w:tc>
          <w:tcPr>
            <w:tcW w:w="900" w:type="pct"/>
            <w:tcBorders>
              <w:top w:val="single" w:sz="4" w:space="0" w:color="auto"/>
              <w:left w:val="nil"/>
              <w:bottom w:val="single" w:sz="4" w:space="0" w:color="auto"/>
              <w:right w:val="nil"/>
            </w:tcBorders>
            <w:shd w:val="clear" w:color="auto" w:fill="auto"/>
            <w:noWrap/>
            <w:vAlign w:val="center"/>
            <w:hideMark/>
          </w:tcPr>
          <w:p w14:paraId="07A96E89" w14:textId="33642EE4" w:rsidR="007B4434" w:rsidRPr="00B05AC4" w:rsidRDefault="007B4434" w:rsidP="00B05AC4">
            <w:pPr>
              <w:spacing w:line="480" w:lineRule="auto"/>
              <w:contextualSpacing/>
              <w:jc w:val="center"/>
              <w:rPr>
                <w:rFonts w:eastAsia="Times New Roman"/>
                <w:b/>
                <w:bCs/>
                <w:color w:val="000000"/>
              </w:rPr>
            </w:pPr>
            <w:r w:rsidRPr="00B05AC4">
              <w:rPr>
                <w:rFonts w:eastAsia="Times New Roman"/>
                <w:b/>
                <w:bCs/>
                <w:color w:val="000000"/>
              </w:rPr>
              <w:t>Slope</w:t>
            </w:r>
          </w:p>
        </w:tc>
        <w:tc>
          <w:tcPr>
            <w:tcW w:w="905" w:type="pct"/>
            <w:tcBorders>
              <w:top w:val="single" w:sz="4" w:space="0" w:color="auto"/>
              <w:left w:val="nil"/>
              <w:bottom w:val="single" w:sz="4" w:space="0" w:color="auto"/>
              <w:right w:val="nil"/>
            </w:tcBorders>
            <w:shd w:val="clear" w:color="auto" w:fill="auto"/>
            <w:noWrap/>
            <w:vAlign w:val="center"/>
            <w:hideMark/>
          </w:tcPr>
          <w:p w14:paraId="0A02258F" w14:textId="77777777" w:rsidR="007B4434" w:rsidRPr="00B05AC4" w:rsidRDefault="007B4434" w:rsidP="00B05AC4">
            <w:pPr>
              <w:spacing w:line="480" w:lineRule="auto"/>
              <w:contextualSpacing/>
              <w:jc w:val="center"/>
              <w:rPr>
                <w:rFonts w:eastAsia="Times New Roman"/>
                <w:b/>
                <w:bCs/>
                <w:i/>
                <w:iCs/>
                <w:color w:val="000000"/>
              </w:rPr>
            </w:pPr>
            <w:r w:rsidRPr="00B05AC4">
              <w:rPr>
                <w:rFonts w:eastAsia="Times New Roman"/>
                <w:b/>
                <w:bCs/>
                <w:i/>
                <w:iCs/>
                <w:color w:val="000000"/>
              </w:rPr>
              <w:t>p</w:t>
            </w:r>
          </w:p>
        </w:tc>
        <w:tc>
          <w:tcPr>
            <w:tcW w:w="1052" w:type="pct"/>
            <w:tcBorders>
              <w:top w:val="single" w:sz="4" w:space="0" w:color="auto"/>
              <w:left w:val="nil"/>
              <w:bottom w:val="single" w:sz="4" w:space="0" w:color="auto"/>
              <w:right w:val="nil"/>
            </w:tcBorders>
            <w:shd w:val="clear" w:color="auto" w:fill="auto"/>
            <w:noWrap/>
            <w:vAlign w:val="center"/>
            <w:hideMark/>
          </w:tcPr>
          <w:p w14:paraId="0F67A3BD" w14:textId="77777777" w:rsidR="007B4434" w:rsidRPr="00B05AC4" w:rsidRDefault="007B4434" w:rsidP="00B05AC4">
            <w:pPr>
              <w:spacing w:line="480" w:lineRule="auto"/>
              <w:contextualSpacing/>
              <w:jc w:val="center"/>
              <w:rPr>
                <w:rFonts w:eastAsia="Times New Roman"/>
                <w:b/>
                <w:bCs/>
                <w:color w:val="000000"/>
              </w:rPr>
            </w:pPr>
            <w:r w:rsidRPr="00B05AC4">
              <w:rPr>
                <w:rFonts w:eastAsia="Times New Roman"/>
                <w:b/>
                <w:bCs/>
                <w:color w:val="000000"/>
              </w:rPr>
              <w:t>Relative Importance</w:t>
            </w:r>
          </w:p>
        </w:tc>
      </w:tr>
      <w:tr w:rsidR="007B4434" w:rsidRPr="00771C52" w14:paraId="52434892" w14:textId="77777777" w:rsidTr="00B05AC4">
        <w:trPr>
          <w:trHeight w:val="320"/>
        </w:trPr>
        <w:tc>
          <w:tcPr>
            <w:tcW w:w="1243" w:type="pct"/>
            <w:tcBorders>
              <w:top w:val="single" w:sz="4" w:space="0" w:color="auto"/>
              <w:left w:val="nil"/>
              <w:bottom w:val="nil"/>
              <w:right w:val="nil"/>
            </w:tcBorders>
            <w:shd w:val="clear" w:color="auto" w:fill="auto"/>
            <w:noWrap/>
            <w:hideMark/>
          </w:tcPr>
          <w:p w14:paraId="471D8A33"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N</w:t>
            </w:r>
          </w:p>
        </w:tc>
        <w:tc>
          <w:tcPr>
            <w:tcW w:w="900" w:type="pct"/>
            <w:tcBorders>
              <w:top w:val="single" w:sz="4" w:space="0" w:color="auto"/>
              <w:left w:val="nil"/>
              <w:bottom w:val="nil"/>
              <w:right w:val="nil"/>
            </w:tcBorders>
            <w:vAlign w:val="center"/>
          </w:tcPr>
          <w:p w14:paraId="41DCE016" w14:textId="08499DF9"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single" w:sz="4" w:space="0" w:color="auto"/>
              <w:left w:val="nil"/>
              <w:bottom w:val="nil"/>
              <w:right w:val="nil"/>
            </w:tcBorders>
            <w:shd w:val="clear" w:color="auto" w:fill="auto"/>
            <w:noWrap/>
            <w:vAlign w:val="center"/>
            <w:hideMark/>
          </w:tcPr>
          <w:p w14:paraId="534B9E91" w14:textId="16A7E3D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single" w:sz="4" w:space="0" w:color="auto"/>
              <w:left w:val="nil"/>
              <w:bottom w:val="nil"/>
              <w:right w:val="nil"/>
            </w:tcBorders>
            <w:shd w:val="clear" w:color="auto" w:fill="auto"/>
            <w:noWrap/>
            <w:vAlign w:val="center"/>
            <w:hideMark/>
          </w:tcPr>
          <w:p w14:paraId="170F0AED"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single" w:sz="4" w:space="0" w:color="auto"/>
              <w:left w:val="nil"/>
              <w:bottom w:val="nil"/>
              <w:right w:val="nil"/>
            </w:tcBorders>
            <w:shd w:val="clear" w:color="auto" w:fill="auto"/>
            <w:noWrap/>
            <w:vAlign w:val="center"/>
            <w:hideMark/>
          </w:tcPr>
          <w:p w14:paraId="3722EF4E" w14:textId="77777777" w:rsidR="007B4434" w:rsidRPr="00B05AC4" w:rsidRDefault="007B4434" w:rsidP="00B05AC4">
            <w:pPr>
              <w:spacing w:line="480" w:lineRule="auto"/>
              <w:contextualSpacing/>
              <w:jc w:val="center"/>
              <w:rPr>
                <w:rFonts w:eastAsia="Times New Roman"/>
                <w:color w:val="000000"/>
              </w:rPr>
            </w:pPr>
            <w:r w:rsidRPr="00B05AC4">
              <w:rPr>
                <w:color w:val="000000"/>
              </w:rPr>
              <w:t>1.00%</w:t>
            </w:r>
          </w:p>
        </w:tc>
      </w:tr>
      <w:tr w:rsidR="007B4434" w:rsidRPr="00771C52" w14:paraId="566F3853" w14:textId="77777777" w:rsidTr="00B05AC4">
        <w:trPr>
          <w:trHeight w:val="320"/>
        </w:trPr>
        <w:tc>
          <w:tcPr>
            <w:tcW w:w="1243" w:type="pct"/>
            <w:tcBorders>
              <w:top w:val="nil"/>
              <w:left w:val="nil"/>
              <w:bottom w:val="nil"/>
              <w:right w:val="nil"/>
            </w:tcBorders>
            <w:shd w:val="clear" w:color="auto" w:fill="auto"/>
            <w:noWrap/>
            <w:hideMark/>
          </w:tcPr>
          <w:p w14:paraId="7A43DC95"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P</w:t>
            </w:r>
          </w:p>
        </w:tc>
        <w:tc>
          <w:tcPr>
            <w:tcW w:w="900" w:type="pct"/>
            <w:tcBorders>
              <w:top w:val="nil"/>
              <w:left w:val="nil"/>
              <w:bottom w:val="nil"/>
              <w:right w:val="nil"/>
            </w:tcBorders>
            <w:vAlign w:val="center"/>
          </w:tcPr>
          <w:p w14:paraId="3D87CBB9" w14:textId="0B3E0AD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18722E47" w14:textId="518D872E"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6F660DDE" w14:textId="77777777" w:rsidR="007B4434" w:rsidRPr="00B05AC4" w:rsidRDefault="007B4434" w:rsidP="00B05AC4">
            <w:pPr>
              <w:spacing w:line="480" w:lineRule="auto"/>
              <w:contextualSpacing/>
              <w:jc w:val="center"/>
              <w:rPr>
                <w:rFonts w:eastAsia="Times New Roman"/>
                <w:color w:val="000000"/>
              </w:rPr>
            </w:pPr>
            <w:r w:rsidRPr="00B05AC4">
              <w:rPr>
                <w:color w:val="000000"/>
              </w:rPr>
              <w:t>0.726</w:t>
            </w:r>
          </w:p>
        </w:tc>
        <w:tc>
          <w:tcPr>
            <w:tcW w:w="1052" w:type="pct"/>
            <w:tcBorders>
              <w:top w:val="nil"/>
              <w:left w:val="nil"/>
              <w:bottom w:val="nil"/>
              <w:right w:val="nil"/>
            </w:tcBorders>
            <w:shd w:val="clear" w:color="auto" w:fill="auto"/>
            <w:noWrap/>
            <w:vAlign w:val="center"/>
            <w:hideMark/>
          </w:tcPr>
          <w:p w14:paraId="392EE0B4" w14:textId="77777777" w:rsidR="007B4434" w:rsidRPr="00B05AC4" w:rsidRDefault="007B4434" w:rsidP="00B05AC4">
            <w:pPr>
              <w:spacing w:line="480" w:lineRule="auto"/>
              <w:contextualSpacing/>
              <w:jc w:val="center"/>
              <w:rPr>
                <w:rFonts w:eastAsia="Times New Roman"/>
                <w:color w:val="000000"/>
              </w:rPr>
            </w:pPr>
            <w:r w:rsidRPr="00B05AC4">
              <w:rPr>
                <w:color w:val="000000"/>
              </w:rPr>
              <w:t>0.12%</w:t>
            </w:r>
          </w:p>
        </w:tc>
      </w:tr>
      <w:tr w:rsidR="007B4434" w:rsidRPr="00771C52" w14:paraId="14317C44" w14:textId="77777777" w:rsidTr="00B05AC4">
        <w:trPr>
          <w:trHeight w:val="320"/>
        </w:trPr>
        <w:tc>
          <w:tcPr>
            <w:tcW w:w="1243" w:type="pct"/>
            <w:tcBorders>
              <w:top w:val="nil"/>
              <w:left w:val="nil"/>
              <w:bottom w:val="nil"/>
              <w:right w:val="nil"/>
            </w:tcBorders>
            <w:shd w:val="clear" w:color="auto" w:fill="auto"/>
            <w:noWrap/>
            <w:hideMark/>
          </w:tcPr>
          <w:p w14:paraId="03D0A751"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K</w:t>
            </w:r>
            <w:r w:rsidRPr="00B05AC4">
              <w:rPr>
                <w:rFonts w:eastAsia="Times New Roman"/>
                <w:color w:val="000000"/>
                <w:vertAlign w:val="subscript"/>
              </w:rPr>
              <w:t>+µ</w:t>
            </w:r>
          </w:p>
        </w:tc>
        <w:tc>
          <w:tcPr>
            <w:tcW w:w="900" w:type="pct"/>
            <w:tcBorders>
              <w:top w:val="nil"/>
              <w:left w:val="nil"/>
              <w:bottom w:val="nil"/>
              <w:right w:val="nil"/>
            </w:tcBorders>
            <w:vAlign w:val="center"/>
          </w:tcPr>
          <w:p w14:paraId="046BE46A" w14:textId="6632821D"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76AF75C3" w14:textId="1D9F542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4445A18A" w14:textId="77777777" w:rsidR="007B4434" w:rsidRPr="00B05AC4" w:rsidRDefault="007B4434" w:rsidP="00B05AC4">
            <w:pPr>
              <w:spacing w:line="480" w:lineRule="auto"/>
              <w:contextualSpacing/>
              <w:jc w:val="center"/>
              <w:rPr>
                <w:rFonts w:eastAsia="Times New Roman"/>
                <w:color w:val="000000"/>
              </w:rPr>
            </w:pPr>
            <w:r w:rsidRPr="00B05AC4">
              <w:rPr>
                <w:color w:val="000000"/>
              </w:rPr>
              <w:t>0.489</w:t>
            </w:r>
          </w:p>
        </w:tc>
        <w:tc>
          <w:tcPr>
            <w:tcW w:w="1052" w:type="pct"/>
            <w:tcBorders>
              <w:top w:val="nil"/>
              <w:left w:val="nil"/>
              <w:bottom w:val="nil"/>
              <w:right w:val="nil"/>
            </w:tcBorders>
            <w:shd w:val="clear" w:color="auto" w:fill="auto"/>
            <w:noWrap/>
            <w:vAlign w:val="center"/>
            <w:hideMark/>
          </w:tcPr>
          <w:p w14:paraId="3E5313F5" w14:textId="77777777" w:rsidR="007B4434" w:rsidRPr="00B05AC4" w:rsidRDefault="007B4434" w:rsidP="00B05AC4">
            <w:pPr>
              <w:spacing w:line="480" w:lineRule="auto"/>
              <w:contextualSpacing/>
              <w:jc w:val="center"/>
              <w:rPr>
                <w:rFonts w:eastAsia="Times New Roman"/>
                <w:color w:val="000000"/>
              </w:rPr>
            </w:pPr>
            <w:r w:rsidRPr="00B05AC4">
              <w:rPr>
                <w:color w:val="000000"/>
              </w:rPr>
              <w:t>0.12%</w:t>
            </w:r>
          </w:p>
        </w:tc>
      </w:tr>
      <w:tr w:rsidR="007B4434" w:rsidRPr="00771C52" w14:paraId="5F8BF374" w14:textId="77777777" w:rsidTr="00B05AC4">
        <w:trPr>
          <w:trHeight w:val="320"/>
        </w:trPr>
        <w:tc>
          <w:tcPr>
            <w:tcW w:w="1243" w:type="pct"/>
            <w:tcBorders>
              <w:top w:val="nil"/>
              <w:left w:val="nil"/>
              <w:bottom w:val="nil"/>
              <w:right w:val="nil"/>
            </w:tcBorders>
            <w:shd w:val="clear" w:color="auto" w:fill="auto"/>
            <w:noWrap/>
            <w:hideMark/>
          </w:tcPr>
          <w:p w14:paraId="49790383"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χ</w:t>
            </w:r>
          </w:p>
        </w:tc>
        <w:tc>
          <w:tcPr>
            <w:tcW w:w="900" w:type="pct"/>
            <w:tcBorders>
              <w:top w:val="nil"/>
              <w:left w:val="nil"/>
              <w:bottom w:val="nil"/>
              <w:right w:val="nil"/>
            </w:tcBorders>
            <w:vAlign w:val="center"/>
          </w:tcPr>
          <w:p w14:paraId="6E9FFB82" w14:textId="3AB69297"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42888504" w14:textId="3A26693C" w:rsidR="007B4434" w:rsidRPr="00B05AC4" w:rsidRDefault="007B4434" w:rsidP="00B05AC4">
            <w:pPr>
              <w:spacing w:line="480" w:lineRule="auto"/>
              <w:contextualSpacing/>
              <w:jc w:val="center"/>
              <w:rPr>
                <w:rFonts w:eastAsia="Times New Roman"/>
                <w:color w:val="000000"/>
              </w:rPr>
            </w:pPr>
            <w:r w:rsidRPr="00B05AC4">
              <w:rPr>
                <w:color w:val="000000"/>
              </w:rPr>
              <w:t xml:space="preserve">-0.278 </w:t>
            </w:r>
            <w:r w:rsidRPr="00B05AC4">
              <w:rPr>
                <w:rFonts w:eastAsia="Times New Roman"/>
                <w:color w:val="000000"/>
              </w:rPr>
              <w:t>± 0.121</w:t>
            </w:r>
          </w:p>
        </w:tc>
        <w:tc>
          <w:tcPr>
            <w:tcW w:w="905" w:type="pct"/>
            <w:tcBorders>
              <w:top w:val="nil"/>
              <w:left w:val="nil"/>
              <w:bottom w:val="nil"/>
              <w:right w:val="nil"/>
            </w:tcBorders>
            <w:shd w:val="clear" w:color="auto" w:fill="auto"/>
            <w:noWrap/>
            <w:vAlign w:val="center"/>
            <w:hideMark/>
          </w:tcPr>
          <w:p w14:paraId="0A63CEC9"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0.021</w:t>
            </w:r>
          </w:p>
        </w:tc>
        <w:tc>
          <w:tcPr>
            <w:tcW w:w="1052" w:type="pct"/>
            <w:tcBorders>
              <w:top w:val="nil"/>
              <w:left w:val="nil"/>
              <w:bottom w:val="nil"/>
              <w:right w:val="nil"/>
            </w:tcBorders>
            <w:shd w:val="clear" w:color="auto" w:fill="auto"/>
            <w:noWrap/>
            <w:vAlign w:val="center"/>
            <w:hideMark/>
          </w:tcPr>
          <w:p w14:paraId="3200B0D0" w14:textId="77777777" w:rsidR="007B4434" w:rsidRPr="00B05AC4" w:rsidRDefault="007B4434" w:rsidP="00B05AC4">
            <w:pPr>
              <w:spacing w:line="480" w:lineRule="auto"/>
              <w:contextualSpacing/>
              <w:jc w:val="center"/>
              <w:rPr>
                <w:rFonts w:eastAsia="Times New Roman"/>
                <w:color w:val="000000"/>
              </w:rPr>
            </w:pPr>
            <w:r w:rsidRPr="00B05AC4">
              <w:rPr>
                <w:color w:val="000000"/>
              </w:rPr>
              <w:t>5.39%</w:t>
            </w:r>
          </w:p>
        </w:tc>
      </w:tr>
      <w:tr w:rsidR="007B4434" w:rsidRPr="00771C52" w14:paraId="32C4FDCB" w14:textId="77777777" w:rsidTr="00B05AC4">
        <w:trPr>
          <w:trHeight w:val="320"/>
        </w:trPr>
        <w:tc>
          <w:tcPr>
            <w:tcW w:w="1243" w:type="pct"/>
            <w:tcBorders>
              <w:top w:val="nil"/>
              <w:left w:val="nil"/>
              <w:bottom w:val="nil"/>
              <w:right w:val="nil"/>
            </w:tcBorders>
            <w:shd w:val="clear" w:color="auto" w:fill="auto"/>
            <w:noWrap/>
            <w:hideMark/>
          </w:tcPr>
          <w:p w14:paraId="17078575" w14:textId="1AA07F0B" w:rsidR="007B4434" w:rsidRPr="00B05AC4" w:rsidRDefault="002B7732" w:rsidP="00B05AC4">
            <w:pPr>
              <w:spacing w:line="480" w:lineRule="auto"/>
              <w:contextualSpacing/>
              <w:rPr>
                <w:rFonts w:eastAsia="Times New Roman"/>
                <w:color w:val="000000"/>
                <w:vertAlign w:val="subscript"/>
              </w:rPr>
            </w:pPr>
            <w:proofErr w:type="spellStart"/>
            <w:r w:rsidRPr="00B05AC4">
              <w:rPr>
                <w:rFonts w:eastAsia="Times New Roman"/>
                <w:i/>
                <w:iCs/>
                <w:color w:val="000000"/>
              </w:rPr>
              <w:t>T</w:t>
            </w:r>
            <w:r w:rsidRPr="00B05AC4">
              <w:rPr>
                <w:rFonts w:eastAsia="Times New Roman"/>
                <w:color w:val="000000"/>
                <w:vertAlign w:val="subscript"/>
              </w:rPr>
              <w:t>g</w:t>
            </w:r>
            <w:proofErr w:type="spellEnd"/>
          </w:p>
        </w:tc>
        <w:tc>
          <w:tcPr>
            <w:tcW w:w="900" w:type="pct"/>
            <w:tcBorders>
              <w:top w:val="nil"/>
              <w:left w:val="nil"/>
              <w:bottom w:val="nil"/>
              <w:right w:val="nil"/>
            </w:tcBorders>
            <w:vAlign w:val="center"/>
          </w:tcPr>
          <w:p w14:paraId="05730B93" w14:textId="09226E98"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16978497" w14:textId="0A80ACD5" w:rsidR="007B4434" w:rsidRPr="00B05AC4" w:rsidRDefault="007B4434" w:rsidP="00B05AC4">
            <w:pPr>
              <w:spacing w:line="480" w:lineRule="auto"/>
              <w:contextualSpacing/>
              <w:jc w:val="center"/>
              <w:rPr>
                <w:rFonts w:eastAsia="Times New Roman"/>
                <w:color w:val="000000"/>
              </w:rPr>
            </w:pPr>
            <w:r w:rsidRPr="00B05AC4">
              <w:rPr>
                <w:color w:val="000000"/>
              </w:rPr>
              <w:t xml:space="preserve">-0.028 </w:t>
            </w:r>
            <w:r w:rsidRPr="00B05AC4">
              <w:rPr>
                <w:rFonts w:eastAsia="Times New Roman"/>
                <w:color w:val="000000"/>
              </w:rPr>
              <w:t>± 0.013</w:t>
            </w:r>
          </w:p>
        </w:tc>
        <w:tc>
          <w:tcPr>
            <w:tcW w:w="905" w:type="pct"/>
            <w:tcBorders>
              <w:top w:val="nil"/>
              <w:left w:val="nil"/>
              <w:bottom w:val="nil"/>
              <w:right w:val="nil"/>
            </w:tcBorders>
            <w:shd w:val="clear" w:color="auto" w:fill="auto"/>
            <w:noWrap/>
            <w:vAlign w:val="center"/>
            <w:hideMark/>
          </w:tcPr>
          <w:p w14:paraId="4DC65957"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0.030</w:t>
            </w:r>
          </w:p>
        </w:tc>
        <w:tc>
          <w:tcPr>
            <w:tcW w:w="1052" w:type="pct"/>
            <w:tcBorders>
              <w:top w:val="nil"/>
              <w:left w:val="nil"/>
              <w:bottom w:val="nil"/>
              <w:right w:val="nil"/>
            </w:tcBorders>
            <w:shd w:val="clear" w:color="auto" w:fill="auto"/>
            <w:noWrap/>
            <w:vAlign w:val="center"/>
            <w:hideMark/>
          </w:tcPr>
          <w:p w14:paraId="4D5E3931"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4.69%</w:t>
            </w:r>
          </w:p>
        </w:tc>
      </w:tr>
      <w:tr w:rsidR="007B4434" w:rsidRPr="00771C52" w14:paraId="41EF8CDE" w14:textId="77777777" w:rsidTr="00B05AC4">
        <w:trPr>
          <w:trHeight w:val="320"/>
        </w:trPr>
        <w:tc>
          <w:tcPr>
            <w:tcW w:w="1243" w:type="pct"/>
            <w:tcBorders>
              <w:top w:val="nil"/>
              <w:left w:val="nil"/>
              <w:bottom w:val="nil"/>
              <w:right w:val="nil"/>
            </w:tcBorders>
            <w:shd w:val="clear" w:color="auto" w:fill="auto"/>
            <w:noWrap/>
            <w:hideMark/>
          </w:tcPr>
          <w:p w14:paraId="4A492B4A" w14:textId="700D5A13"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r w:rsidR="002B7732" w:rsidRPr="00B05AC4">
              <w:rPr>
                <w:rFonts w:eastAsia="Times New Roman"/>
                <w:i/>
                <w:iCs/>
                <w:color w:val="000000"/>
              </w:rPr>
              <w:t>I</w:t>
            </w:r>
            <w:r w:rsidR="002B7732" w:rsidRPr="00B05AC4">
              <w:rPr>
                <w:rFonts w:eastAsia="Times New Roman"/>
                <w:color w:val="000000"/>
                <w:vertAlign w:val="subscript"/>
              </w:rPr>
              <w:t>g</w:t>
            </w:r>
          </w:p>
        </w:tc>
        <w:tc>
          <w:tcPr>
            <w:tcW w:w="900" w:type="pct"/>
            <w:tcBorders>
              <w:top w:val="nil"/>
              <w:left w:val="nil"/>
              <w:bottom w:val="nil"/>
              <w:right w:val="nil"/>
            </w:tcBorders>
            <w:vAlign w:val="center"/>
          </w:tcPr>
          <w:p w14:paraId="0850F022" w14:textId="08F9787E"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740E87DA" w14:textId="298FAF9D"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-0.115 ± 0.286</w:t>
            </w:r>
          </w:p>
        </w:tc>
        <w:tc>
          <w:tcPr>
            <w:tcW w:w="905" w:type="pct"/>
            <w:tcBorders>
              <w:top w:val="nil"/>
              <w:left w:val="nil"/>
              <w:bottom w:val="nil"/>
              <w:right w:val="nil"/>
            </w:tcBorders>
            <w:shd w:val="clear" w:color="auto" w:fill="auto"/>
            <w:noWrap/>
            <w:vAlign w:val="center"/>
            <w:hideMark/>
          </w:tcPr>
          <w:p w14:paraId="6C7EAB75" w14:textId="77777777" w:rsidR="007B4434" w:rsidRPr="00B05AC4" w:rsidRDefault="007B4434" w:rsidP="00B05AC4">
            <w:pPr>
              <w:spacing w:line="480" w:lineRule="auto"/>
              <w:contextualSpacing/>
              <w:jc w:val="center"/>
              <w:rPr>
                <w:rFonts w:eastAsia="Times New Roman"/>
                <w:color w:val="000000"/>
              </w:rPr>
            </w:pPr>
            <w:r w:rsidRPr="00B05AC4">
              <w:rPr>
                <w:color w:val="000000"/>
              </w:rPr>
              <w:t>0.684</w:t>
            </w:r>
          </w:p>
        </w:tc>
        <w:tc>
          <w:tcPr>
            <w:tcW w:w="1052" w:type="pct"/>
            <w:tcBorders>
              <w:top w:val="nil"/>
              <w:left w:val="nil"/>
              <w:bottom w:val="nil"/>
              <w:right w:val="nil"/>
            </w:tcBorders>
            <w:shd w:val="clear" w:color="auto" w:fill="auto"/>
            <w:noWrap/>
            <w:vAlign w:val="center"/>
            <w:hideMark/>
          </w:tcPr>
          <w:p w14:paraId="52848BAF" w14:textId="77777777" w:rsidR="007B4434" w:rsidRPr="00B05AC4" w:rsidRDefault="007B4434" w:rsidP="00B05AC4">
            <w:pPr>
              <w:spacing w:line="480" w:lineRule="auto"/>
              <w:contextualSpacing/>
              <w:jc w:val="center"/>
              <w:rPr>
                <w:rFonts w:eastAsia="Times New Roman"/>
                <w:color w:val="000000"/>
              </w:rPr>
            </w:pPr>
            <w:r w:rsidRPr="00B05AC4">
              <w:rPr>
                <w:color w:val="000000"/>
              </w:rPr>
              <w:t>19.38%</w:t>
            </w:r>
          </w:p>
        </w:tc>
      </w:tr>
      <w:tr w:rsidR="007B4434" w:rsidRPr="00771C52" w14:paraId="58290222" w14:textId="77777777" w:rsidTr="00B05AC4">
        <w:trPr>
          <w:trHeight w:val="320"/>
        </w:trPr>
        <w:tc>
          <w:tcPr>
            <w:tcW w:w="1243" w:type="pct"/>
            <w:tcBorders>
              <w:top w:val="nil"/>
              <w:left w:val="nil"/>
              <w:bottom w:val="nil"/>
              <w:right w:val="nil"/>
            </w:tcBorders>
            <w:shd w:val="clear" w:color="auto" w:fill="auto"/>
            <w:noWrap/>
            <w:hideMark/>
          </w:tcPr>
          <w:p w14:paraId="1DFC07C1" w14:textId="1832906B"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r w:rsidR="002B7732" w:rsidRPr="00B05AC4">
              <w:rPr>
                <w:rFonts w:eastAsia="Times New Roman"/>
                <w:i/>
                <w:iCs/>
                <w:color w:val="000000"/>
              </w:rPr>
              <w:t>D</w:t>
            </w:r>
            <w:r w:rsidR="002B7732" w:rsidRPr="00B05AC4">
              <w:rPr>
                <w:rFonts w:eastAsia="Times New Roman"/>
                <w:color w:val="000000"/>
                <w:vertAlign w:val="subscript"/>
              </w:rPr>
              <w:t>g</w:t>
            </w:r>
          </w:p>
        </w:tc>
        <w:tc>
          <w:tcPr>
            <w:tcW w:w="900" w:type="pct"/>
            <w:tcBorders>
              <w:top w:val="nil"/>
              <w:left w:val="nil"/>
              <w:bottom w:val="nil"/>
              <w:right w:val="nil"/>
            </w:tcBorders>
            <w:vAlign w:val="center"/>
          </w:tcPr>
          <w:p w14:paraId="6BCFB937" w14:textId="659020E2"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68C22830" w14:textId="2418F084" w:rsidR="007B4434" w:rsidRPr="00B05AC4" w:rsidRDefault="007B4434" w:rsidP="00B05AC4">
            <w:pPr>
              <w:spacing w:line="480" w:lineRule="auto"/>
              <w:contextualSpacing/>
              <w:jc w:val="center"/>
              <w:rPr>
                <w:color w:val="000000"/>
              </w:rPr>
            </w:pPr>
            <w:r w:rsidRPr="00B05AC4">
              <w:rPr>
                <w:color w:val="000000"/>
              </w:rPr>
              <w:t xml:space="preserve">-0.033 </w:t>
            </w:r>
            <w:r w:rsidRPr="00B05AC4">
              <w:rPr>
                <w:rFonts w:eastAsia="Times New Roman"/>
                <w:color w:val="000000"/>
              </w:rPr>
              <w:t>± 0.086</w:t>
            </w:r>
          </w:p>
        </w:tc>
        <w:tc>
          <w:tcPr>
            <w:tcW w:w="905" w:type="pct"/>
            <w:tcBorders>
              <w:top w:val="nil"/>
              <w:left w:val="nil"/>
              <w:bottom w:val="nil"/>
              <w:right w:val="nil"/>
            </w:tcBorders>
            <w:shd w:val="clear" w:color="auto" w:fill="auto"/>
            <w:noWrap/>
            <w:vAlign w:val="center"/>
            <w:hideMark/>
          </w:tcPr>
          <w:p w14:paraId="7B8CB8AA" w14:textId="77777777" w:rsidR="007B4434" w:rsidRPr="00B05AC4" w:rsidRDefault="007B4434" w:rsidP="00B05AC4">
            <w:pPr>
              <w:spacing w:line="480" w:lineRule="auto"/>
              <w:contextualSpacing/>
              <w:jc w:val="center"/>
              <w:rPr>
                <w:rFonts w:eastAsia="Times New Roman"/>
                <w:color w:val="000000"/>
              </w:rPr>
            </w:pPr>
            <w:r w:rsidRPr="00B05AC4">
              <w:rPr>
                <w:color w:val="000000"/>
              </w:rPr>
              <w:t>0.696</w:t>
            </w:r>
          </w:p>
        </w:tc>
        <w:tc>
          <w:tcPr>
            <w:tcW w:w="1052" w:type="pct"/>
            <w:tcBorders>
              <w:top w:val="nil"/>
              <w:left w:val="nil"/>
              <w:bottom w:val="nil"/>
              <w:right w:val="nil"/>
            </w:tcBorders>
            <w:shd w:val="clear" w:color="auto" w:fill="auto"/>
            <w:noWrap/>
            <w:vAlign w:val="center"/>
            <w:hideMark/>
          </w:tcPr>
          <w:p w14:paraId="60953BEE" w14:textId="77777777" w:rsidR="007B4434" w:rsidRPr="00B05AC4" w:rsidRDefault="007B4434" w:rsidP="00B05AC4">
            <w:pPr>
              <w:spacing w:line="480" w:lineRule="auto"/>
              <w:contextualSpacing/>
              <w:jc w:val="center"/>
              <w:rPr>
                <w:rFonts w:eastAsia="Times New Roman"/>
                <w:color w:val="000000"/>
              </w:rPr>
            </w:pPr>
            <w:r w:rsidRPr="00B05AC4">
              <w:rPr>
                <w:color w:val="000000"/>
              </w:rPr>
              <w:t>2.36%</w:t>
            </w:r>
          </w:p>
        </w:tc>
      </w:tr>
      <w:tr w:rsidR="007B4434" w:rsidRPr="00771C52" w14:paraId="785F7EC3" w14:textId="77777777" w:rsidTr="00B05AC4">
        <w:trPr>
          <w:trHeight w:val="320"/>
        </w:trPr>
        <w:tc>
          <w:tcPr>
            <w:tcW w:w="1243" w:type="pct"/>
            <w:tcBorders>
              <w:top w:val="nil"/>
              <w:left w:val="nil"/>
              <w:bottom w:val="nil"/>
              <w:right w:val="nil"/>
            </w:tcBorders>
            <w:shd w:val="clear" w:color="auto" w:fill="auto"/>
            <w:noWrap/>
            <w:hideMark/>
          </w:tcPr>
          <w:p w14:paraId="3843C90A"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Elevation</w:t>
            </w:r>
          </w:p>
        </w:tc>
        <w:tc>
          <w:tcPr>
            <w:tcW w:w="900" w:type="pct"/>
            <w:tcBorders>
              <w:top w:val="nil"/>
              <w:left w:val="nil"/>
              <w:bottom w:val="nil"/>
              <w:right w:val="nil"/>
            </w:tcBorders>
            <w:vAlign w:val="center"/>
          </w:tcPr>
          <w:p w14:paraId="1D207846" w14:textId="654A7742"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1B8453AF" w14:textId="1B0154D7" w:rsidR="007B4434" w:rsidRPr="00B05AC4" w:rsidRDefault="007B4434" w:rsidP="00B05AC4">
            <w:pPr>
              <w:spacing w:line="480" w:lineRule="auto"/>
              <w:contextualSpacing/>
              <w:jc w:val="center"/>
              <w:rPr>
                <w:rFonts w:eastAsia="Times New Roman"/>
                <w:color w:val="000000"/>
              </w:rPr>
            </w:pPr>
            <w:r w:rsidRPr="00B05AC4">
              <w:rPr>
                <w:color w:val="000000"/>
              </w:rPr>
              <w:t xml:space="preserve">0.0001 </w:t>
            </w:r>
            <w:r w:rsidRPr="00B05AC4">
              <w:rPr>
                <w:rFonts w:eastAsia="Times New Roman"/>
                <w:color w:val="000000"/>
              </w:rPr>
              <w:t>± 0.0001</w:t>
            </w:r>
          </w:p>
        </w:tc>
        <w:tc>
          <w:tcPr>
            <w:tcW w:w="905" w:type="pct"/>
            <w:tcBorders>
              <w:top w:val="nil"/>
              <w:left w:val="nil"/>
              <w:bottom w:val="nil"/>
              <w:right w:val="nil"/>
            </w:tcBorders>
            <w:shd w:val="clear" w:color="auto" w:fill="auto"/>
            <w:noWrap/>
            <w:vAlign w:val="center"/>
            <w:hideMark/>
          </w:tcPr>
          <w:p w14:paraId="3E8B2C41" w14:textId="77777777" w:rsidR="007B4434" w:rsidRPr="00B05AC4" w:rsidRDefault="007B4434" w:rsidP="00B05AC4">
            <w:pPr>
              <w:spacing w:line="480" w:lineRule="auto"/>
              <w:contextualSpacing/>
              <w:jc w:val="center"/>
              <w:rPr>
                <w:rFonts w:eastAsia="Times New Roman"/>
                <w:color w:val="000000"/>
              </w:rPr>
            </w:pPr>
            <w:r w:rsidRPr="00B05AC4">
              <w:rPr>
                <w:color w:val="000000"/>
              </w:rPr>
              <w:t>0.327</w:t>
            </w:r>
          </w:p>
        </w:tc>
        <w:tc>
          <w:tcPr>
            <w:tcW w:w="1052" w:type="pct"/>
            <w:tcBorders>
              <w:top w:val="nil"/>
              <w:left w:val="nil"/>
              <w:bottom w:val="nil"/>
              <w:right w:val="nil"/>
            </w:tcBorders>
            <w:shd w:val="clear" w:color="auto" w:fill="auto"/>
            <w:noWrap/>
            <w:vAlign w:val="center"/>
            <w:hideMark/>
          </w:tcPr>
          <w:p w14:paraId="7C2D7E9E"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2.93%</w:t>
            </w:r>
          </w:p>
        </w:tc>
      </w:tr>
      <w:tr w:rsidR="007B4434" w:rsidRPr="00771C52" w14:paraId="3D8ECC23" w14:textId="77777777" w:rsidTr="00B05AC4">
        <w:trPr>
          <w:trHeight w:val="320"/>
        </w:trPr>
        <w:tc>
          <w:tcPr>
            <w:tcW w:w="1243" w:type="pct"/>
            <w:tcBorders>
              <w:top w:val="nil"/>
              <w:left w:val="nil"/>
              <w:bottom w:val="nil"/>
              <w:right w:val="nil"/>
            </w:tcBorders>
            <w:shd w:val="clear" w:color="auto" w:fill="auto"/>
            <w:noWrap/>
            <w:hideMark/>
          </w:tcPr>
          <w:p w14:paraId="028EF95A" w14:textId="20F81447"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proofErr w:type="spellStart"/>
            <w:r w:rsidR="002B7732" w:rsidRPr="00B05AC4">
              <w:rPr>
                <w:rFonts w:eastAsia="Times New Roman"/>
                <w:i/>
                <w:iCs/>
                <w:color w:val="000000"/>
              </w:rPr>
              <w:t>M</w:t>
            </w:r>
            <w:r w:rsidR="002B7732" w:rsidRPr="00B05AC4">
              <w:rPr>
                <w:rFonts w:eastAsia="Times New Roman"/>
                <w:color w:val="000000"/>
                <w:vertAlign w:val="subscript"/>
              </w:rPr>
              <w:t>area</w:t>
            </w:r>
            <w:proofErr w:type="spellEnd"/>
          </w:p>
        </w:tc>
        <w:tc>
          <w:tcPr>
            <w:tcW w:w="900" w:type="pct"/>
            <w:tcBorders>
              <w:top w:val="nil"/>
              <w:left w:val="nil"/>
              <w:bottom w:val="nil"/>
              <w:right w:val="nil"/>
            </w:tcBorders>
            <w:vAlign w:val="center"/>
          </w:tcPr>
          <w:p w14:paraId="47C0252E" w14:textId="74CE1429"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4200A492" w14:textId="01B2E9CE" w:rsidR="007B4434" w:rsidRPr="00B05AC4" w:rsidRDefault="007B4434" w:rsidP="00B05AC4">
            <w:pPr>
              <w:spacing w:line="480" w:lineRule="auto"/>
              <w:contextualSpacing/>
              <w:jc w:val="center"/>
              <w:rPr>
                <w:color w:val="000000"/>
              </w:rPr>
            </w:pPr>
            <w:r w:rsidRPr="00B05AC4">
              <w:rPr>
                <w:color w:val="000000"/>
              </w:rPr>
              <w:t xml:space="preserve">0.936 </w:t>
            </w:r>
            <w:r w:rsidRPr="00B05AC4">
              <w:rPr>
                <w:rFonts w:eastAsia="Times New Roman"/>
                <w:color w:val="000000"/>
              </w:rPr>
              <w:t>± 0.009</w:t>
            </w:r>
          </w:p>
        </w:tc>
        <w:tc>
          <w:tcPr>
            <w:tcW w:w="905" w:type="pct"/>
            <w:tcBorders>
              <w:top w:val="nil"/>
              <w:left w:val="nil"/>
              <w:bottom w:val="nil"/>
              <w:right w:val="nil"/>
            </w:tcBorders>
            <w:shd w:val="clear" w:color="auto" w:fill="auto"/>
            <w:noWrap/>
            <w:vAlign w:val="center"/>
            <w:hideMark/>
          </w:tcPr>
          <w:p w14:paraId="2DB65BB2"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bottom w:val="nil"/>
              <w:right w:val="nil"/>
            </w:tcBorders>
            <w:shd w:val="clear" w:color="auto" w:fill="auto"/>
            <w:noWrap/>
            <w:vAlign w:val="center"/>
            <w:hideMark/>
          </w:tcPr>
          <w:p w14:paraId="47E8804C" w14:textId="77777777" w:rsidR="007B4434" w:rsidRPr="00B05AC4" w:rsidRDefault="007B4434" w:rsidP="00B05AC4">
            <w:pPr>
              <w:spacing w:line="480" w:lineRule="auto"/>
              <w:contextualSpacing/>
              <w:jc w:val="center"/>
              <w:rPr>
                <w:rFonts w:eastAsia="Times New Roman"/>
                <w:color w:val="000000"/>
              </w:rPr>
            </w:pPr>
            <w:r w:rsidRPr="00B05AC4">
              <w:rPr>
                <w:color w:val="000000"/>
              </w:rPr>
              <w:t>53.03%</w:t>
            </w:r>
          </w:p>
        </w:tc>
      </w:tr>
      <w:tr w:rsidR="007B4434" w:rsidRPr="00771C52" w14:paraId="13170623" w14:textId="77777777" w:rsidTr="00B05AC4">
        <w:trPr>
          <w:trHeight w:val="320"/>
        </w:trPr>
        <w:tc>
          <w:tcPr>
            <w:tcW w:w="1243" w:type="pct"/>
            <w:tcBorders>
              <w:top w:val="nil"/>
              <w:left w:val="nil"/>
              <w:bottom w:val="nil"/>
              <w:right w:val="nil"/>
            </w:tcBorders>
            <w:shd w:val="clear" w:color="auto" w:fill="auto"/>
            <w:noWrap/>
            <w:hideMark/>
          </w:tcPr>
          <w:p w14:paraId="2A3A1D1A"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N fixer</w:t>
            </w:r>
          </w:p>
        </w:tc>
        <w:tc>
          <w:tcPr>
            <w:tcW w:w="900" w:type="pct"/>
            <w:tcBorders>
              <w:top w:val="nil"/>
              <w:left w:val="nil"/>
              <w:bottom w:val="nil"/>
              <w:right w:val="nil"/>
            </w:tcBorders>
            <w:vAlign w:val="center"/>
          </w:tcPr>
          <w:p w14:paraId="2AB60827" w14:textId="20E86C6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127B45BD" w14:textId="315F2909"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1E2F2E97"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bottom w:val="nil"/>
              <w:right w:val="nil"/>
            </w:tcBorders>
            <w:shd w:val="clear" w:color="auto" w:fill="auto"/>
            <w:noWrap/>
            <w:vAlign w:val="center"/>
            <w:hideMark/>
          </w:tcPr>
          <w:p w14:paraId="131B22E9" w14:textId="77777777" w:rsidR="007B4434" w:rsidRPr="00B05AC4" w:rsidRDefault="007B4434" w:rsidP="00B05AC4">
            <w:pPr>
              <w:spacing w:line="480" w:lineRule="auto"/>
              <w:contextualSpacing/>
              <w:jc w:val="center"/>
              <w:rPr>
                <w:rFonts w:eastAsia="Times New Roman"/>
                <w:color w:val="000000"/>
              </w:rPr>
            </w:pPr>
            <w:r w:rsidRPr="00B05AC4">
              <w:rPr>
                <w:color w:val="000000"/>
              </w:rPr>
              <w:t>5.04%</w:t>
            </w:r>
          </w:p>
        </w:tc>
      </w:tr>
      <w:tr w:rsidR="007B4434" w:rsidRPr="00771C52" w14:paraId="4E9B4D35" w14:textId="77777777" w:rsidTr="00B05AC4">
        <w:trPr>
          <w:trHeight w:val="320"/>
        </w:trPr>
        <w:tc>
          <w:tcPr>
            <w:tcW w:w="1243" w:type="pct"/>
            <w:tcBorders>
              <w:top w:val="nil"/>
              <w:left w:val="nil"/>
              <w:right w:val="nil"/>
            </w:tcBorders>
            <w:shd w:val="clear" w:color="auto" w:fill="auto"/>
            <w:noWrap/>
            <w:hideMark/>
          </w:tcPr>
          <w:p w14:paraId="755316BF" w14:textId="7577DFB8" w:rsidR="007B4434" w:rsidRPr="00B05AC4" w:rsidRDefault="007B4434" w:rsidP="00B05AC4">
            <w:pPr>
              <w:spacing w:line="480" w:lineRule="auto"/>
              <w:contextualSpacing/>
              <w:rPr>
                <w:rFonts w:eastAsia="Times New Roman"/>
                <w:color w:val="000000"/>
              </w:rPr>
            </w:pPr>
            <w:r w:rsidRPr="00B05AC4">
              <w:rPr>
                <w:rFonts w:eastAsia="Times New Roman"/>
                <w:color w:val="000000"/>
              </w:rPr>
              <w:t>Photosynthetic pathway (C</w:t>
            </w:r>
            <w:r w:rsidRPr="00B05AC4">
              <w:rPr>
                <w:rFonts w:eastAsia="Times New Roman"/>
                <w:color w:val="000000"/>
                <w:vertAlign w:val="subscript"/>
              </w:rPr>
              <w:t>3</w:t>
            </w:r>
            <w:r w:rsidRPr="00B05AC4">
              <w:rPr>
                <w:rFonts w:eastAsia="Times New Roman"/>
                <w:color w:val="000000"/>
              </w:rPr>
              <w:t>/C</w:t>
            </w:r>
            <w:r w:rsidRPr="00B05AC4">
              <w:rPr>
                <w:rFonts w:eastAsia="Times New Roman"/>
                <w:color w:val="000000"/>
                <w:vertAlign w:val="subscript"/>
              </w:rPr>
              <w:t>4</w:t>
            </w:r>
            <w:r w:rsidRPr="00B05AC4">
              <w:rPr>
                <w:rFonts w:eastAsia="Times New Roman"/>
                <w:color w:val="000000"/>
              </w:rPr>
              <w:t>)</w:t>
            </w:r>
          </w:p>
        </w:tc>
        <w:tc>
          <w:tcPr>
            <w:tcW w:w="900" w:type="pct"/>
            <w:tcBorders>
              <w:top w:val="nil"/>
              <w:left w:val="nil"/>
              <w:right w:val="nil"/>
            </w:tcBorders>
            <w:vAlign w:val="center"/>
          </w:tcPr>
          <w:p w14:paraId="16E80C26" w14:textId="0F93302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right w:val="nil"/>
            </w:tcBorders>
            <w:shd w:val="clear" w:color="auto" w:fill="auto"/>
            <w:noWrap/>
            <w:vAlign w:val="center"/>
            <w:hideMark/>
          </w:tcPr>
          <w:p w14:paraId="0F9C99C5" w14:textId="2463776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right w:val="nil"/>
            </w:tcBorders>
            <w:shd w:val="clear" w:color="auto" w:fill="auto"/>
            <w:noWrap/>
            <w:vAlign w:val="center"/>
            <w:hideMark/>
          </w:tcPr>
          <w:p w14:paraId="05C3E220"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right w:val="nil"/>
            </w:tcBorders>
            <w:shd w:val="clear" w:color="auto" w:fill="auto"/>
            <w:noWrap/>
            <w:vAlign w:val="center"/>
            <w:hideMark/>
          </w:tcPr>
          <w:p w14:paraId="46C6AB02"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3.68%</w:t>
            </w:r>
          </w:p>
        </w:tc>
      </w:tr>
      <w:tr w:rsidR="007B4434" w:rsidRPr="00771C52" w14:paraId="1C7E80B4" w14:textId="77777777" w:rsidTr="00B05AC4">
        <w:trPr>
          <w:trHeight w:val="320"/>
        </w:trPr>
        <w:tc>
          <w:tcPr>
            <w:tcW w:w="1243" w:type="pct"/>
            <w:tcBorders>
              <w:top w:val="nil"/>
              <w:left w:val="nil"/>
              <w:bottom w:val="nil"/>
              <w:right w:val="nil"/>
            </w:tcBorders>
            <w:shd w:val="clear" w:color="auto" w:fill="auto"/>
            <w:noWrap/>
          </w:tcPr>
          <w:p w14:paraId="36EDD028"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N x Soil P</w:t>
            </w:r>
          </w:p>
        </w:tc>
        <w:tc>
          <w:tcPr>
            <w:tcW w:w="900" w:type="pct"/>
            <w:tcBorders>
              <w:top w:val="nil"/>
              <w:left w:val="nil"/>
              <w:bottom w:val="nil"/>
              <w:right w:val="nil"/>
            </w:tcBorders>
            <w:vAlign w:val="center"/>
          </w:tcPr>
          <w:p w14:paraId="705E0FF5" w14:textId="1CAA9991"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5C576991" w14:textId="5F26D8F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2079D41E"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0.003</w:t>
            </w:r>
          </w:p>
        </w:tc>
        <w:tc>
          <w:tcPr>
            <w:tcW w:w="1052" w:type="pct"/>
            <w:tcBorders>
              <w:top w:val="nil"/>
              <w:left w:val="nil"/>
              <w:right w:val="nil"/>
            </w:tcBorders>
            <w:shd w:val="clear" w:color="auto" w:fill="auto"/>
            <w:noWrap/>
            <w:vAlign w:val="center"/>
          </w:tcPr>
          <w:p w14:paraId="7CCB40B6" w14:textId="77777777" w:rsidR="007B4434" w:rsidRPr="00B05AC4" w:rsidRDefault="007B4434" w:rsidP="00B05AC4">
            <w:pPr>
              <w:spacing w:line="480" w:lineRule="auto"/>
              <w:contextualSpacing/>
              <w:jc w:val="center"/>
              <w:rPr>
                <w:rFonts w:eastAsia="Times New Roman"/>
                <w:color w:val="000000"/>
              </w:rPr>
            </w:pPr>
            <w:r w:rsidRPr="00B05AC4">
              <w:rPr>
                <w:color w:val="000000"/>
              </w:rPr>
              <w:t>0.13%</w:t>
            </w:r>
          </w:p>
        </w:tc>
      </w:tr>
      <w:tr w:rsidR="007B4434" w:rsidRPr="00771C52" w14:paraId="10E8ECF0" w14:textId="77777777" w:rsidTr="00B05AC4">
        <w:trPr>
          <w:trHeight w:val="320"/>
        </w:trPr>
        <w:tc>
          <w:tcPr>
            <w:tcW w:w="1243" w:type="pct"/>
            <w:tcBorders>
              <w:top w:val="nil"/>
              <w:left w:val="nil"/>
              <w:bottom w:val="nil"/>
              <w:right w:val="nil"/>
            </w:tcBorders>
            <w:shd w:val="clear" w:color="auto" w:fill="auto"/>
            <w:noWrap/>
          </w:tcPr>
          <w:p w14:paraId="3C1C3329" w14:textId="2574B084" w:rsidR="007B4434" w:rsidRPr="00B05AC4" w:rsidRDefault="007B4434" w:rsidP="00B05AC4">
            <w:pPr>
              <w:spacing w:line="480" w:lineRule="auto"/>
              <w:contextualSpacing/>
              <w:rPr>
                <w:rFonts w:eastAsia="Times New Roman"/>
                <w:color w:val="000000"/>
              </w:rPr>
            </w:pPr>
            <w:r w:rsidRPr="00B05AC4">
              <w:rPr>
                <w:rFonts w:eastAsia="Times New Roman"/>
                <w:color w:val="000000"/>
              </w:rPr>
              <w:t xml:space="preserve">Soil N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nil"/>
              <w:right w:val="nil"/>
            </w:tcBorders>
            <w:vAlign w:val="center"/>
          </w:tcPr>
          <w:p w14:paraId="397A4228" w14:textId="57D203E6"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20E38776" w14:textId="63972BD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53D06BFE" w14:textId="77777777" w:rsidR="007B4434" w:rsidRPr="00B05AC4" w:rsidRDefault="007B4434" w:rsidP="00B05AC4">
            <w:pPr>
              <w:spacing w:line="480" w:lineRule="auto"/>
              <w:contextualSpacing/>
              <w:jc w:val="center"/>
              <w:rPr>
                <w:rFonts w:eastAsia="Times New Roman"/>
                <w:color w:val="000000"/>
              </w:rPr>
            </w:pPr>
            <w:r w:rsidRPr="00B05AC4">
              <w:rPr>
                <w:color w:val="000000"/>
              </w:rPr>
              <w:t>0.578</w:t>
            </w:r>
          </w:p>
        </w:tc>
        <w:tc>
          <w:tcPr>
            <w:tcW w:w="1052" w:type="pct"/>
            <w:tcBorders>
              <w:left w:val="nil"/>
              <w:right w:val="nil"/>
            </w:tcBorders>
            <w:shd w:val="clear" w:color="auto" w:fill="auto"/>
            <w:noWrap/>
            <w:vAlign w:val="center"/>
          </w:tcPr>
          <w:p w14:paraId="7DCBDCF7" w14:textId="77777777" w:rsidR="007B4434" w:rsidRPr="00B05AC4" w:rsidRDefault="007B4434" w:rsidP="00B05AC4">
            <w:pPr>
              <w:spacing w:line="480" w:lineRule="auto"/>
              <w:contextualSpacing/>
              <w:jc w:val="center"/>
              <w:rPr>
                <w:rFonts w:eastAsia="Times New Roman"/>
                <w:color w:val="000000"/>
              </w:rPr>
            </w:pPr>
            <w:r w:rsidRPr="00B05AC4">
              <w:rPr>
                <w:color w:val="000000"/>
              </w:rPr>
              <w:t>0.15%</w:t>
            </w:r>
          </w:p>
        </w:tc>
      </w:tr>
      <w:tr w:rsidR="007B4434" w:rsidRPr="00771C52" w14:paraId="0F4DFC62" w14:textId="77777777" w:rsidTr="00B05AC4">
        <w:trPr>
          <w:trHeight w:val="320"/>
        </w:trPr>
        <w:tc>
          <w:tcPr>
            <w:tcW w:w="1243" w:type="pct"/>
            <w:tcBorders>
              <w:top w:val="nil"/>
              <w:left w:val="nil"/>
              <w:bottom w:val="nil"/>
              <w:right w:val="nil"/>
            </w:tcBorders>
            <w:shd w:val="clear" w:color="auto" w:fill="auto"/>
            <w:noWrap/>
          </w:tcPr>
          <w:p w14:paraId="52D67ABE" w14:textId="27D6BFD5" w:rsidR="007B4434" w:rsidRPr="00B05AC4" w:rsidRDefault="007B4434" w:rsidP="00B05AC4">
            <w:pPr>
              <w:spacing w:line="480" w:lineRule="auto"/>
              <w:contextualSpacing/>
              <w:rPr>
                <w:rFonts w:eastAsia="Times New Roman"/>
                <w:color w:val="000000"/>
              </w:rPr>
            </w:pPr>
            <w:r w:rsidRPr="00B05AC4">
              <w:rPr>
                <w:rFonts w:eastAsia="Times New Roman"/>
                <w:color w:val="000000"/>
              </w:rPr>
              <w:t xml:space="preserve">Soil P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nil"/>
              <w:right w:val="nil"/>
            </w:tcBorders>
            <w:vAlign w:val="center"/>
          </w:tcPr>
          <w:p w14:paraId="5D9EC4FC" w14:textId="2EEC7F8C"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092FB6C6" w14:textId="2248CAF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0683850D" w14:textId="77777777" w:rsidR="007B4434" w:rsidRPr="00B05AC4" w:rsidRDefault="007B4434" w:rsidP="00B05AC4">
            <w:pPr>
              <w:spacing w:line="480" w:lineRule="auto"/>
              <w:contextualSpacing/>
              <w:jc w:val="center"/>
              <w:rPr>
                <w:rFonts w:eastAsia="Times New Roman"/>
                <w:color w:val="000000"/>
              </w:rPr>
            </w:pPr>
            <w:r w:rsidRPr="00B05AC4">
              <w:rPr>
                <w:color w:val="000000"/>
              </w:rPr>
              <w:t>0.767</w:t>
            </w:r>
          </w:p>
        </w:tc>
        <w:tc>
          <w:tcPr>
            <w:tcW w:w="1052" w:type="pct"/>
            <w:tcBorders>
              <w:left w:val="nil"/>
              <w:right w:val="nil"/>
            </w:tcBorders>
            <w:shd w:val="clear" w:color="auto" w:fill="auto"/>
            <w:noWrap/>
            <w:vAlign w:val="center"/>
          </w:tcPr>
          <w:p w14:paraId="7E940342" w14:textId="77777777" w:rsidR="007B4434" w:rsidRPr="00B05AC4" w:rsidRDefault="007B4434" w:rsidP="00B05AC4">
            <w:pPr>
              <w:spacing w:line="480" w:lineRule="auto"/>
              <w:contextualSpacing/>
              <w:jc w:val="center"/>
              <w:rPr>
                <w:color w:val="000000"/>
              </w:rPr>
            </w:pPr>
            <w:r w:rsidRPr="00B05AC4">
              <w:rPr>
                <w:color w:val="000000"/>
              </w:rPr>
              <w:t>0.05%</w:t>
            </w:r>
          </w:p>
        </w:tc>
      </w:tr>
      <w:tr w:rsidR="007B4434" w:rsidRPr="00771C52" w14:paraId="414C4C76" w14:textId="77777777" w:rsidTr="00B05AC4">
        <w:trPr>
          <w:trHeight w:val="320"/>
        </w:trPr>
        <w:tc>
          <w:tcPr>
            <w:tcW w:w="1243" w:type="pct"/>
            <w:tcBorders>
              <w:top w:val="nil"/>
              <w:left w:val="nil"/>
              <w:bottom w:val="single" w:sz="4" w:space="0" w:color="auto"/>
              <w:right w:val="nil"/>
            </w:tcBorders>
            <w:shd w:val="clear" w:color="auto" w:fill="auto"/>
            <w:noWrap/>
          </w:tcPr>
          <w:p w14:paraId="3DD7E364" w14:textId="6F7E48D2" w:rsidR="007B4434" w:rsidRPr="00B05AC4" w:rsidRDefault="007B4434" w:rsidP="00B05AC4">
            <w:pPr>
              <w:spacing w:line="480" w:lineRule="auto"/>
              <w:contextualSpacing/>
              <w:rPr>
                <w:rFonts w:eastAsia="Times New Roman"/>
                <w:color w:val="000000"/>
              </w:rPr>
            </w:pPr>
            <w:r w:rsidRPr="00B05AC4">
              <w:rPr>
                <w:rFonts w:eastAsia="Times New Roman"/>
                <w:color w:val="000000"/>
              </w:rPr>
              <w:t xml:space="preserve">Soil N x Soil P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single" w:sz="4" w:space="0" w:color="auto"/>
              <w:right w:val="nil"/>
            </w:tcBorders>
            <w:vAlign w:val="center"/>
          </w:tcPr>
          <w:p w14:paraId="77BD8B61" w14:textId="41E5F46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single" w:sz="4" w:space="0" w:color="auto"/>
              <w:right w:val="nil"/>
            </w:tcBorders>
            <w:shd w:val="clear" w:color="auto" w:fill="auto"/>
            <w:noWrap/>
            <w:vAlign w:val="center"/>
          </w:tcPr>
          <w:p w14:paraId="1E3B381D" w14:textId="2EF7E94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single" w:sz="4" w:space="0" w:color="auto"/>
              <w:right w:val="nil"/>
            </w:tcBorders>
            <w:shd w:val="clear" w:color="auto" w:fill="auto"/>
            <w:noWrap/>
            <w:vAlign w:val="center"/>
          </w:tcPr>
          <w:p w14:paraId="60E480A2" w14:textId="77777777" w:rsidR="007B4434" w:rsidRPr="00B05AC4" w:rsidRDefault="007B4434" w:rsidP="00B05AC4">
            <w:pPr>
              <w:spacing w:line="480" w:lineRule="auto"/>
              <w:contextualSpacing/>
              <w:jc w:val="center"/>
              <w:rPr>
                <w:rFonts w:eastAsia="Times New Roman"/>
                <w:color w:val="000000"/>
              </w:rPr>
            </w:pPr>
            <w:r w:rsidRPr="00B05AC4">
              <w:rPr>
                <w:color w:val="000000"/>
              </w:rPr>
              <w:t>0.898</w:t>
            </w:r>
          </w:p>
        </w:tc>
        <w:tc>
          <w:tcPr>
            <w:tcW w:w="1052" w:type="pct"/>
            <w:tcBorders>
              <w:left w:val="nil"/>
              <w:bottom w:val="single" w:sz="4" w:space="0" w:color="auto"/>
              <w:right w:val="nil"/>
            </w:tcBorders>
            <w:shd w:val="clear" w:color="auto" w:fill="auto"/>
            <w:noWrap/>
            <w:vAlign w:val="center"/>
          </w:tcPr>
          <w:p w14:paraId="3927A75C" w14:textId="77777777" w:rsidR="007B4434" w:rsidRPr="00B05AC4" w:rsidRDefault="007B4434" w:rsidP="00B05AC4">
            <w:pPr>
              <w:spacing w:line="480" w:lineRule="auto"/>
              <w:contextualSpacing/>
              <w:jc w:val="center"/>
              <w:rPr>
                <w:rFonts w:eastAsia="Times New Roman"/>
                <w:color w:val="000000"/>
              </w:rPr>
            </w:pPr>
            <w:r w:rsidRPr="00B05AC4">
              <w:rPr>
                <w:color w:val="000000"/>
              </w:rPr>
              <w:t>0.07%</w:t>
            </w:r>
          </w:p>
        </w:tc>
      </w:tr>
    </w:tbl>
    <w:p w14:paraId="3B6A92C7" w14:textId="75329C0E" w:rsidR="00042F1B" w:rsidRPr="00B05AC4" w:rsidRDefault="00042F1B" w:rsidP="00B05AC4">
      <w:pPr>
        <w:spacing w:line="480" w:lineRule="auto"/>
        <w:contextualSpacing/>
      </w:pPr>
      <w:r w:rsidRPr="00B05AC4">
        <w:t xml:space="preserve">* P-values &lt; 0.05 are bolded and &lt; 0.1 are italicized. </w:t>
      </w:r>
      <w:r w:rsidR="0049730B" w:rsidRPr="00B05AC4">
        <w:t xml:space="preserve">Sample size is 1,812. </w:t>
      </w:r>
      <w:r w:rsidRPr="00B05AC4">
        <w:t xml:space="preserve">Key: </w:t>
      </w:r>
      <w:r w:rsidRPr="00B05AC4">
        <w:rPr>
          <w:rFonts w:eastAsia="Times New Roman"/>
          <w:color w:val="000000"/>
        </w:rPr>
        <w:t>χ = ratio of intercellular to extracellular CO</w:t>
      </w:r>
      <w:r w:rsidRPr="00B05AC4">
        <w:rPr>
          <w:rFonts w:eastAsia="Times New Roman"/>
          <w:color w:val="000000"/>
          <w:vertAlign w:val="subscript"/>
        </w:rPr>
        <w:t>2</w:t>
      </w:r>
      <w:r w:rsidRPr="00B05AC4">
        <w:rPr>
          <w:rFonts w:eastAsia="Times New Roman"/>
          <w:color w:val="000000"/>
        </w:rPr>
        <w:t xml:space="preserve"> concentration</w:t>
      </w:r>
      <w:r w:rsidRPr="00B05AC4">
        <w:t xml:space="preserve">, </w:t>
      </w:r>
      <w:r w:rsidR="008E3C9D" w:rsidRPr="00B05AC4">
        <w:rPr>
          <w:i/>
          <w:iCs/>
        </w:rPr>
        <w:t>D</w:t>
      </w:r>
      <w:r w:rsidR="008E3C9D" w:rsidRPr="00B05AC4">
        <w:rPr>
          <w:vertAlign w:val="subscript"/>
        </w:rPr>
        <w:t>g</w:t>
      </w:r>
      <w:r w:rsidR="008E3C9D" w:rsidRPr="00B05AC4">
        <w:t xml:space="preserve"> = vapor pressure deficit, </w:t>
      </w:r>
      <w:r w:rsidR="008E3C9D" w:rsidRPr="00B05AC4">
        <w:rPr>
          <w:i/>
          <w:iCs/>
        </w:rPr>
        <w:t>I</w:t>
      </w:r>
      <w:r w:rsidR="008E3C9D" w:rsidRPr="00B05AC4">
        <w:rPr>
          <w:vertAlign w:val="subscript"/>
        </w:rPr>
        <w:t>g</w:t>
      </w:r>
      <w:r w:rsidR="008E3C9D" w:rsidRPr="00B05AC4">
        <w:t xml:space="preserve"> = photosynthetically active radiation,</w:t>
      </w:r>
      <w:r w:rsidR="008E3C9D" w:rsidRPr="00B05AC4">
        <w:rPr>
          <w:i/>
          <w:iCs/>
        </w:rPr>
        <w:t xml:space="preserve"> </w:t>
      </w:r>
      <w:proofErr w:type="spellStart"/>
      <w:r w:rsidRPr="00B05AC4">
        <w:rPr>
          <w:i/>
          <w:iCs/>
        </w:rPr>
        <w:t>M</w:t>
      </w:r>
      <w:r w:rsidR="008E3C9D" w:rsidRPr="00B05AC4">
        <w:rPr>
          <w:vertAlign w:val="subscript"/>
        </w:rPr>
        <w:t>area</w:t>
      </w:r>
      <w:proofErr w:type="spellEnd"/>
      <w:r w:rsidRPr="00B05AC4">
        <w:t xml:space="preserve"> = leaf mass per leaf area</w:t>
      </w:r>
      <w:r w:rsidR="00E95F37" w:rsidRPr="00B05AC4">
        <w:t xml:space="preserve">, </w:t>
      </w:r>
      <w:proofErr w:type="spellStart"/>
      <w:r w:rsidR="00E95F37" w:rsidRPr="00B05AC4">
        <w:rPr>
          <w:i/>
          <w:iCs/>
        </w:rPr>
        <w:t>T</w:t>
      </w:r>
      <w:r w:rsidR="00E95F37" w:rsidRPr="00B05AC4">
        <w:rPr>
          <w:vertAlign w:val="subscript"/>
        </w:rPr>
        <w:t>g</w:t>
      </w:r>
      <w:proofErr w:type="spellEnd"/>
      <w:r w:rsidR="00E95F37" w:rsidRPr="00B05AC4">
        <w:t xml:space="preserve"> = temperature</w:t>
      </w:r>
      <w:r w:rsidRPr="00B05AC4">
        <w:t>.</w:t>
      </w:r>
    </w:p>
    <w:p w14:paraId="07ADB98E" w14:textId="78B509CF" w:rsidR="00042F1B" w:rsidRDefault="00042F1B" w:rsidP="008531D1">
      <w:pPr>
        <w:spacing w:line="480" w:lineRule="auto"/>
        <w:contextualSpacing/>
        <w:textAlignment w:val="baseline"/>
        <w:rPr>
          <w:rFonts w:eastAsia="Times New Roman"/>
          <w:color w:val="000000"/>
        </w:rPr>
      </w:pPr>
    </w:p>
    <w:p w14:paraId="544648AD" w14:textId="768545EF" w:rsidR="00CA27A5" w:rsidRPr="00B05AC4" w:rsidRDefault="00CA27A5" w:rsidP="00B05AC4">
      <w:pPr>
        <w:spacing w:line="480" w:lineRule="auto"/>
        <w:contextualSpacing/>
        <w:textAlignment w:val="baseline"/>
        <w:rPr>
          <w:rFonts w:eastAsia="Times New Roman"/>
          <w:b/>
          <w:color w:val="000000"/>
        </w:rPr>
      </w:pPr>
      <w:commentRangeStart w:id="7"/>
      <w:r>
        <w:rPr>
          <w:rFonts w:eastAsia="Times New Roman"/>
          <w:b/>
          <w:color w:val="000000"/>
        </w:rPr>
        <w:t>Figure 2.</w:t>
      </w:r>
      <w:commentRangeEnd w:id="7"/>
      <w:r w:rsidR="009F343C">
        <w:rPr>
          <w:rStyle w:val="CommentReference"/>
        </w:rPr>
        <w:commentReference w:id="7"/>
      </w:r>
    </w:p>
    <w:p w14:paraId="686B6A78" w14:textId="14F9BAC1" w:rsidR="00042F1B" w:rsidRPr="008531D1" w:rsidRDefault="00A85915" w:rsidP="00B05AC4">
      <w:pPr>
        <w:spacing w:line="480" w:lineRule="auto"/>
        <w:contextualSpacing/>
        <w:textAlignment w:val="baseline"/>
        <w:rPr>
          <w:rFonts w:eastAsia="Times New Roman"/>
          <w:color w:val="000000"/>
        </w:rPr>
      </w:pPr>
      <w:r w:rsidRPr="00B05AC4">
        <w:rPr>
          <w:rFonts w:eastAsia="Times New Roman"/>
          <w:noProof/>
          <w:color w:val="000000"/>
        </w:rPr>
        <w:lastRenderedPageBreak/>
        <w:drawing>
          <wp:inline distT="0" distB="0" distL="0" distR="0" wp14:anchorId="4B7E2F44" wp14:editId="61347789">
            <wp:extent cx="5943600" cy="281305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14:paraId="727D9282" w14:textId="395EF04A" w:rsidR="00042F1B" w:rsidRPr="00B05AC4" w:rsidRDefault="00042F1B" w:rsidP="00B05AC4">
      <w:pPr>
        <w:spacing w:line="480" w:lineRule="auto"/>
        <w:contextualSpacing/>
        <w:textAlignment w:val="baseline"/>
        <w:rPr>
          <w:rFonts w:eastAsia="Times New Roman"/>
          <w:b/>
          <w:bCs/>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r w:rsidR="00F178AB" w:rsidRPr="00B05AC4">
        <w:rPr>
          <w:rFonts w:eastAsia="Times New Roman"/>
          <w:color w:val="000000"/>
        </w:rPr>
        <w:t>(A)</w:t>
      </w:r>
      <w:r w:rsidR="00E4356B" w:rsidRPr="00B05AC4">
        <w:rPr>
          <w:rFonts w:eastAsia="Times New Roman"/>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N and added </w:t>
      </w:r>
      <w:r w:rsidR="004E0353" w:rsidRPr="00B05AC4">
        <w:rPr>
          <w:rFonts w:eastAsia="Times New Roman"/>
          <w:color w:val="000000"/>
        </w:rPr>
        <w:t>s</w:t>
      </w:r>
      <w:r w:rsidR="00F178AB" w:rsidRPr="00B05AC4">
        <w:rPr>
          <w:rFonts w:eastAsia="Times New Roman"/>
          <w:color w:val="000000"/>
        </w:rPr>
        <w:t xml:space="preserve">oil N treatments. (B)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CF0686" w:rsidRPr="00B05AC4">
        <w:rPr>
          <w:rFonts w:eastAsia="Times New Roman"/>
          <w:color w:val="000000"/>
        </w:rPr>
        <w:t xml:space="preserve"> </w:t>
      </w:r>
      <w:r w:rsidR="00BF1133" w:rsidRPr="00B05AC4">
        <w:rPr>
          <w:rFonts w:eastAsia="Times New Roman"/>
          <w:color w:val="000000"/>
        </w:rPr>
        <w:t>(Table 1)</w:t>
      </w:r>
      <w:r w:rsidR="00F178AB" w:rsidRPr="00B05AC4">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466087AE" w14:textId="19FB07F6" w:rsidR="00077C60" w:rsidRPr="00771C52" w:rsidRDefault="000F0BE3" w:rsidP="00DA24C9">
      <w:pPr>
        <w:spacing w:line="480" w:lineRule="auto"/>
        <w:contextualSpacing/>
        <w:rPr>
          <w:rFonts w:eastAsia="Times New Roman"/>
          <w:b/>
          <w:bCs/>
          <w:color w:val="000000"/>
          <w:vertAlign w:val="subscript"/>
        </w:rPr>
      </w:pPr>
      <w:r>
        <w:rPr>
          <w:rFonts w:eastAsia="Times New Roman"/>
          <w:b/>
          <w:bCs/>
          <w:color w:val="000000"/>
        </w:rPr>
        <w:t>I</w:t>
      </w:r>
      <w:r w:rsidR="00D60C62" w:rsidRPr="001B44B1">
        <w:rPr>
          <w:rFonts w:eastAsia="Times New Roman"/>
          <w:b/>
          <w:bCs/>
          <w:color w:val="000000"/>
        </w:rPr>
        <w:t xml:space="preserve">mpacts of nitrogen demand and nitrogen availability on </w:t>
      </w:r>
      <w:proofErr w:type="spellStart"/>
      <w:r w:rsidR="00D60C62" w:rsidRPr="001B44B1">
        <w:rPr>
          <w:rFonts w:eastAsia="Times New Roman"/>
          <w:b/>
          <w:bCs/>
          <w:i/>
          <w:iCs/>
          <w:color w:val="000000"/>
        </w:rPr>
        <w:t>N</w:t>
      </w:r>
      <w:r w:rsidR="00D60C62" w:rsidRPr="001B44B1">
        <w:rPr>
          <w:rFonts w:eastAsia="Times New Roman"/>
          <w:b/>
          <w:bCs/>
          <w:color w:val="000000"/>
          <w:vertAlign w:val="subscript"/>
        </w:rPr>
        <w:t>area</w:t>
      </w:r>
      <w:proofErr w:type="spellEnd"/>
    </w:p>
    <w:p w14:paraId="4974AEA6" w14:textId="7F110AB6"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proofErr w:type="spellEnd"/>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(Table 2 and Figure 3)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2 and Figure 4).</w:t>
      </w:r>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effect is reflects the aboveground climate impact on </w:t>
      </w:r>
      <w:proofErr w:type="spellStart"/>
      <w:r w:rsidR="003A1E67">
        <w:rPr>
          <w:rFonts w:eastAsia="Times New Roman"/>
          <w:i/>
          <w:color w:val="000000"/>
        </w:rPr>
        <w:t>N</w:t>
      </w:r>
      <w:r w:rsidR="003A1E67">
        <w:rPr>
          <w:rFonts w:eastAsia="Times New Roman"/>
          <w:color w:val="000000"/>
          <w:vertAlign w:val="subscript"/>
        </w:rPr>
        <w:t>area</w:t>
      </w:r>
      <w:proofErr w:type="spellEnd"/>
      <w:r w:rsidR="003A1E67">
        <w:rPr>
          <w:rFonts w:eastAsia="Times New Roman"/>
          <w:color w:val="000000"/>
        </w:rPr>
        <w:t xml:space="preserve">, while the </w:t>
      </w:r>
      <w:proofErr w:type="spellStart"/>
      <w:r w:rsidR="003A1E67">
        <w:rPr>
          <w:rFonts w:eastAsia="Times New Roman"/>
          <w:i/>
          <w:color w:val="000000"/>
        </w:rPr>
        <w:t>N</w:t>
      </w:r>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DA24C9">
        <w:rPr>
          <w:rFonts w:eastAsia="Times New Roman"/>
          <w:color w:val="000000"/>
        </w:rPr>
        <w:t>effects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proofErr w:type="spellEnd"/>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proofErr w:type="gramStart"/>
      <w:r w:rsidR="004661AC" w:rsidRPr="00771C52">
        <w:rPr>
          <w:rFonts w:eastAsia="Times New Roman"/>
          <w:i/>
          <w:iCs/>
          <w:color w:val="000000"/>
        </w:rPr>
        <w:t xml:space="preserve">p </w:t>
      </w:r>
      <w:r w:rsidR="004661AC" w:rsidRPr="00771C52">
        <w:rPr>
          <w:rFonts w:eastAsia="Times New Roman"/>
          <w:color w:val="000000"/>
        </w:rPr>
        <w:t xml:space="preserve"> &lt;</w:t>
      </w:r>
      <w:proofErr w:type="gramEnd"/>
      <w:r w:rsidR="004661AC" w:rsidRPr="00771C52">
        <w:rPr>
          <w:rFonts w:eastAsia="Times New Roman"/>
          <w:color w:val="000000"/>
        </w:rPr>
        <w:t xml:space="preserve">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2) had significant effects on </w:t>
      </w:r>
      <w:proofErr w:type="spellStart"/>
      <w:r w:rsidR="004661AC" w:rsidRPr="00771C52">
        <w:rPr>
          <w:rFonts w:eastAsia="Times New Roman"/>
          <w:i/>
          <w:iCs/>
          <w:color w:val="000000"/>
        </w:rPr>
        <w:t>N</w:t>
      </w:r>
      <w:r w:rsidR="004661AC" w:rsidRPr="00771C52">
        <w:rPr>
          <w:rFonts w:eastAsia="Times New Roman"/>
          <w:color w:val="000000"/>
          <w:vertAlign w:val="subscript"/>
        </w:rPr>
        <w:t>area</w:t>
      </w:r>
      <w:proofErr w:type="spellEnd"/>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 (</w:t>
      </w:r>
      <w:r w:rsidR="004554C8" w:rsidRPr="00771C52">
        <w:rPr>
          <w:rFonts w:eastAsia="Times New Roman"/>
          <w:color w:val="000000"/>
        </w:rPr>
        <w:t>Table 2 and Figure 4</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4B6018">
        <w:rPr>
          <w:rFonts w:eastAsia="Times New Roman"/>
          <w:color w:val="000000"/>
        </w:rPr>
        <w:t xml:space="preserve">was </w:t>
      </w:r>
      <w:r w:rsidR="004661AC" w:rsidRPr="00771C52">
        <w:rPr>
          <w:rFonts w:eastAsia="Times New Roman"/>
          <w:color w:val="000000"/>
        </w:rPr>
        <w:t>7</w:t>
      </w:r>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(1%; Table 2 and Figure 4).</w:t>
      </w:r>
    </w:p>
    <w:p w14:paraId="0BFA23DC" w14:textId="77777777" w:rsidR="00CC3A73" w:rsidRPr="00DA24C9" w:rsidRDefault="00CC3A73" w:rsidP="00DA24C9">
      <w:pPr>
        <w:spacing w:line="480" w:lineRule="auto"/>
        <w:contextualSpacing/>
        <w:rPr>
          <w:rFonts w:eastAsia="Times New Roman"/>
          <w:color w:val="000000"/>
        </w:rPr>
      </w:pPr>
    </w:p>
    <w:p w14:paraId="7A5D1FBA" w14:textId="6A15BF22" w:rsidR="00077C60" w:rsidRPr="00DA24C9" w:rsidRDefault="00077C60" w:rsidP="00DA24C9">
      <w:pPr>
        <w:spacing w:line="480" w:lineRule="auto"/>
        <w:contextualSpacing/>
      </w:pPr>
      <w:r w:rsidRPr="00DA24C9">
        <w:rPr>
          <w:b/>
          <w:bCs/>
        </w:rPr>
        <w:lastRenderedPageBreak/>
        <w:t>Table 2.</w:t>
      </w:r>
      <w:r w:rsidRPr="00DA24C9">
        <w:t xml:space="preserve"> Regression coefficients </w:t>
      </w:r>
      <w:r w:rsidR="00B024FB" w:rsidRPr="00DA24C9">
        <w:t xml:space="preserve">and relative importance </w:t>
      </w:r>
      <w:r w:rsidRPr="00DA24C9">
        <w:t xml:space="preserve">for linear mixed effects model with </w:t>
      </w:r>
      <w:proofErr w:type="spellStart"/>
      <w:r w:rsidRPr="00DA24C9">
        <w:rPr>
          <w:i/>
          <w:iCs/>
        </w:rPr>
        <w:t>N</w:t>
      </w:r>
      <w:r w:rsidRPr="00DA24C9">
        <w:rPr>
          <w:vertAlign w:val="subscript"/>
        </w:rPr>
        <w:t>area</w:t>
      </w:r>
      <w:proofErr w:type="spellEnd"/>
      <w:r w:rsidRPr="00DA24C9">
        <w:t xml:space="preserve"> as the dependent variable and soil treatment variables, predicted nitrogen components, and species characteristics as fixed </w:t>
      </w:r>
      <w:proofErr w:type="gramStart"/>
      <w:r w:rsidRPr="00DA24C9">
        <w:t>effects.*</w:t>
      </w:r>
      <w:proofErr w:type="gramEnd"/>
    </w:p>
    <w:tbl>
      <w:tblPr>
        <w:tblW w:w="5000" w:type="pct"/>
        <w:tblLook w:val="04A0" w:firstRow="1" w:lastRow="0" w:firstColumn="1" w:lastColumn="0" w:noHBand="0" w:noVBand="1"/>
      </w:tblPr>
      <w:tblGrid>
        <w:gridCol w:w="3283"/>
        <w:gridCol w:w="1253"/>
        <w:gridCol w:w="1548"/>
        <w:gridCol w:w="960"/>
        <w:gridCol w:w="2316"/>
      </w:tblGrid>
      <w:tr w:rsidR="007B4434" w:rsidRPr="00771C52" w14:paraId="56ADE77C" w14:textId="77777777" w:rsidTr="00DA24C9">
        <w:trPr>
          <w:trHeight w:val="320"/>
        </w:trPr>
        <w:tc>
          <w:tcPr>
            <w:tcW w:w="1237" w:type="pct"/>
            <w:tcBorders>
              <w:top w:val="single" w:sz="4" w:space="0" w:color="auto"/>
              <w:left w:val="nil"/>
              <w:bottom w:val="single" w:sz="4" w:space="0" w:color="auto"/>
              <w:right w:val="nil"/>
            </w:tcBorders>
            <w:shd w:val="clear" w:color="auto" w:fill="auto"/>
            <w:noWrap/>
            <w:vAlign w:val="center"/>
            <w:hideMark/>
          </w:tcPr>
          <w:p w14:paraId="2CF47847" w14:textId="77777777" w:rsidR="007B4434" w:rsidRPr="00DA24C9" w:rsidRDefault="007B4434" w:rsidP="00DA24C9">
            <w:pPr>
              <w:spacing w:line="480" w:lineRule="auto"/>
              <w:contextualSpacing/>
              <w:rPr>
                <w:rFonts w:eastAsia="Times New Roman"/>
                <w:b/>
                <w:bCs/>
                <w:color w:val="000000"/>
              </w:rPr>
            </w:pPr>
          </w:p>
        </w:tc>
        <w:tc>
          <w:tcPr>
            <w:tcW w:w="922" w:type="pct"/>
            <w:tcBorders>
              <w:top w:val="single" w:sz="4" w:space="0" w:color="auto"/>
              <w:left w:val="nil"/>
              <w:bottom w:val="single" w:sz="4" w:space="0" w:color="auto"/>
              <w:right w:val="nil"/>
            </w:tcBorders>
            <w:vAlign w:val="center"/>
          </w:tcPr>
          <w:p w14:paraId="0294A6BB" w14:textId="72F84AB7" w:rsidR="007B4434" w:rsidRPr="00DA24C9" w:rsidRDefault="007B4434" w:rsidP="00DA24C9">
            <w:pPr>
              <w:spacing w:line="480" w:lineRule="auto"/>
              <w:contextualSpacing/>
              <w:jc w:val="center"/>
              <w:rPr>
                <w:rFonts w:eastAsia="Times New Roman"/>
                <w:b/>
                <w:bCs/>
                <w:color w:val="000000"/>
              </w:rPr>
            </w:pPr>
            <w:proofErr w:type="spellStart"/>
            <w:r w:rsidRPr="00DA24C9">
              <w:rPr>
                <w:rFonts w:eastAsia="Times New Roman"/>
                <w:b/>
                <w:bCs/>
                <w:color w:val="000000"/>
              </w:rPr>
              <w:t>df</w:t>
            </w:r>
            <w:proofErr w:type="spellEnd"/>
          </w:p>
        </w:tc>
        <w:tc>
          <w:tcPr>
            <w:tcW w:w="922" w:type="pct"/>
            <w:tcBorders>
              <w:top w:val="single" w:sz="4" w:space="0" w:color="auto"/>
              <w:left w:val="nil"/>
              <w:bottom w:val="single" w:sz="4" w:space="0" w:color="auto"/>
              <w:right w:val="nil"/>
            </w:tcBorders>
            <w:shd w:val="clear" w:color="auto" w:fill="auto"/>
            <w:noWrap/>
            <w:vAlign w:val="center"/>
            <w:hideMark/>
          </w:tcPr>
          <w:p w14:paraId="39B6FDE1" w14:textId="00276685" w:rsidR="007B4434" w:rsidRPr="00DA24C9" w:rsidRDefault="007B4434" w:rsidP="00DA24C9">
            <w:pPr>
              <w:spacing w:line="480" w:lineRule="auto"/>
              <w:contextualSpacing/>
              <w:jc w:val="center"/>
              <w:rPr>
                <w:rFonts w:eastAsia="Times New Roman"/>
                <w:b/>
                <w:bCs/>
                <w:color w:val="000000"/>
              </w:rPr>
            </w:pPr>
            <w:r w:rsidRPr="00DA24C9">
              <w:rPr>
                <w:rFonts w:eastAsia="Times New Roman"/>
                <w:b/>
                <w:bCs/>
                <w:color w:val="000000"/>
              </w:rPr>
              <w:t>Slope</w:t>
            </w:r>
          </w:p>
        </w:tc>
        <w:tc>
          <w:tcPr>
            <w:tcW w:w="922" w:type="pct"/>
            <w:tcBorders>
              <w:top w:val="single" w:sz="4" w:space="0" w:color="auto"/>
              <w:left w:val="nil"/>
              <w:bottom w:val="single" w:sz="4" w:space="0" w:color="auto"/>
              <w:right w:val="nil"/>
            </w:tcBorders>
            <w:shd w:val="clear" w:color="auto" w:fill="auto"/>
            <w:noWrap/>
            <w:vAlign w:val="center"/>
            <w:hideMark/>
          </w:tcPr>
          <w:p w14:paraId="3C368285" w14:textId="77777777" w:rsidR="007B4434" w:rsidRPr="00DA24C9" w:rsidRDefault="007B4434" w:rsidP="00DA24C9">
            <w:pPr>
              <w:spacing w:line="480" w:lineRule="auto"/>
              <w:contextualSpacing/>
              <w:jc w:val="center"/>
              <w:rPr>
                <w:rFonts w:eastAsia="Times New Roman"/>
                <w:b/>
                <w:bCs/>
                <w:i/>
                <w:iCs/>
                <w:color w:val="000000"/>
              </w:rPr>
            </w:pPr>
            <w:r w:rsidRPr="00DA24C9">
              <w:rPr>
                <w:rFonts w:eastAsia="Times New Roman"/>
                <w:b/>
                <w:bCs/>
                <w:i/>
                <w:iCs/>
                <w:color w:val="000000"/>
              </w:rPr>
              <w:t>p</w:t>
            </w:r>
          </w:p>
        </w:tc>
        <w:tc>
          <w:tcPr>
            <w:tcW w:w="998" w:type="pct"/>
            <w:tcBorders>
              <w:top w:val="single" w:sz="4" w:space="0" w:color="auto"/>
              <w:left w:val="nil"/>
              <w:bottom w:val="single" w:sz="4" w:space="0" w:color="auto"/>
              <w:right w:val="nil"/>
            </w:tcBorders>
            <w:shd w:val="clear" w:color="auto" w:fill="auto"/>
            <w:noWrap/>
            <w:vAlign w:val="center"/>
            <w:hideMark/>
          </w:tcPr>
          <w:p w14:paraId="123A03BB" w14:textId="77777777" w:rsidR="007B4434" w:rsidRPr="00DA24C9" w:rsidRDefault="007B4434" w:rsidP="00DA24C9">
            <w:pPr>
              <w:spacing w:line="480" w:lineRule="auto"/>
              <w:contextualSpacing/>
              <w:jc w:val="center"/>
              <w:rPr>
                <w:rFonts w:eastAsia="Times New Roman"/>
                <w:b/>
                <w:bCs/>
                <w:color w:val="000000"/>
              </w:rPr>
            </w:pPr>
            <w:r w:rsidRPr="00DA24C9">
              <w:rPr>
                <w:rFonts w:eastAsia="Times New Roman"/>
                <w:b/>
                <w:bCs/>
                <w:color w:val="000000"/>
              </w:rPr>
              <w:t>Relative Importance</w:t>
            </w:r>
          </w:p>
        </w:tc>
      </w:tr>
      <w:tr w:rsidR="007B4434" w:rsidRPr="00771C52" w14:paraId="2CB98179" w14:textId="77777777" w:rsidTr="00DA24C9">
        <w:trPr>
          <w:trHeight w:val="320"/>
        </w:trPr>
        <w:tc>
          <w:tcPr>
            <w:tcW w:w="1237" w:type="pct"/>
            <w:tcBorders>
              <w:top w:val="single" w:sz="4" w:space="0" w:color="auto"/>
              <w:left w:val="nil"/>
              <w:bottom w:val="nil"/>
              <w:right w:val="nil"/>
            </w:tcBorders>
            <w:shd w:val="clear" w:color="auto" w:fill="auto"/>
            <w:noWrap/>
            <w:vAlign w:val="center"/>
            <w:hideMark/>
          </w:tcPr>
          <w:p w14:paraId="689675FB"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 xml:space="preserve">ln </w:t>
            </w:r>
            <w:proofErr w:type="spellStart"/>
            <w:r w:rsidRPr="00DA24C9">
              <w:rPr>
                <w:rFonts w:eastAsia="Times New Roman"/>
                <w:i/>
                <w:iCs/>
                <w:color w:val="000000"/>
              </w:rPr>
              <w:t>N</w:t>
            </w:r>
            <w:r w:rsidRPr="00DA24C9">
              <w:rPr>
                <w:rFonts w:eastAsia="Times New Roman"/>
                <w:color w:val="000000"/>
                <w:vertAlign w:val="subscript"/>
              </w:rPr>
              <w:t>photo</w:t>
            </w:r>
            <w:proofErr w:type="spellEnd"/>
          </w:p>
        </w:tc>
        <w:tc>
          <w:tcPr>
            <w:tcW w:w="922" w:type="pct"/>
            <w:tcBorders>
              <w:top w:val="single" w:sz="4" w:space="0" w:color="auto"/>
              <w:left w:val="nil"/>
              <w:bottom w:val="nil"/>
              <w:right w:val="nil"/>
            </w:tcBorders>
            <w:vAlign w:val="center"/>
          </w:tcPr>
          <w:p w14:paraId="228873DE" w14:textId="3A575521"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single" w:sz="4" w:space="0" w:color="auto"/>
              <w:left w:val="nil"/>
              <w:bottom w:val="nil"/>
              <w:right w:val="nil"/>
            </w:tcBorders>
            <w:shd w:val="clear" w:color="auto" w:fill="auto"/>
            <w:noWrap/>
            <w:vAlign w:val="center"/>
            <w:hideMark/>
          </w:tcPr>
          <w:p w14:paraId="6F391AA3" w14:textId="1BCD0012"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0.520 ± 0.091</w:t>
            </w:r>
          </w:p>
        </w:tc>
        <w:tc>
          <w:tcPr>
            <w:tcW w:w="922" w:type="pct"/>
            <w:tcBorders>
              <w:top w:val="single" w:sz="4" w:space="0" w:color="auto"/>
              <w:left w:val="nil"/>
              <w:bottom w:val="nil"/>
              <w:right w:val="nil"/>
            </w:tcBorders>
            <w:shd w:val="clear" w:color="auto" w:fill="auto"/>
            <w:noWrap/>
            <w:vAlign w:val="center"/>
            <w:hideMark/>
          </w:tcPr>
          <w:p w14:paraId="7CBFD419" w14:textId="77777777" w:rsidR="007B4434" w:rsidRPr="00DA24C9" w:rsidRDefault="007B4434" w:rsidP="00DA24C9">
            <w:pPr>
              <w:spacing w:line="480" w:lineRule="auto"/>
              <w:contextualSpacing/>
              <w:jc w:val="center"/>
              <w:rPr>
                <w:rFonts w:eastAsia="Times New Roman"/>
                <w:b/>
                <w:bCs/>
                <w:color w:val="000000"/>
              </w:rPr>
            </w:pPr>
            <w:r w:rsidRPr="00DA24C9">
              <w:rPr>
                <w:b/>
                <w:bCs/>
                <w:color w:val="000000"/>
              </w:rPr>
              <w:t>&lt; 0.001</w:t>
            </w:r>
          </w:p>
        </w:tc>
        <w:tc>
          <w:tcPr>
            <w:tcW w:w="998" w:type="pct"/>
            <w:tcBorders>
              <w:top w:val="single" w:sz="4" w:space="0" w:color="auto"/>
              <w:left w:val="nil"/>
              <w:bottom w:val="nil"/>
              <w:right w:val="nil"/>
            </w:tcBorders>
            <w:shd w:val="clear" w:color="auto" w:fill="auto"/>
            <w:noWrap/>
            <w:vAlign w:val="center"/>
            <w:hideMark/>
          </w:tcPr>
          <w:p w14:paraId="6638D112"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23.25%</w:t>
            </w:r>
          </w:p>
        </w:tc>
      </w:tr>
      <w:tr w:rsidR="007B4434" w:rsidRPr="00771C52" w14:paraId="2646C9B4" w14:textId="77777777" w:rsidTr="00DA24C9">
        <w:trPr>
          <w:trHeight w:val="320"/>
        </w:trPr>
        <w:tc>
          <w:tcPr>
            <w:tcW w:w="1237" w:type="pct"/>
            <w:tcBorders>
              <w:top w:val="nil"/>
              <w:left w:val="nil"/>
              <w:bottom w:val="nil"/>
              <w:right w:val="nil"/>
            </w:tcBorders>
            <w:shd w:val="clear" w:color="auto" w:fill="auto"/>
            <w:noWrap/>
            <w:vAlign w:val="center"/>
            <w:hideMark/>
          </w:tcPr>
          <w:p w14:paraId="63A8C1F1"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 xml:space="preserve">ln </w:t>
            </w:r>
            <w:proofErr w:type="spellStart"/>
            <w:r w:rsidRPr="00DA24C9">
              <w:rPr>
                <w:rFonts w:eastAsia="Times New Roman"/>
                <w:i/>
                <w:iCs/>
                <w:color w:val="000000"/>
              </w:rPr>
              <w:t>N</w:t>
            </w:r>
            <w:r w:rsidRPr="00DA24C9">
              <w:rPr>
                <w:rFonts w:eastAsia="Times New Roman"/>
                <w:color w:val="000000"/>
                <w:vertAlign w:val="subscript"/>
              </w:rPr>
              <w:t>structure</w:t>
            </w:r>
            <w:proofErr w:type="spellEnd"/>
          </w:p>
        </w:tc>
        <w:tc>
          <w:tcPr>
            <w:tcW w:w="922" w:type="pct"/>
            <w:tcBorders>
              <w:top w:val="nil"/>
              <w:left w:val="nil"/>
              <w:bottom w:val="nil"/>
              <w:right w:val="nil"/>
            </w:tcBorders>
            <w:vAlign w:val="center"/>
          </w:tcPr>
          <w:p w14:paraId="76E1363C" w14:textId="43699633"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5C252339" w14:textId="67D1CE38"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0.952 ± 0.009</w:t>
            </w:r>
          </w:p>
        </w:tc>
        <w:tc>
          <w:tcPr>
            <w:tcW w:w="922" w:type="pct"/>
            <w:tcBorders>
              <w:top w:val="nil"/>
              <w:left w:val="nil"/>
              <w:bottom w:val="nil"/>
              <w:right w:val="nil"/>
            </w:tcBorders>
            <w:shd w:val="clear" w:color="auto" w:fill="auto"/>
            <w:noWrap/>
            <w:vAlign w:val="center"/>
            <w:hideMark/>
          </w:tcPr>
          <w:p w14:paraId="17C53865" w14:textId="77777777" w:rsidR="007B4434" w:rsidRPr="00DA24C9" w:rsidRDefault="007B4434" w:rsidP="00DA24C9">
            <w:pPr>
              <w:spacing w:line="480" w:lineRule="auto"/>
              <w:contextualSpacing/>
              <w:jc w:val="center"/>
              <w:rPr>
                <w:rFonts w:eastAsia="Times New Roman"/>
                <w:b/>
                <w:bCs/>
                <w:color w:val="000000"/>
              </w:rPr>
            </w:pPr>
            <w:r w:rsidRPr="00DA24C9">
              <w:rPr>
                <w:b/>
                <w:bCs/>
                <w:color w:val="000000"/>
              </w:rPr>
              <w:t>&lt; 0.001</w:t>
            </w:r>
          </w:p>
        </w:tc>
        <w:tc>
          <w:tcPr>
            <w:tcW w:w="998" w:type="pct"/>
            <w:tcBorders>
              <w:top w:val="nil"/>
              <w:left w:val="nil"/>
              <w:bottom w:val="nil"/>
              <w:right w:val="nil"/>
            </w:tcBorders>
            <w:shd w:val="clear" w:color="auto" w:fill="auto"/>
            <w:noWrap/>
            <w:vAlign w:val="center"/>
            <w:hideMark/>
          </w:tcPr>
          <w:p w14:paraId="041149BF"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37.10%</w:t>
            </w:r>
          </w:p>
        </w:tc>
      </w:tr>
      <w:tr w:rsidR="007B4434" w:rsidRPr="00771C52" w14:paraId="352EB349" w14:textId="77777777" w:rsidTr="00DA24C9">
        <w:trPr>
          <w:trHeight w:val="320"/>
        </w:trPr>
        <w:tc>
          <w:tcPr>
            <w:tcW w:w="1237" w:type="pct"/>
            <w:tcBorders>
              <w:top w:val="nil"/>
              <w:left w:val="nil"/>
              <w:bottom w:val="nil"/>
              <w:right w:val="nil"/>
            </w:tcBorders>
            <w:shd w:val="clear" w:color="auto" w:fill="auto"/>
            <w:noWrap/>
            <w:vAlign w:val="center"/>
            <w:hideMark/>
          </w:tcPr>
          <w:p w14:paraId="04B4C367"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Soil N</w:t>
            </w:r>
          </w:p>
        </w:tc>
        <w:tc>
          <w:tcPr>
            <w:tcW w:w="922" w:type="pct"/>
            <w:tcBorders>
              <w:top w:val="nil"/>
              <w:left w:val="nil"/>
              <w:bottom w:val="nil"/>
              <w:right w:val="nil"/>
            </w:tcBorders>
            <w:vAlign w:val="center"/>
          </w:tcPr>
          <w:p w14:paraId="1A86A84D" w14:textId="44B3F9BE"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25B9050F" w14:textId="38EA95EE"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4603E498" w14:textId="77777777" w:rsidR="007B4434" w:rsidRPr="00DA24C9" w:rsidRDefault="007B4434" w:rsidP="00DA24C9">
            <w:pPr>
              <w:spacing w:line="480" w:lineRule="auto"/>
              <w:contextualSpacing/>
              <w:jc w:val="center"/>
              <w:rPr>
                <w:rFonts w:eastAsia="Times New Roman"/>
                <w:b/>
                <w:bCs/>
                <w:color w:val="000000"/>
              </w:rPr>
            </w:pPr>
            <w:r w:rsidRPr="00DA24C9">
              <w:rPr>
                <w:b/>
                <w:bCs/>
                <w:color w:val="000000"/>
              </w:rPr>
              <w:t>&lt; 0.001</w:t>
            </w:r>
          </w:p>
        </w:tc>
        <w:tc>
          <w:tcPr>
            <w:tcW w:w="998" w:type="pct"/>
            <w:tcBorders>
              <w:top w:val="nil"/>
              <w:left w:val="nil"/>
              <w:bottom w:val="nil"/>
              <w:right w:val="nil"/>
            </w:tcBorders>
            <w:shd w:val="clear" w:color="auto" w:fill="auto"/>
            <w:noWrap/>
            <w:vAlign w:val="center"/>
            <w:hideMark/>
          </w:tcPr>
          <w:p w14:paraId="1E657463"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5.23%</w:t>
            </w:r>
          </w:p>
        </w:tc>
      </w:tr>
      <w:tr w:rsidR="007B4434" w:rsidRPr="00771C52" w14:paraId="03E7E553" w14:textId="77777777" w:rsidTr="00DA24C9">
        <w:trPr>
          <w:trHeight w:val="320"/>
        </w:trPr>
        <w:tc>
          <w:tcPr>
            <w:tcW w:w="1237" w:type="pct"/>
            <w:tcBorders>
              <w:top w:val="nil"/>
              <w:left w:val="nil"/>
              <w:bottom w:val="nil"/>
              <w:right w:val="nil"/>
            </w:tcBorders>
            <w:shd w:val="clear" w:color="auto" w:fill="auto"/>
            <w:noWrap/>
            <w:vAlign w:val="center"/>
            <w:hideMark/>
          </w:tcPr>
          <w:p w14:paraId="5BA0CFA2"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Soil P</w:t>
            </w:r>
          </w:p>
        </w:tc>
        <w:tc>
          <w:tcPr>
            <w:tcW w:w="922" w:type="pct"/>
            <w:tcBorders>
              <w:top w:val="nil"/>
              <w:left w:val="nil"/>
              <w:bottom w:val="nil"/>
              <w:right w:val="nil"/>
            </w:tcBorders>
            <w:vAlign w:val="center"/>
          </w:tcPr>
          <w:p w14:paraId="2209BAF6" w14:textId="4780D859"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434A6B11" w14:textId="3AF34779"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18FA56A0"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0.719</w:t>
            </w:r>
          </w:p>
        </w:tc>
        <w:tc>
          <w:tcPr>
            <w:tcW w:w="998" w:type="pct"/>
            <w:tcBorders>
              <w:top w:val="nil"/>
              <w:left w:val="nil"/>
              <w:bottom w:val="nil"/>
              <w:right w:val="nil"/>
            </w:tcBorders>
            <w:shd w:val="clear" w:color="auto" w:fill="auto"/>
            <w:noWrap/>
            <w:vAlign w:val="center"/>
            <w:hideMark/>
          </w:tcPr>
          <w:p w14:paraId="56D9FDBB"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3.82%</w:t>
            </w:r>
          </w:p>
        </w:tc>
      </w:tr>
      <w:tr w:rsidR="007B4434" w:rsidRPr="00771C52" w14:paraId="0BB4A373" w14:textId="77777777" w:rsidTr="00DA24C9">
        <w:trPr>
          <w:trHeight w:val="320"/>
        </w:trPr>
        <w:tc>
          <w:tcPr>
            <w:tcW w:w="1237" w:type="pct"/>
            <w:tcBorders>
              <w:top w:val="nil"/>
              <w:left w:val="nil"/>
              <w:bottom w:val="nil"/>
              <w:right w:val="nil"/>
            </w:tcBorders>
            <w:shd w:val="clear" w:color="auto" w:fill="auto"/>
            <w:noWrap/>
            <w:vAlign w:val="center"/>
            <w:hideMark/>
          </w:tcPr>
          <w:p w14:paraId="72555453"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Soil K</w:t>
            </w:r>
            <w:r w:rsidRPr="00DA24C9">
              <w:rPr>
                <w:rFonts w:eastAsia="Times New Roman"/>
                <w:color w:val="000000"/>
                <w:vertAlign w:val="subscript"/>
              </w:rPr>
              <w:t>+µ</w:t>
            </w:r>
          </w:p>
        </w:tc>
        <w:tc>
          <w:tcPr>
            <w:tcW w:w="922" w:type="pct"/>
            <w:tcBorders>
              <w:top w:val="nil"/>
              <w:left w:val="nil"/>
              <w:bottom w:val="nil"/>
              <w:right w:val="nil"/>
            </w:tcBorders>
            <w:vAlign w:val="center"/>
          </w:tcPr>
          <w:p w14:paraId="0604E453" w14:textId="34F89E82"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4E90F6AD" w14:textId="6A562636"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2A5434DF"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0.506</w:t>
            </w:r>
          </w:p>
        </w:tc>
        <w:tc>
          <w:tcPr>
            <w:tcW w:w="998" w:type="pct"/>
            <w:tcBorders>
              <w:top w:val="nil"/>
              <w:left w:val="nil"/>
              <w:bottom w:val="nil"/>
              <w:right w:val="nil"/>
            </w:tcBorders>
            <w:shd w:val="clear" w:color="auto" w:fill="auto"/>
            <w:noWrap/>
            <w:vAlign w:val="center"/>
            <w:hideMark/>
          </w:tcPr>
          <w:p w14:paraId="7B7D29AC"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3.53%</w:t>
            </w:r>
          </w:p>
        </w:tc>
      </w:tr>
      <w:tr w:rsidR="007B4434" w:rsidRPr="00771C52" w14:paraId="2E043EC1" w14:textId="77777777" w:rsidTr="00DA24C9">
        <w:trPr>
          <w:trHeight w:val="320"/>
        </w:trPr>
        <w:tc>
          <w:tcPr>
            <w:tcW w:w="1237" w:type="pct"/>
            <w:tcBorders>
              <w:top w:val="nil"/>
              <w:left w:val="nil"/>
              <w:bottom w:val="nil"/>
              <w:right w:val="nil"/>
            </w:tcBorders>
            <w:shd w:val="clear" w:color="auto" w:fill="auto"/>
            <w:noWrap/>
            <w:vAlign w:val="center"/>
            <w:hideMark/>
          </w:tcPr>
          <w:p w14:paraId="2BEF1EE9"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N fixer</w:t>
            </w:r>
          </w:p>
        </w:tc>
        <w:tc>
          <w:tcPr>
            <w:tcW w:w="922" w:type="pct"/>
            <w:tcBorders>
              <w:top w:val="nil"/>
              <w:left w:val="nil"/>
              <w:bottom w:val="nil"/>
              <w:right w:val="nil"/>
            </w:tcBorders>
            <w:vAlign w:val="center"/>
          </w:tcPr>
          <w:p w14:paraId="2186C2F2" w14:textId="40E5A25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0F81A9F6" w14:textId="04B7FD8D"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7C62099F" w14:textId="77777777" w:rsidR="007B4434" w:rsidRPr="00DA24C9" w:rsidRDefault="007B4434" w:rsidP="00DA24C9">
            <w:pPr>
              <w:spacing w:line="480" w:lineRule="auto"/>
              <w:contextualSpacing/>
              <w:jc w:val="center"/>
              <w:rPr>
                <w:rFonts w:eastAsia="Times New Roman"/>
                <w:b/>
                <w:bCs/>
                <w:color w:val="000000"/>
              </w:rPr>
            </w:pPr>
            <w:r w:rsidRPr="00DA24C9">
              <w:rPr>
                <w:b/>
                <w:bCs/>
                <w:color w:val="000000"/>
              </w:rPr>
              <w:t>&lt; 0.001</w:t>
            </w:r>
          </w:p>
        </w:tc>
        <w:tc>
          <w:tcPr>
            <w:tcW w:w="998" w:type="pct"/>
            <w:tcBorders>
              <w:top w:val="nil"/>
              <w:left w:val="nil"/>
              <w:bottom w:val="nil"/>
              <w:right w:val="nil"/>
            </w:tcBorders>
            <w:shd w:val="clear" w:color="auto" w:fill="auto"/>
            <w:noWrap/>
            <w:vAlign w:val="center"/>
            <w:hideMark/>
          </w:tcPr>
          <w:p w14:paraId="58180EFF"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4.42%</w:t>
            </w:r>
          </w:p>
        </w:tc>
      </w:tr>
      <w:tr w:rsidR="007B4434" w:rsidRPr="00771C52" w14:paraId="34144387" w14:textId="77777777" w:rsidTr="00DA24C9">
        <w:trPr>
          <w:trHeight w:val="320"/>
        </w:trPr>
        <w:tc>
          <w:tcPr>
            <w:tcW w:w="1237" w:type="pct"/>
            <w:tcBorders>
              <w:top w:val="nil"/>
              <w:left w:val="nil"/>
              <w:bottom w:val="nil"/>
              <w:right w:val="nil"/>
            </w:tcBorders>
            <w:shd w:val="clear" w:color="auto" w:fill="auto"/>
            <w:noWrap/>
            <w:vAlign w:val="center"/>
            <w:hideMark/>
          </w:tcPr>
          <w:p w14:paraId="73E83E16" w14:textId="0AA4AB61" w:rsidR="007B4434" w:rsidRPr="00DA24C9" w:rsidRDefault="007B4434" w:rsidP="00DA24C9">
            <w:pPr>
              <w:spacing w:line="480" w:lineRule="auto"/>
              <w:contextualSpacing/>
              <w:rPr>
                <w:rFonts w:eastAsia="Times New Roman"/>
                <w:color w:val="000000"/>
              </w:rPr>
            </w:pPr>
            <w:r w:rsidRPr="00DA24C9">
              <w:rPr>
                <w:rFonts w:eastAsia="Times New Roman"/>
                <w:color w:val="000000"/>
              </w:rPr>
              <w:t>Photosynthetic pathway (C</w:t>
            </w:r>
            <w:r w:rsidRPr="00DA24C9">
              <w:rPr>
                <w:rFonts w:eastAsia="Times New Roman"/>
                <w:color w:val="000000"/>
                <w:vertAlign w:val="subscript"/>
              </w:rPr>
              <w:t>3</w:t>
            </w:r>
            <w:r w:rsidRPr="00DA24C9">
              <w:rPr>
                <w:rFonts w:eastAsia="Times New Roman"/>
                <w:color w:val="000000"/>
              </w:rPr>
              <w:t>/C</w:t>
            </w:r>
            <w:r w:rsidRPr="00DA24C9">
              <w:rPr>
                <w:rFonts w:eastAsia="Times New Roman"/>
                <w:color w:val="000000"/>
                <w:vertAlign w:val="subscript"/>
              </w:rPr>
              <w:t>4</w:t>
            </w:r>
            <w:r w:rsidRPr="00DA24C9">
              <w:rPr>
                <w:rFonts w:eastAsia="Times New Roman"/>
                <w:color w:val="000000"/>
              </w:rPr>
              <w:t>)</w:t>
            </w:r>
          </w:p>
        </w:tc>
        <w:tc>
          <w:tcPr>
            <w:tcW w:w="922" w:type="pct"/>
            <w:tcBorders>
              <w:top w:val="nil"/>
              <w:left w:val="nil"/>
              <w:bottom w:val="nil"/>
              <w:right w:val="nil"/>
            </w:tcBorders>
            <w:vAlign w:val="center"/>
          </w:tcPr>
          <w:p w14:paraId="517A99C3" w14:textId="4491B786"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2FA2D93D" w14:textId="49F184A5"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1574CDC2" w14:textId="77777777" w:rsidR="007B4434" w:rsidRPr="00DA24C9" w:rsidRDefault="007B4434" w:rsidP="00DA24C9">
            <w:pPr>
              <w:spacing w:line="480" w:lineRule="auto"/>
              <w:contextualSpacing/>
              <w:jc w:val="center"/>
              <w:rPr>
                <w:rFonts w:eastAsia="Times New Roman"/>
                <w:b/>
                <w:bCs/>
                <w:color w:val="000000"/>
              </w:rPr>
            </w:pPr>
            <w:r w:rsidRPr="00DA24C9">
              <w:rPr>
                <w:b/>
                <w:bCs/>
                <w:color w:val="000000"/>
              </w:rPr>
              <w:t>&lt; 0.001</w:t>
            </w:r>
          </w:p>
        </w:tc>
        <w:tc>
          <w:tcPr>
            <w:tcW w:w="998" w:type="pct"/>
            <w:tcBorders>
              <w:top w:val="nil"/>
              <w:left w:val="nil"/>
              <w:bottom w:val="nil"/>
              <w:right w:val="nil"/>
            </w:tcBorders>
            <w:shd w:val="clear" w:color="auto" w:fill="auto"/>
            <w:noWrap/>
            <w:vAlign w:val="center"/>
            <w:hideMark/>
          </w:tcPr>
          <w:p w14:paraId="3D0641BA"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8.93%</w:t>
            </w:r>
          </w:p>
        </w:tc>
      </w:tr>
      <w:tr w:rsidR="007B4434" w:rsidRPr="00771C52" w14:paraId="235933CA" w14:textId="77777777" w:rsidTr="00DA24C9">
        <w:trPr>
          <w:trHeight w:val="320"/>
        </w:trPr>
        <w:tc>
          <w:tcPr>
            <w:tcW w:w="1237" w:type="pct"/>
            <w:tcBorders>
              <w:top w:val="nil"/>
              <w:left w:val="nil"/>
              <w:bottom w:val="nil"/>
              <w:right w:val="nil"/>
            </w:tcBorders>
            <w:shd w:val="clear" w:color="auto" w:fill="auto"/>
            <w:noWrap/>
            <w:vAlign w:val="center"/>
            <w:hideMark/>
          </w:tcPr>
          <w:p w14:paraId="086F6C69"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Soil N x Soil P</w:t>
            </w:r>
          </w:p>
        </w:tc>
        <w:tc>
          <w:tcPr>
            <w:tcW w:w="922" w:type="pct"/>
            <w:tcBorders>
              <w:top w:val="nil"/>
              <w:left w:val="nil"/>
              <w:bottom w:val="nil"/>
              <w:right w:val="nil"/>
            </w:tcBorders>
            <w:vAlign w:val="center"/>
          </w:tcPr>
          <w:p w14:paraId="5D8316AA" w14:textId="253A7A4E"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359EADDE" w14:textId="6769B64A"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2381008E" w14:textId="77777777" w:rsidR="007B4434" w:rsidRPr="00DA24C9" w:rsidRDefault="007B4434" w:rsidP="00DA24C9">
            <w:pPr>
              <w:spacing w:line="480" w:lineRule="auto"/>
              <w:contextualSpacing/>
              <w:jc w:val="center"/>
              <w:rPr>
                <w:rFonts w:eastAsia="Times New Roman"/>
                <w:i/>
                <w:iCs/>
                <w:color w:val="000000"/>
              </w:rPr>
            </w:pPr>
            <w:r w:rsidRPr="00DA24C9">
              <w:rPr>
                <w:rFonts w:eastAsia="Times New Roman"/>
                <w:i/>
                <w:iCs/>
                <w:color w:val="000000"/>
              </w:rPr>
              <w:t>0.003</w:t>
            </w:r>
          </w:p>
        </w:tc>
        <w:tc>
          <w:tcPr>
            <w:tcW w:w="998" w:type="pct"/>
            <w:tcBorders>
              <w:top w:val="nil"/>
              <w:left w:val="nil"/>
              <w:right w:val="nil"/>
            </w:tcBorders>
            <w:shd w:val="clear" w:color="auto" w:fill="auto"/>
            <w:noWrap/>
            <w:vAlign w:val="center"/>
            <w:hideMark/>
          </w:tcPr>
          <w:p w14:paraId="26FF186F"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1.28%</w:t>
            </w:r>
          </w:p>
        </w:tc>
      </w:tr>
      <w:tr w:rsidR="007B4434" w:rsidRPr="00771C52" w14:paraId="4DCCC95B" w14:textId="77777777" w:rsidTr="00DA24C9">
        <w:trPr>
          <w:trHeight w:val="320"/>
        </w:trPr>
        <w:tc>
          <w:tcPr>
            <w:tcW w:w="1237" w:type="pct"/>
            <w:tcBorders>
              <w:top w:val="nil"/>
              <w:left w:val="nil"/>
              <w:bottom w:val="nil"/>
              <w:right w:val="nil"/>
            </w:tcBorders>
            <w:shd w:val="clear" w:color="auto" w:fill="auto"/>
            <w:noWrap/>
            <w:vAlign w:val="center"/>
            <w:hideMark/>
          </w:tcPr>
          <w:p w14:paraId="3024A194" w14:textId="1CA326F7" w:rsidR="007B4434" w:rsidRPr="00DA24C9" w:rsidRDefault="007B4434" w:rsidP="00DA24C9">
            <w:pPr>
              <w:spacing w:line="480" w:lineRule="auto"/>
              <w:contextualSpacing/>
              <w:rPr>
                <w:rFonts w:eastAsia="Times New Roman"/>
                <w:color w:val="000000"/>
              </w:rPr>
            </w:pPr>
            <w:r w:rsidRPr="00DA24C9">
              <w:rPr>
                <w:rFonts w:eastAsia="Times New Roman"/>
                <w:color w:val="000000"/>
              </w:rPr>
              <w:t xml:space="preserve">Soil N x Soil </w:t>
            </w:r>
            <w:r w:rsidR="00B262CF" w:rsidRPr="00DA24C9">
              <w:rPr>
                <w:rFonts w:eastAsia="Times New Roman"/>
                <w:color w:val="000000"/>
              </w:rPr>
              <w:t>K</w:t>
            </w:r>
            <w:r w:rsidR="00B262CF" w:rsidRPr="00DA24C9">
              <w:rPr>
                <w:rFonts w:eastAsia="Times New Roman"/>
                <w:color w:val="000000"/>
                <w:vertAlign w:val="subscript"/>
              </w:rPr>
              <w:t>+µ</w:t>
            </w:r>
          </w:p>
        </w:tc>
        <w:tc>
          <w:tcPr>
            <w:tcW w:w="922" w:type="pct"/>
            <w:tcBorders>
              <w:top w:val="nil"/>
              <w:left w:val="nil"/>
              <w:bottom w:val="nil"/>
              <w:right w:val="nil"/>
            </w:tcBorders>
            <w:vAlign w:val="center"/>
          </w:tcPr>
          <w:p w14:paraId="45C8898A" w14:textId="4F72C805"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08577267" w14:textId="0909532D"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1DCC7F69"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0.596</w:t>
            </w:r>
          </w:p>
        </w:tc>
        <w:tc>
          <w:tcPr>
            <w:tcW w:w="998" w:type="pct"/>
            <w:tcBorders>
              <w:left w:val="nil"/>
              <w:right w:val="nil"/>
            </w:tcBorders>
            <w:shd w:val="clear" w:color="auto" w:fill="auto"/>
            <w:noWrap/>
            <w:vAlign w:val="center"/>
            <w:hideMark/>
          </w:tcPr>
          <w:p w14:paraId="49409624"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1.19%</w:t>
            </w:r>
          </w:p>
        </w:tc>
      </w:tr>
      <w:tr w:rsidR="007B4434" w:rsidRPr="00771C52" w14:paraId="43ACD108" w14:textId="77777777" w:rsidTr="00DA24C9">
        <w:trPr>
          <w:trHeight w:val="320"/>
        </w:trPr>
        <w:tc>
          <w:tcPr>
            <w:tcW w:w="1237" w:type="pct"/>
            <w:tcBorders>
              <w:top w:val="nil"/>
              <w:left w:val="nil"/>
              <w:right w:val="nil"/>
            </w:tcBorders>
            <w:shd w:val="clear" w:color="auto" w:fill="auto"/>
            <w:noWrap/>
            <w:vAlign w:val="center"/>
            <w:hideMark/>
          </w:tcPr>
          <w:p w14:paraId="44557F93" w14:textId="2746EA7D" w:rsidR="007B4434" w:rsidRPr="00DA24C9" w:rsidRDefault="007B4434" w:rsidP="00DA24C9">
            <w:pPr>
              <w:spacing w:line="480" w:lineRule="auto"/>
              <w:contextualSpacing/>
              <w:rPr>
                <w:rFonts w:eastAsia="Times New Roman"/>
                <w:color w:val="000000"/>
              </w:rPr>
            </w:pPr>
            <w:r w:rsidRPr="00DA24C9">
              <w:rPr>
                <w:rFonts w:eastAsia="Times New Roman"/>
                <w:color w:val="000000"/>
              </w:rPr>
              <w:t xml:space="preserve">Soil P x Soil </w:t>
            </w:r>
            <w:r w:rsidR="00B262CF" w:rsidRPr="00DA24C9">
              <w:rPr>
                <w:rFonts w:eastAsia="Times New Roman"/>
                <w:color w:val="000000"/>
              </w:rPr>
              <w:t>K</w:t>
            </w:r>
            <w:r w:rsidR="00B262CF" w:rsidRPr="00DA24C9">
              <w:rPr>
                <w:rFonts w:eastAsia="Times New Roman"/>
                <w:color w:val="000000"/>
                <w:vertAlign w:val="subscript"/>
              </w:rPr>
              <w:t>+µ</w:t>
            </w:r>
          </w:p>
        </w:tc>
        <w:tc>
          <w:tcPr>
            <w:tcW w:w="922" w:type="pct"/>
            <w:tcBorders>
              <w:top w:val="nil"/>
              <w:left w:val="nil"/>
              <w:right w:val="nil"/>
            </w:tcBorders>
            <w:vAlign w:val="center"/>
          </w:tcPr>
          <w:p w14:paraId="7D78EFD8" w14:textId="01703ED0"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right w:val="nil"/>
            </w:tcBorders>
            <w:shd w:val="clear" w:color="auto" w:fill="auto"/>
            <w:noWrap/>
            <w:vAlign w:val="center"/>
            <w:hideMark/>
          </w:tcPr>
          <w:p w14:paraId="1F0C0A3D" w14:textId="395142B5"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right w:val="nil"/>
            </w:tcBorders>
            <w:shd w:val="clear" w:color="auto" w:fill="auto"/>
            <w:noWrap/>
            <w:vAlign w:val="center"/>
            <w:hideMark/>
          </w:tcPr>
          <w:p w14:paraId="2BF185DA"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0.803</w:t>
            </w:r>
          </w:p>
        </w:tc>
        <w:tc>
          <w:tcPr>
            <w:tcW w:w="998" w:type="pct"/>
            <w:tcBorders>
              <w:left w:val="nil"/>
              <w:right w:val="nil"/>
            </w:tcBorders>
            <w:shd w:val="clear" w:color="auto" w:fill="auto"/>
            <w:noWrap/>
            <w:vAlign w:val="center"/>
            <w:hideMark/>
          </w:tcPr>
          <w:p w14:paraId="6BA8BECE"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1.11%</w:t>
            </w:r>
          </w:p>
        </w:tc>
      </w:tr>
      <w:tr w:rsidR="007B4434" w:rsidRPr="00771C52" w14:paraId="30C38F3E" w14:textId="77777777" w:rsidTr="00DA24C9">
        <w:trPr>
          <w:trHeight w:val="320"/>
        </w:trPr>
        <w:tc>
          <w:tcPr>
            <w:tcW w:w="1237" w:type="pct"/>
            <w:tcBorders>
              <w:top w:val="nil"/>
              <w:left w:val="nil"/>
              <w:bottom w:val="single" w:sz="4" w:space="0" w:color="auto"/>
              <w:right w:val="nil"/>
            </w:tcBorders>
            <w:shd w:val="clear" w:color="auto" w:fill="auto"/>
            <w:noWrap/>
            <w:vAlign w:val="center"/>
            <w:hideMark/>
          </w:tcPr>
          <w:p w14:paraId="57DC04D5" w14:textId="68351C6F" w:rsidR="007B4434" w:rsidRPr="00DA24C9" w:rsidRDefault="007B4434" w:rsidP="00DA24C9">
            <w:pPr>
              <w:spacing w:line="480" w:lineRule="auto"/>
              <w:contextualSpacing/>
              <w:rPr>
                <w:rFonts w:eastAsia="Times New Roman"/>
                <w:color w:val="000000"/>
              </w:rPr>
            </w:pPr>
            <w:r w:rsidRPr="00DA24C9">
              <w:rPr>
                <w:rFonts w:eastAsia="Times New Roman"/>
                <w:color w:val="000000"/>
              </w:rPr>
              <w:t xml:space="preserve">Soil N x Soil P x Soil </w:t>
            </w:r>
            <w:r w:rsidR="00B262CF" w:rsidRPr="00DA24C9">
              <w:rPr>
                <w:rFonts w:eastAsia="Times New Roman"/>
                <w:color w:val="000000"/>
              </w:rPr>
              <w:t>K</w:t>
            </w:r>
            <w:r w:rsidR="00B262CF" w:rsidRPr="00DA24C9">
              <w:rPr>
                <w:rFonts w:eastAsia="Times New Roman"/>
                <w:color w:val="000000"/>
                <w:vertAlign w:val="subscript"/>
              </w:rPr>
              <w:t>+µ</w:t>
            </w:r>
          </w:p>
        </w:tc>
        <w:tc>
          <w:tcPr>
            <w:tcW w:w="922" w:type="pct"/>
            <w:tcBorders>
              <w:top w:val="nil"/>
              <w:left w:val="nil"/>
              <w:bottom w:val="single" w:sz="4" w:space="0" w:color="auto"/>
              <w:right w:val="nil"/>
            </w:tcBorders>
            <w:vAlign w:val="center"/>
          </w:tcPr>
          <w:p w14:paraId="524A58AF" w14:textId="4A26609E"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single" w:sz="4" w:space="0" w:color="auto"/>
              <w:right w:val="nil"/>
            </w:tcBorders>
            <w:shd w:val="clear" w:color="auto" w:fill="auto"/>
            <w:noWrap/>
            <w:vAlign w:val="center"/>
            <w:hideMark/>
          </w:tcPr>
          <w:p w14:paraId="2EB252EB" w14:textId="2396265C"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single" w:sz="4" w:space="0" w:color="auto"/>
              <w:right w:val="nil"/>
            </w:tcBorders>
            <w:shd w:val="clear" w:color="auto" w:fill="auto"/>
            <w:noWrap/>
            <w:vAlign w:val="center"/>
            <w:hideMark/>
          </w:tcPr>
          <w:p w14:paraId="0A23DEA9"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0.981</w:t>
            </w:r>
          </w:p>
        </w:tc>
        <w:tc>
          <w:tcPr>
            <w:tcW w:w="998" w:type="pct"/>
            <w:tcBorders>
              <w:left w:val="nil"/>
              <w:bottom w:val="single" w:sz="4" w:space="0" w:color="auto"/>
              <w:right w:val="nil"/>
            </w:tcBorders>
            <w:shd w:val="clear" w:color="auto" w:fill="auto"/>
            <w:noWrap/>
            <w:vAlign w:val="center"/>
            <w:hideMark/>
          </w:tcPr>
          <w:p w14:paraId="1D21B258"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0.60%</w:t>
            </w:r>
          </w:p>
        </w:tc>
      </w:tr>
    </w:tbl>
    <w:p w14:paraId="1FC20A6B" w14:textId="247C264A" w:rsidR="00077C60" w:rsidRPr="00DA24C9" w:rsidRDefault="00077C60" w:rsidP="00DA24C9">
      <w:pPr>
        <w:spacing w:line="480" w:lineRule="auto"/>
        <w:contextualSpacing/>
      </w:pPr>
      <w:r w:rsidRPr="00DA24C9">
        <w:t xml:space="preserve">* P-values &lt; 0.05 are bolded and &lt; 0.1 are italicized. </w:t>
      </w:r>
      <w:r w:rsidR="007F6543" w:rsidRPr="00DA24C9">
        <w:t xml:space="preserve">Sample size is 1,812. </w:t>
      </w:r>
      <w:r w:rsidRPr="00DA24C9">
        <w:t xml:space="preserve">Key: </w:t>
      </w:r>
      <w:proofErr w:type="spellStart"/>
      <w:r w:rsidRPr="00DA24C9">
        <w:rPr>
          <w:rFonts w:eastAsia="Times New Roman"/>
          <w:i/>
          <w:iCs/>
          <w:color w:val="000000"/>
        </w:rPr>
        <w:t>N</w:t>
      </w:r>
      <w:r w:rsidRPr="00DA24C9">
        <w:rPr>
          <w:rFonts w:eastAsia="Times New Roman"/>
          <w:color w:val="000000"/>
          <w:vertAlign w:val="subscript"/>
        </w:rPr>
        <w:t>photo</w:t>
      </w:r>
      <w:proofErr w:type="spellEnd"/>
      <w:r w:rsidRPr="00DA24C9">
        <w:rPr>
          <w:rFonts w:eastAsia="Times New Roman"/>
          <w:color w:val="000000"/>
        </w:rPr>
        <w:t xml:space="preserve"> = leaf N used for photosynthesis</w:t>
      </w:r>
      <w:r w:rsidRPr="00DA24C9">
        <w:t xml:space="preserve">, </w:t>
      </w:r>
      <w:proofErr w:type="spellStart"/>
      <w:r w:rsidRPr="00DA24C9">
        <w:rPr>
          <w:i/>
          <w:iCs/>
        </w:rPr>
        <w:t>N</w:t>
      </w:r>
      <w:r w:rsidRPr="00DA24C9">
        <w:rPr>
          <w:vertAlign w:val="subscript"/>
        </w:rPr>
        <w:t>structure</w:t>
      </w:r>
      <w:proofErr w:type="spellEnd"/>
      <w:r w:rsidRPr="00DA24C9">
        <w:t xml:space="preserve"> = leaf N in structural tissue.</w:t>
      </w:r>
    </w:p>
    <w:p w14:paraId="7B40BA23" w14:textId="7216622A" w:rsidR="00077C60" w:rsidRPr="008531D1" w:rsidRDefault="00077C60" w:rsidP="00DA24C9">
      <w:pPr>
        <w:spacing w:line="480" w:lineRule="auto"/>
        <w:contextualSpacing/>
        <w:rPr>
          <w:rFonts w:eastAsia="Times New Roman"/>
          <w:b/>
          <w:bCs/>
          <w:color w:val="000000"/>
        </w:rPr>
      </w:pPr>
    </w:p>
    <w:p w14:paraId="5FC0E768" w14:textId="6FDDAAA3" w:rsidR="00077C60" w:rsidRPr="008531D1" w:rsidRDefault="00381A62" w:rsidP="00DA24C9">
      <w:pPr>
        <w:spacing w:line="480" w:lineRule="auto"/>
        <w:contextualSpacing/>
        <w:rPr>
          <w:rFonts w:eastAsia="Times New Roman"/>
          <w:b/>
          <w:bCs/>
          <w:color w:val="000000"/>
        </w:rPr>
      </w:pPr>
      <w:commentRangeStart w:id="8"/>
      <w:r w:rsidRPr="00DA24C9">
        <w:rPr>
          <w:rFonts w:eastAsia="Times New Roman"/>
          <w:b/>
          <w:bCs/>
          <w:noProof/>
          <w:color w:val="000000"/>
        </w:rPr>
        <w:lastRenderedPageBreak/>
        <w:drawing>
          <wp:inline distT="0" distB="0" distL="0" distR="0" wp14:anchorId="0FEDCF7A" wp14:editId="25E82CF2">
            <wp:extent cx="5943600" cy="368681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commentRangeEnd w:id="8"/>
      <w:r w:rsidR="00296CCE">
        <w:rPr>
          <w:rStyle w:val="CommentReference"/>
        </w:rPr>
        <w:commentReference w:id="8"/>
      </w:r>
    </w:p>
    <w:p w14:paraId="7F39E84C" w14:textId="095BB22A"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Figure 3.</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 and added </w:t>
      </w:r>
      <w:r w:rsidR="004E0353" w:rsidRPr="00DA24C9">
        <w:rPr>
          <w:rFonts w:eastAsia="Times New Roman"/>
          <w:color w:val="000000"/>
        </w:rPr>
        <w:t>s</w:t>
      </w:r>
      <w:r w:rsidR="00BF1133" w:rsidRPr="00DA24C9">
        <w:rPr>
          <w:rFonts w:eastAsia="Times New Roman"/>
          <w:color w:val="000000"/>
        </w:rPr>
        <w:t xml:space="preserve">oil N treatments.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ambient and added </w:t>
      </w:r>
      <w:r w:rsidR="004E0353" w:rsidRPr="00DA24C9">
        <w:rPr>
          <w:rFonts w:eastAsia="Times New Roman"/>
          <w:color w:val="000000"/>
        </w:rPr>
        <w:t>s</w:t>
      </w:r>
      <w:r w:rsidR="00BF1133" w:rsidRPr="00DA24C9">
        <w:rPr>
          <w:rFonts w:eastAsia="Times New Roman"/>
          <w:color w:val="000000"/>
        </w:rPr>
        <w:t>oil N treatments.</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77407A93" w:rsidR="00077C60" w:rsidRPr="008531D1" w:rsidRDefault="007D124D" w:rsidP="00DA24C9">
      <w:pPr>
        <w:spacing w:line="480" w:lineRule="auto"/>
        <w:contextualSpacing/>
        <w:rPr>
          <w:rFonts w:eastAsia="Times New Roman"/>
          <w:b/>
          <w:bCs/>
          <w:color w:val="000000"/>
        </w:rPr>
      </w:pPr>
      <w:r w:rsidRPr="00DA24C9">
        <w:rPr>
          <w:rFonts w:eastAsia="Times New Roman"/>
          <w:b/>
          <w:bCs/>
          <w:noProof/>
          <w:color w:val="000000"/>
        </w:rPr>
        <w:lastRenderedPageBreak/>
        <w:drawing>
          <wp:inline distT="0" distB="0" distL="0" distR="0" wp14:anchorId="7FAB52A2" wp14:editId="7B1EA46B">
            <wp:extent cx="5943600" cy="3686810"/>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4ED28C97" w14:textId="6BA5A321"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Figure 4.</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 nitrogen components, and species characteristics as fixed effects</w:t>
      </w:r>
      <w:r w:rsidR="00DB48ED">
        <w:t>. Boxes are sized proportionally to the relative importance of each variable in the model</w:t>
      </w:r>
      <w:r w:rsidR="00CF0686" w:rsidRPr="00DA24C9">
        <w:rPr>
          <w:rFonts w:eastAsia="Times New Roman"/>
          <w:color w:val="000000"/>
        </w:rPr>
        <w:t xml:space="preserve"> (Table 2).</w:t>
      </w:r>
    </w:p>
    <w:p w14:paraId="0E5C98CB" w14:textId="66759345" w:rsidR="00077C60" w:rsidRPr="001B44B1" w:rsidRDefault="00077C60" w:rsidP="00DA24C9">
      <w:pPr>
        <w:spacing w:line="480" w:lineRule="auto"/>
        <w:contextualSpacing/>
        <w:rPr>
          <w:rFonts w:eastAsia="Times New Roman"/>
          <w:b/>
          <w:bCs/>
          <w:color w:val="000000"/>
        </w:rPr>
      </w:pPr>
    </w:p>
    <w:p w14:paraId="479F9C7A" w14:textId="43A6B7D5" w:rsidR="00150B42" w:rsidRPr="001B44B1" w:rsidRDefault="00790AB6" w:rsidP="00DA24C9">
      <w:pPr>
        <w:spacing w:line="480" w:lineRule="auto"/>
        <w:contextualSpacing/>
        <w:rPr>
          <w:rFonts w:eastAsia="Times New Roman"/>
          <w:b/>
          <w:bCs/>
          <w:color w:val="000000"/>
        </w:rPr>
      </w:pPr>
      <w:r>
        <w:rPr>
          <w:rFonts w:eastAsia="Times New Roman"/>
          <w:b/>
          <w:bCs/>
          <w:color w:val="000000"/>
        </w:rPr>
        <w:t>R</w:t>
      </w:r>
      <w:r w:rsidR="00150B42" w:rsidRPr="001B44B1">
        <w:rPr>
          <w:rFonts w:eastAsia="Times New Roman"/>
          <w:b/>
          <w:bCs/>
          <w:color w:val="000000"/>
        </w:rPr>
        <w:t xml:space="preserve">esponse of </w:t>
      </w:r>
      <w:r w:rsidR="00801487">
        <w:rPr>
          <w:rFonts w:eastAsia="Times New Roman"/>
          <w:b/>
          <w:bCs/>
          <w:color w:val="000000"/>
        </w:rPr>
        <w:t>aboveground biomass</w:t>
      </w:r>
      <w:r w:rsidR="00150B42" w:rsidRPr="001B44B1">
        <w:rPr>
          <w:rFonts w:eastAsia="Times New Roman"/>
          <w:b/>
          <w:bCs/>
          <w:color w:val="000000"/>
        </w:rPr>
        <w:t xml:space="preserve"> to the soil treatments</w:t>
      </w:r>
    </w:p>
    <w:p w14:paraId="45DE7FA7" w14:textId="4A7EE941"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was significantly impacted by all three soil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2A405B" w:rsidRPr="008531D1">
        <w:rPr>
          <w:rFonts w:eastAsia="Times New Roman"/>
          <w:color w:val="000000"/>
        </w:rPr>
        <w:t>:</w:t>
      </w:r>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r w:rsidR="0013288D" w:rsidRPr="00771C52">
        <w:rPr>
          <w:rFonts w:eastAsia="Times New Roman"/>
          <w:color w:val="000000"/>
        </w:rPr>
        <w:t xml:space="preserve"> as well as the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0.019; Table 3 and Figure 5A).</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5).</w:t>
      </w:r>
    </w:p>
    <w:p w14:paraId="71EFF91F" w14:textId="77777777" w:rsidR="00CC3A73" w:rsidRPr="00771C52" w:rsidRDefault="00CC3A73" w:rsidP="00DA24C9">
      <w:pPr>
        <w:spacing w:line="480" w:lineRule="auto"/>
        <w:contextualSpacing/>
        <w:rPr>
          <w:rFonts w:eastAsia="Times New Roman"/>
          <w:b/>
          <w:bCs/>
          <w:color w:val="000000"/>
        </w:rPr>
      </w:pPr>
    </w:p>
    <w:p w14:paraId="2202D3F6" w14:textId="0BD27A86" w:rsidR="004E69E5" w:rsidRPr="00DA24C9" w:rsidRDefault="004E69E5" w:rsidP="00DA24C9">
      <w:pPr>
        <w:spacing w:line="480" w:lineRule="auto"/>
        <w:contextualSpacing/>
      </w:pPr>
      <w:r w:rsidRPr="00DA24C9">
        <w:rPr>
          <w:b/>
          <w:bCs/>
        </w:rPr>
        <w:lastRenderedPageBreak/>
        <w:t xml:space="preserve">Table 3. </w:t>
      </w:r>
      <w:r w:rsidR="009734F0" w:rsidRPr="00DA24C9">
        <w:t>R</w:t>
      </w:r>
      <w:r w:rsidR="00796C11" w:rsidRPr="00DA24C9">
        <w:t xml:space="preserve">esults for linear mixed effects model with </w:t>
      </w:r>
      <w:r w:rsidR="00CB5801" w:rsidRPr="00DA24C9">
        <w:t>a</w:t>
      </w:r>
      <w:r w:rsidR="00796C11" w:rsidRPr="00DA24C9">
        <w:t xml:space="preserve">boveground </w:t>
      </w:r>
      <w:r w:rsidR="00CB5801" w:rsidRPr="00DA24C9">
        <w:t>b</w:t>
      </w:r>
      <w:r w:rsidR="00796C11" w:rsidRPr="00DA24C9">
        <w:t>iomass (</w:t>
      </w:r>
      <w:r w:rsidRPr="00DA24C9">
        <w:t>AGB</w:t>
      </w:r>
      <w:r w:rsidR="00796C11" w:rsidRPr="00DA24C9">
        <w:t xml:space="preserve">; g) </w:t>
      </w:r>
      <w:r w:rsidR="00CB5801" w:rsidRPr="00DA24C9">
        <w:t xml:space="preserve">as the dependent variable and soil treatment variables as independent categorical </w:t>
      </w:r>
      <w:proofErr w:type="gramStart"/>
      <w:r w:rsidR="00CB5801" w:rsidRPr="00DA24C9">
        <w:t>variables.*</w:t>
      </w:r>
      <w:proofErr w:type="gramEnd"/>
    </w:p>
    <w:tbl>
      <w:tblPr>
        <w:tblW w:w="5000" w:type="pct"/>
        <w:tblLook w:val="04A0" w:firstRow="1" w:lastRow="0" w:firstColumn="1" w:lastColumn="0" w:noHBand="0" w:noVBand="1"/>
      </w:tblPr>
      <w:tblGrid>
        <w:gridCol w:w="2759"/>
        <w:gridCol w:w="2143"/>
        <w:gridCol w:w="2142"/>
        <w:gridCol w:w="2316"/>
      </w:tblGrid>
      <w:tr w:rsidR="00AE1760" w:rsidRPr="00771C52" w14:paraId="26EBF7E8" w14:textId="77777777" w:rsidTr="00DA24C9">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618A4F5E" w14:textId="77777777" w:rsidR="00AE1760" w:rsidRPr="00DA24C9" w:rsidRDefault="00AE1760" w:rsidP="00DA24C9">
            <w:pPr>
              <w:spacing w:line="480" w:lineRule="auto"/>
              <w:contextualSpacing/>
              <w:rPr>
                <w:rFonts w:eastAsia="Times New Roman"/>
                <w:b/>
                <w:bCs/>
                <w:color w:val="000000"/>
              </w:rPr>
            </w:pPr>
          </w:p>
        </w:tc>
        <w:tc>
          <w:tcPr>
            <w:tcW w:w="1145" w:type="pct"/>
            <w:tcBorders>
              <w:top w:val="single" w:sz="4" w:space="0" w:color="auto"/>
              <w:left w:val="nil"/>
              <w:bottom w:val="single" w:sz="4" w:space="0" w:color="auto"/>
              <w:right w:val="nil"/>
            </w:tcBorders>
            <w:vAlign w:val="center"/>
          </w:tcPr>
          <w:p w14:paraId="7BA68CAE" w14:textId="26057057" w:rsidR="00AE1760" w:rsidRPr="00DA24C9" w:rsidRDefault="00AE1760" w:rsidP="00DA24C9">
            <w:pPr>
              <w:spacing w:line="480" w:lineRule="auto"/>
              <w:contextualSpacing/>
              <w:jc w:val="center"/>
              <w:rPr>
                <w:rFonts w:eastAsia="Times New Roman"/>
                <w:b/>
                <w:bCs/>
                <w:color w:val="000000"/>
              </w:rPr>
            </w:pPr>
            <w:proofErr w:type="spellStart"/>
            <w:r w:rsidRPr="00DA24C9">
              <w:rPr>
                <w:rFonts w:eastAsia="Times New Roman"/>
                <w:b/>
                <w:bCs/>
                <w:color w:val="000000"/>
              </w:rPr>
              <w:t>df</w:t>
            </w:r>
            <w:proofErr w:type="spellEnd"/>
          </w:p>
        </w:tc>
        <w:tc>
          <w:tcPr>
            <w:tcW w:w="1144" w:type="pct"/>
            <w:tcBorders>
              <w:top w:val="single" w:sz="4" w:space="0" w:color="auto"/>
              <w:left w:val="nil"/>
              <w:bottom w:val="single" w:sz="4" w:space="0" w:color="auto"/>
              <w:right w:val="nil"/>
            </w:tcBorders>
            <w:shd w:val="clear" w:color="auto" w:fill="auto"/>
            <w:noWrap/>
            <w:vAlign w:val="center"/>
            <w:hideMark/>
          </w:tcPr>
          <w:p w14:paraId="1213C289" w14:textId="33635F19" w:rsidR="00AE1760" w:rsidRPr="00DA24C9" w:rsidRDefault="00AE1760" w:rsidP="00DA24C9">
            <w:pPr>
              <w:spacing w:line="480" w:lineRule="auto"/>
              <w:contextualSpacing/>
              <w:jc w:val="center"/>
              <w:rPr>
                <w:rFonts w:eastAsia="Times New Roman"/>
                <w:b/>
                <w:bCs/>
                <w:color w:val="000000"/>
                <w:vertAlign w:val="superscript"/>
              </w:rPr>
            </w:pPr>
            <w:r w:rsidRPr="00DA24C9">
              <w:rPr>
                <w:rFonts w:eastAsia="Times New Roman"/>
                <w:b/>
                <w:bCs/>
                <w:color w:val="000000"/>
              </w:rPr>
              <w:t>χ</w:t>
            </w:r>
            <w:r w:rsidRPr="00DA24C9">
              <w:rPr>
                <w:rFonts w:eastAsia="Times New Roman"/>
                <w:b/>
                <w:bCs/>
                <w:color w:val="00000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C23727C" w14:textId="77777777" w:rsidR="00AE1760" w:rsidRPr="00DA24C9" w:rsidRDefault="00AE1760" w:rsidP="00DA24C9">
            <w:pPr>
              <w:spacing w:line="480" w:lineRule="auto"/>
              <w:contextualSpacing/>
              <w:jc w:val="center"/>
              <w:rPr>
                <w:rFonts w:eastAsia="Times New Roman"/>
                <w:b/>
                <w:bCs/>
                <w:i/>
                <w:iCs/>
                <w:color w:val="000000"/>
              </w:rPr>
            </w:pPr>
            <w:r w:rsidRPr="00DA24C9">
              <w:rPr>
                <w:rFonts w:eastAsia="Times New Roman"/>
                <w:b/>
                <w:bCs/>
                <w:i/>
                <w:iCs/>
                <w:color w:val="000000"/>
              </w:rPr>
              <w:t>p</w:t>
            </w:r>
          </w:p>
        </w:tc>
      </w:tr>
      <w:tr w:rsidR="00AE1760" w:rsidRPr="00771C52" w14:paraId="42457DCB" w14:textId="77777777" w:rsidTr="00DA24C9">
        <w:trPr>
          <w:trHeight w:val="320"/>
        </w:trPr>
        <w:tc>
          <w:tcPr>
            <w:tcW w:w="1474" w:type="pct"/>
            <w:tcBorders>
              <w:top w:val="nil"/>
              <w:left w:val="nil"/>
              <w:bottom w:val="nil"/>
              <w:right w:val="nil"/>
            </w:tcBorders>
            <w:shd w:val="clear" w:color="auto" w:fill="auto"/>
            <w:noWrap/>
            <w:vAlign w:val="center"/>
            <w:hideMark/>
          </w:tcPr>
          <w:p w14:paraId="459258AC" w14:textId="77777777"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N</w:t>
            </w:r>
          </w:p>
        </w:tc>
        <w:tc>
          <w:tcPr>
            <w:tcW w:w="1145" w:type="pct"/>
            <w:tcBorders>
              <w:top w:val="nil"/>
              <w:left w:val="nil"/>
              <w:bottom w:val="nil"/>
              <w:right w:val="nil"/>
            </w:tcBorders>
            <w:vAlign w:val="center"/>
          </w:tcPr>
          <w:p w14:paraId="41638828" w14:textId="39B37F37"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nil"/>
              <w:right w:val="nil"/>
            </w:tcBorders>
            <w:shd w:val="clear" w:color="auto" w:fill="auto"/>
            <w:noWrap/>
            <w:vAlign w:val="center"/>
            <w:hideMark/>
          </w:tcPr>
          <w:p w14:paraId="1A608CB6" w14:textId="798C10F8"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49.657</w:t>
            </w:r>
          </w:p>
        </w:tc>
        <w:tc>
          <w:tcPr>
            <w:tcW w:w="1237" w:type="pct"/>
            <w:tcBorders>
              <w:top w:val="nil"/>
              <w:left w:val="nil"/>
              <w:bottom w:val="nil"/>
              <w:right w:val="nil"/>
            </w:tcBorders>
            <w:shd w:val="clear" w:color="auto" w:fill="auto"/>
            <w:noWrap/>
            <w:vAlign w:val="center"/>
            <w:hideMark/>
          </w:tcPr>
          <w:p w14:paraId="5C6C4FFD" w14:textId="77777777" w:rsidR="00AE1760" w:rsidRPr="00DA24C9" w:rsidRDefault="00AE1760" w:rsidP="00DA24C9">
            <w:pPr>
              <w:spacing w:line="480" w:lineRule="auto"/>
              <w:contextualSpacing/>
              <w:jc w:val="center"/>
              <w:rPr>
                <w:rFonts w:eastAsia="Times New Roman"/>
                <w:b/>
                <w:bCs/>
                <w:color w:val="000000"/>
              </w:rPr>
            </w:pPr>
            <w:r w:rsidRPr="00DA24C9">
              <w:rPr>
                <w:rFonts w:eastAsia="Times New Roman"/>
                <w:b/>
                <w:bCs/>
                <w:color w:val="000000"/>
              </w:rPr>
              <w:t>&lt; 0.001</w:t>
            </w:r>
          </w:p>
        </w:tc>
      </w:tr>
      <w:tr w:rsidR="00AE1760" w:rsidRPr="00771C52" w14:paraId="3535BFCC" w14:textId="77777777" w:rsidTr="00DA24C9">
        <w:trPr>
          <w:trHeight w:val="320"/>
        </w:trPr>
        <w:tc>
          <w:tcPr>
            <w:tcW w:w="1474" w:type="pct"/>
            <w:tcBorders>
              <w:top w:val="nil"/>
              <w:left w:val="nil"/>
              <w:bottom w:val="nil"/>
              <w:right w:val="nil"/>
            </w:tcBorders>
            <w:shd w:val="clear" w:color="auto" w:fill="auto"/>
            <w:noWrap/>
            <w:vAlign w:val="center"/>
            <w:hideMark/>
          </w:tcPr>
          <w:p w14:paraId="7EF7A943" w14:textId="77777777"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P</w:t>
            </w:r>
          </w:p>
        </w:tc>
        <w:tc>
          <w:tcPr>
            <w:tcW w:w="1145" w:type="pct"/>
            <w:tcBorders>
              <w:top w:val="nil"/>
              <w:left w:val="nil"/>
              <w:bottom w:val="nil"/>
              <w:right w:val="nil"/>
            </w:tcBorders>
            <w:vAlign w:val="center"/>
          </w:tcPr>
          <w:p w14:paraId="09C1D4F8" w14:textId="36243101"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nil"/>
              <w:right w:val="nil"/>
            </w:tcBorders>
            <w:shd w:val="clear" w:color="auto" w:fill="auto"/>
            <w:noWrap/>
            <w:vAlign w:val="center"/>
            <w:hideMark/>
          </w:tcPr>
          <w:p w14:paraId="7E256B58" w14:textId="3547A814"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37.955</w:t>
            </w:r>
          </w:p>
        </w:tc>
        <w:tc>
          <w:tcPr>
            <w:tcW w:w="1237" w:type="pct"/>
            <w:tcBorders>
              <w:top w:val="nil"/>
              <w:left w:val="nil"/>
              <w:bottom w:val="nil"/>
              <w:right w:val="nil"/>
            </w:tcBorders>
            <w:shd w:val="clear" w:color="auto" w:fill="auto"/>
            <w:noWrap/>
            <w:vAlign w:val="center"/>
            <w:hideMark/>
          </w:tcPr>
          <w:p w14:paraId="54E37614" w14:textId="77777777" w:rsidR="00AE1760" w:rsidRPr="00DA24C9" w:rsidRDefault="00AE1760" w:rsidP="00DA24C9">
            <w:pPr>
              <w:spacing w:line="480" w:lineRule="auto"/>
              <w:contextualSpacing/>
              <w:jc w:val="center"/>
              <w:rPr>
                <w:rFonts w:eastAsia="Times New Roman"/>
                <w:b/>
                <w:bCs/>
                <w:color w:val="000000"/>
              </w:rPr>
            </w:pPr>
            <w:r w:rsidRPr="00DA24C9">
              <w:rPr>
                <w:rFonts w:eastAsia="Times New Roman"/>
                <w:b/>
                <w:bCs/>
                <w:color w:val="000000"/>
              </w:rPr>
              <w:t>&lt; 0.001</w:t>
            </w:r>
          </w:p>
        </w:tc>
      </w:tr>
      <w:tr w:rsidR="00AE1760" w:rsidRPr="00771C52" w14:paraId="303E9E26" w14:textId="77777777" w:rsidTr="00DA24C9">
        <w:trPr>
          <w:trHeight w:val="320"/>
        </w:trPr>
        <w:tc>
          <w:tcPr>
            <w:tcW w:w="1474" w:type="pct"/>
            <w:tcBorders>
              <w:top w:val="nil"/>
              <w:left w:val="nil"/>
              <w:bottom w:val="nil"/>
              <w:right w:val="nil"/>
            </w:tcBorders>
            <w:shd w:val="clear" w:color="auto" w:fill="auto"/>
            <w:noWrap/>
            <w:vAlign w:val="center"/>
            <w:hideMark/>
          </w:tcPr>
          <w:p w14:paraId="6A0BC97A" w14:textId="77777777"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K</w:t>
            </w:r>
            <w:r w:rsidRPr="00DA24C9">
              <w:rPr>
                <w:rFonts w:eastAsia="Times New Roman"/>
                <w:color w:val="000000"/>
                <w:vertAlign w:val="subscript"/>
              </w:rPr>
              <w:t>+µ</w:t>
            </w:r>
          </w:p>
        </w:tc>
        <w:tc>
          <w:tcPr>
            <w:tcW w:w="1145" w:type="pct"/>
            <w:tcBorders>
              <w:top w:val="nil"/>
              <w:left w:val="nil"/>
              <w:bottom w:val="nil"/>
              <w:right w:val="nil"/>
            </w:tcBorders>
            <w:vAlign w:val="center"/>
          </w:tcPr>
          <w:p w14:paraId="51FDCCFF" w14:textId="2578CCE8"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nil"/>
              <w:right w:val="nil"/>
            </w:tcBorders>
            <w:shd w:val="clear" w:color="auto" w:fill="auto"/>
            <w:noWrap/>
            <w:vAlign w:val="center"/>
            <w:hideMark/>
          </w:tcPr>
          <w:p w14:paraId="613D3B63" w14:textId="5DAFC1DA"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2.739</w:t>
            </w:r>
          </w:p>
        </w:tc>
        <w:tc>
          <w:tcPr>
            <w:tcW w:w="1237" w:type="pct"/>
            <w:tcBorders>
              <w:top w:val="nil"/>
              <w:left w:val="nil"/>
              <w:bottom w:val="nil"/>
              <w:right w:val="nil"/>
            </w:tcBorders>
            <w:shd w:val="clear" w:color="auto" w:fill="auto"/>
            <w:noWrap/>
            <w:vAlign w:val="center"/>
            <w:hideMark/>
          </w:tcPr>
          <w:p w14:paraId="279C3F8C" w14:textId="77777777" w:rsidR="00AE1760" w:rsidRPr="00DA24C9" w:rsidRDefault="00AE1760" w:rsidP="00DA24C9">
            <w:pPr>
              <w:spacing w:line="480" w:lineRule="auto"/>
              <w:contextualSpacing/>
              <w:jc w:val="center"/>
              <w:rPr>
                <w:rFonts w:eastAsia="Times New Roman"/>
                <w:i/>
                <w:iCs/>
                <w:color w:val="000000"/>
              </w:rPr>
            </w:pPr>
            <w:r w:rsidRPr="00DA24C9">
              <w:rPr>
                <w:rFonts w:eastAsia="Times New Roman"/>
                <w:i/>
                <w:iCs/>
                <w:color w:val="000000"/>
              </w:rPr>
              <w:t>0.098</w:t>
            </w:r>
          </w:p>
        </w:tc>
      </w:tr>
      <w:tr w:rsidR="00AE1760" w:rsidRPr="00771C52" w14:paraId="74C65A9F" w14:textId="77777777" w:rsidTr="00DA24C9">
        <w:trPr>
          <w:trHeight w:val="320"/>
        </w:trPr>
        <w:tc>
          <w:tcPr>
            <w:tcW w:w="1474" w:type="pct"/>
            <w:tcBorders>
              <w:top w:val="nil"/>
              <w:left w:val="nil"/>
              <w:bottom w:val="nil"/>
              <w:right w:val="nil"/>
            </w:tcBorders>
            <w:shd w:val="clear" w:color="auto" w:fill="auto"/>
            <w:noWrap/>
            <w:vAlign w:val="center"/>
            <w:hideMark/>
          </w:tcPr>
          <w:p w14:paraId="6D45EBCC" w14:textId="77777777"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N x Soil P</w:t>
            </w:r>
          </w:p>
        </w:tc>
        <w:tc>
          <w:tcPr>
            <w:tcW w:w="1145" w:type="pct"/>
            <w:tcBorders>
              <w:top w:val="nil"/>
              <w:left w:val="nil"/>
              <w:bottom w:val="nil"/>
              <w:right w:val="nil"/>
            </w:tcBorders>
            <w:vAlign w:val="center"/>
          </w:tcPr>
          <w:p w14:paraId="03662796" w14:textId="26599615"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nil"/>
              <w:right w:val="nil"/>
            </w:tcBorders>
            <w:shd w:val="clear" w:color="auto" w:fill="auto"/>
            <w:noWrap/>
            <w:vAlign w:val="center"/>
            <w:hideMark/>
          </w:tcPr>
          <w:p w14:paraId="2E73E2B4" w14:textId="0C74DD93"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0.010</w:t>
            </w:r>
          </w:p>
        </w:tc>
        <w:tc>
          <w:tcPr>
            <w:tcW w:w="1237" w:type="pct"/>
            <w:tcBorders>
              <w:top w:val="nil"/>
              <w:left w:val="nil"/>
              <w:right w:val="nil"/>
            </w:tcBorders>
            <w:shd w:val="clear" w:color="auto" w:fill="auto"/>
            <w:noWrap/>
            <w:vAlign w:val="center"/>
            <w:hideMark/>
          </w:tcPr>
          <w:p w14:paraId="03126C03" w14:textId="77777777"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0.919</w:t>
            </w:r>
          </w:p>
        </w:tc>
      </w:tr>
      <w:tr w:rsidR="00AE1760" w:rsidRPr="00771C52" w14:paraId="64B4E580" w14:textId="77777777" w:rsidTr="00DA24C9">
        <w:trPr>
          <w:trHeight w:val="320"/>
        </w:trPr>
        <w:tc>
          <w:tcPr>
            <w:tcW w:w="1474" w:type="pct"/>
            <w:tcBorders>
              <w:top w:val="nil"/>
              <w:left w:val="nil"/>
              <w:bottom w:val="nil"/>
              <w:right w:val="nil"/>
            </w:tcBorders>
            <w:shd w:val="clear" w:color="auto" w:fill="auto"/>
            <w:noWrap/>
            <w:vAlign w:val="center"/>
            <w:hideMark/>
          </w:tcPr>
          <w:p w14:paraId="788F740E" w14:textId="0B3735FA"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N x Soil K</w:t>
            </w:r>
            <w:r w:rsidR="00482CAA" w:rsidRPr="008531D1">
              <w:rPr>
                <w:rFonts w:eastAsia="Times New Roman"/>
                <w:color w:val="000000"/>
                <w:vertAlign w:val="subscript"/>
              </w:rPr>
              <w:t>+µ</w:t>
            </w:r>
          </w:p>
        </w:tc>
        <w:tc>
          <w:tcPr>
            <w:tcW w:w="1145" w:type="pct"/>
            <w:tcBorders>
              <w:top w:val="nil"/>
              <w:left w:val="nil"/>
              <w:bottom w:val="nil"/>
              <w:right w:val="nil"/>
            </w:tcBorders>
            <w:vAlign w:val="center"/>
          </w:tcPr>
          <w:p w14:paraId="5C56CE68" w14:textId="55DF6723"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nil"/>
              <w:right w:val="nil"/>
            </w:tcBorders>
            <w:shd w:val="clear" w:color="auto" w:fill="auto"/>
            <w:noWrap/>
            <w:vAlign w:val="center"/>
            <w:hideMark/>
          </w:tcPr>
          <w:p w14:paraId="32643C64" w14:textId="0F8C4956"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5.532</w:t>
            </w:r>
          </w:p>
        </w:tc>
        <w:tc>
          <w:tcPr>
            <w:tcW w:w="1237" w:type="pct"/>
            <w:tcBorders>
              <w:left w:val="nil"/>
              <w:right w:val="nil"/>
            </w:tcBorders>
            <w:shd w:val="clear" w:color="auto" w:fill="auto"/>
            <w:noWrap/>
            <w:vAlign w:val="center"/>
            <w:hideMark/>
          </w:tcPr>
          <w:p w14:paraId="68B43728" w14:textId="77777777" w:rsidR="00AE1760" w:rsidRPr="00DA24C9" w:rsidRDefault="00AE1760" w:rsidP="00DA24C9">
            <w:pPr>
              <w:spacing w:line="480" w:lineRule="auto"/>
              <w:contextualSpacing/>
              <w:jc w:val="center"/>
              <w:rPr>
                <w:rFonts w:eastAsia="Times New Roman"/>
                <w:b/>
                <w:bCs/>
                <w:color w:val="000000"/>
              </w:rPr>
            </w:pPr>
            <w:r w:rsidRPr="00DA24C9">
              <w:rPr>
                <w:rFonts w:eastAsia="Times New Roman"/>
                <w:b/>
                <w:bCs/>
                <w:color w:val="000000"/>
              </w:rPr>
              <w:t>0.019</w:t>
            </w:r>
          </w:p>
        </w:tc>
      </w:tr>
      <w:tr w:rsidR="00AE1760" w:rsidRPr="00771C52" w14:paraId="1E3AA751" w14:textId="77777777" w:rsidTr="00DA24C9">
        <w:trPr>
          <w:trHeight w:val="320"/>
        </w:trPr>
        <w:tc>
          <w:tcPr>
            <w:tcW w:w="1474" w:type="pct"/>
            <w:tcBorders>
              <w:top w:val="nil"/>
              <w:left w:val="nil"/>
              <w:right w:val="nil"/>
            </w:tcBorders>
            <w:shd w:val="clear" w:color="auto" w:fill="auto"/>
            <w:noWrap/>
            <w:vAlign w:val="center"/>
            <w:hideMark/>
          </w:tcPr>
          <w:p w14:paraId="0AD555E4" w14:textId="601E79AE"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P x Soil K</w:t>
            </w:r>
            <w:r w:rsidR="00482CAA" w:rsidRPr="008531D1">
              <w:rPr>
                <w:rFonts w:eastAsia="Times New Roman"/>
                <w:color w:val="000000"/>
                <w:vertAlign w:val="subscript"/>
              </w:rPr>
              <w:t>+µ</w:t>
            </w:r>
          </w:p>
        </w:tc>
        <w:tc>
          <w:tcPr>
            <w:tcW w:w="1145" w:type="pct"/>
            <w:tcBorders>
              <w:top w:val="nil"/>
              <w:left w:val="nil"/>
              <w:right w:val="nil"/>
            </w:tcBorders>
            <w:vAlign w:val="center"/>
          </w:tcPr>
          <w:p w14:paraId="75DD3A23" w14:textId="76849CCD"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right w:val="nil"/>
            </w:tcBorders>
            <w:shd w:val="clear" w:color="auto" w:fill="auto"/>
            <w:noWrap/>
            <w:vAlign w:val="center"/>
            <w:hideMark/>
          </w:tcPr>
          <w:p w14:paraId="354CBF01" w14:textId="001258E1"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0.378</w:t>
            </w:r>
          </w:p>
        </w:tc>
        <w:tc>
          <w:tcPr>
            <w:tcW w:w="1237" w:type="pct"/>
            <w:tcBorders>
              <w:left w:val="nil"/>
              <w:right w:val="nil"/>
            </w:tcBorders>
            <w:shd w:val="clear" w:color="auto" w:fill="auto"/>
            <w:noWrap/>
            <w:vAlign w:val="center"/>
            <w:hideMark/>
          </w:tcPr>
          <w:p w14:paraId="606BAF8D" w14:textId="77777777"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0.538</w:t>
            </w:r>
          </w:p>
        </w:tc>
      </w:tr>
      <w:tr w:rsidR="00AE1760" w:rsidRPr="00771C52" w14:paraId="47634D4A" w14:textId="77777777" w:rsidTr="00DA24C9">
        <w:trPr>
          <w:trHeight w:val="320"/>
        </w:trPr>
        <w:tc>
          <w:tcPr>
            <w:tcW w:w="1474" w:type="pct"/>
            <w:tcBorders>
              <w:top w:val="nil"/>
              <w:left w:val="nil"/>
              <w:bottom w:val="single" w:sz="4" w:space="0" w:color="auto"/>
              <w:right w:val="nil"/>
            </w:tcBorders>
            <w:shd w:val="clear" w:color="auto" w:fill="auto"/>
            <w:noWrap/>
            <w:vAlign w:val="center"/>
            <w:hideMark/>
          </w:tcPr>
          <w:p w14:paraId="4B3181E7" w14:textId="0C2EFB74"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N x Soil P x Soil K</w:t>
            </w:r>
            <w:r w:rsidR="00482CAA" w:rsidRPr="008531D1">
              <w:rPr>
                <w:rFonts w:eastAsia="Times New Roman"/>
                <w:color w:val="000000"/>
                <w:vertAlign w:val="subscript"/>
              </w:rPr>
              <w:t>+µ</w:t>
            </w:r>
          </w:p>
        </w:tc>
        <w:tc>
          <w:tcPr>
            <w:tcW w:w="1145" w:type="pct"/>
            <w:tcBorders>
              <w:top w:val="nil"/>
              <w:left w:val="nil"/>
              <w:bottom w:val="single" w:sz="4" w:space="0" w:color="auto"/>
              <w:right w:val="nil"/>
            </w:tcBorders>
            <w:vAlign w:val="center"/>
          </w:tcPr>
          <w:p w14:paraId="46B4E54B" w14:textId="588064AC"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single" w:sz="4" w:space="0" w:color="auto"/>
              <w:right w:val="nil"/>
            </w:tcBorders>
            <w:shd w:val="clear" w:color="auto" w:fill="auto"/>
            <w:noWrap/>
            <w:vAlign w:val="center"/>
            <w:hideMark/>
          </w:tcPr>
          <w:p w14:paraId="45514C97" w14:textId="1F640FF8"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0.087</w:t>
            </w:r>
          </w:p>
        </w:tc>
        <w:tc>
          <w:tcPr>
            <w:tcW w:w="1237" w:type="pct"/>
            <w:tcBorders>
              <w:left w:val="nil"/>
              <w:bottom w:val="single" w:sz="4" w:space="0" w:color="auto"/>
              <w:right w:val="nil"/>
            </w:tcBorders>
            <w:shd w:val="clear" w:color="auto" w:fill="auto"/>
            <w:noWrap/>
            <w:vAlign w:val="center"/>
            <w:hideMark/>
          </w:tcPr>
          <w:p w14:paraId="61063D1C" w14:textId="77777777"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0.767</w:t>
            </w:r>
          </w:p>
        </w:tc>
      </w:tr>
    </w:tbl>
    <w:p w14:paraId="4798DBDC" w14:textId="0DD81C0B" w:rsidR="004E69E5" w:rsidRPr="00DA24C9" w:rsidRDefault="004E69E5" w:rsidP="00DA24C9">
      <w:pPr>
        <w:spacing w:line="480" w:lineRule="auto"/>
        <w:contextualSpacing/>
      </w:pPr>
      <w:r w:rsidRPr="00DA24C9">
        <w:t xml:space="preserve">* P-values &lt; 0.05 are bolded and &lt; 0.1 are italicized. </w:t>
      </w:r>
      <w:r w:rsidR="007F6543" w:rsidRPr="00DA24C9">
        <w:t xml:space="preserve">Sample size is 763. </w:t>
      </w:r>
      <w:r w:rsidRPr="00DA24C9">
        <w:t xml:space="preserve">Key: </w:t>
      </w:r>
      <w:proofErr w:type="spellStart"/>
      <w:r w:rsidRPr="00DA24C9">
        <w:t>df</w:t>
      </w:r>
      <w:proofErr w:type="spellEnd"/>
      <w:r w:rsidRPr="00DA24C9">
        <w:t xml:space="preserve"> = degrees of freedom.</w:t>
      </w:r>
    </w:p>
    <w:p w14:paraId="1197D9E8" w14:textId="1F0857BB" w:rsidR="00150B42" w:rsidRPr="001B44B1" w:rsidRDefault="00E8456C" w:rsidP="00DA24C9">
      <w:pPr>
        <w:spacing w:line="480" w:lineRule="auto"/>
        <w:contextualSpacing/>
        <w:rPr>
          <w:rFonts w:eastAsia="Times New Roman"/>
          <w:b/>
          <w:bCs/>
          <w:color w:val="000000"/>
        </w:rPr>
      </w:pPr>
      <w:commentRangeStart w:id="9"/>
      <w:r w:rsidRPr="00DA24C9">
        <w:rPr>
          <w:rFonts w:eastAsia="Times New Roman"/>
          <w:b/>
          <w:bCs/>
          <w:noProof/>
          <w:color w:val="000000"/>
        </w:rPr>
        <w:lastRenderedPageBreak/>
        <w:drawing>
          <wp:inline distT="0" distB="0" distL="0" distR="0" wp14:anchorId="1E1A6E56" wp14:editId="5328E5E8">
            <wp:extent cx="5029200" cy="6285425"/>
            <wp:effectExtent l="0" t="0" r="0" b="127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9200" cy="6285425"/>
                    </a:xfrm>
                    <a:prstGeom prst="rect">
                      <a:avLst/>
                    </a:prstGeom>
                  </pic:spPr>
                </pic:pic>
              </a:graphicData>
            </a:graphic>
          </wp:inline>
        </w:drawing>
      </w:r>
      <w:commentRangeEnd w:id="9"/>
      <w:r w:rsidR="00F36E49">
        <w:rPr>
          <w:rStyle w:val="CommentReference"/>
        </w:rPr>
        <w:commentReference w:id="9"/>
      </w:r>
    </w:p>
    <w:p w14:paraId="0975D89B" w14:textId="45020B7F" w:rsidR="00832B95" w:rsidRPr="00DA24C9" w:rsidRDefault="00150B42" w:rsidP="00DA24C9">
      <w:pPr>
        <w:spacing w:line="480" w:lineRule="auto"/>
        <w:contextualSpacing/>
        <w:rPr>
          <w:rFonts w:eastAsia="Times New Roman"/>
          <w:b/>
          <w:bCs/>
          <w:color w:val="000000"/>
        </w:rPr>
      </w:pPr>
      <w:r w:rsidRPr="001B44B1">
        <w:rPr>
          <w:rFonts w:eastAsia="Times New Roman"/>
          <w:b/>
          <w:bCs/>
          <w:color w:val="000000"/>
        </w:rPr>
        <w:t>Figure 5.</w:t>
      </w:r>
      <w:r w:rsidR="00832B95" w:rsidRPr="00DA24C9">
        <w:rPr>
          <w:rFonts w:eastAsia="Times New Roman"/>
          <w:color w:val="000000"/>
        </w:rPr>
        <w:t xml:space="preserve"> (A) Aboveground biomass (AGB) under ambient soil N and added soil N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 </w:t>
      </w:r>
      <w:r w:rsidR="00E82934">
        <w:rPr>
          <w:rFonts w:eastAsia="Times New Roman"/>
          <w:color w:val="000000"/>
        </w:rPr>
        <w:t>Lettering…</w:t>
      </w:r>
    </w:p>
    <w:p w14:paraId="0A28555D" w14:textId="090362B7" w:rsidR="00150B42" w:rsidRPr="001B44B1" w:rsidRDefault="00150B42" w:rsidP="00DA24C9">
      <w:pPr>
        <w:spacing w:line="480" w:lineRule="auto"/>
        <w:contextualSpacing/>
        <w:rPr>
          <w:rFonts w:eastAsia="Times New Roman"/>
          <w:b/>
          <w:bCs/>
          <w:color w:val="000000"/>
        </w:rPr>
      </w:pPr>
    </w:p>
    <w:p w14:paraId="63675E5A" w14:textId="7A7FD4AF" w:rsidR="00745361" w:rsidRPr="001B44B1" w:rsidRDefault="00E82934" w:rsidP="00DA24C9">
      <w:pPr>
        <w:spacing w:line="480" w:lineRule="auto"/>
        <w:contextualSpacing/>
        <w:rPr>
          <w:rFonts w:eastAsia="Times New Roman"/>
          <w:b/>
          <w:bCs/>
          <w:color w:val="000000"/>
        </w:rPr>
      </w:pPr>
      <w:r>
        <w:rPr>
          <w:rFonts w:eastAsia="Times New Roman"/>
          <w:b/>
          <w:bCs/>
          <w:color w:val="000000"/>
        </w:rPr>
        <w:t>E</w:t>
      </w:r>
      <w:r w:rsidR="00745361" w:rsidRPr="00DA24C9">
        <w:rPr>
          <w:rFonts w:eastAsia="Times New Roman"/>
          <w:b/>
          <w:bCs/>
          <w:color w:val="000000"/>
        </w:rPr>
        <w:t xml:space="preserve">ffect of soil nitrogen supply in relation to community nitrogen demand on </w:t>
      </w:r>
      <w:proofErr w:type="spellStart"/>
      <w:r w:rsidR="00745361" w:rsidRPr="00DA24C9">
        <w:rPr>
          <w:rFonts w:eastAsia="Times New Roman"/>
          <w:b/>
          <w:bCs/>
          <w:i/>
          <w:iCs/>
          <w:color w:val="000000"/>
        </w:rPr>
        <w:t>N</w:t>
      </w:r>
      <w:r w:rsidR="00745361" w:rsidRPr="00DA24C9">
        <w:rPr>
          <w:rFonts w:eastAsia="Times New Roman"/>
          <w:b/>
          <w:bCs/>
          <w:color w:val="000000"/>
          <w:vertAlign w:val="subscript"/>
        </w:rPr>
        <w:t>area</w:t>
      </w:r>
      <w:proofErr w:type="spellEnd"/>
    </w:p>
    <w:p w14:paraId="19E6730F" w14:textId="50BA8D54" w:rsidR="00D10DE1" w:rsidRPr="007F6C75" w:rsidRDefault="007F1A75">
      <w:pPr>
        <w:spacing w:line="480" w:lineRule="auto"/>
        <w:contextualSpacing/>
        <w:rPr>
          <w:rFonts w:eastAsia="Times New Roman"/>
          <w:color w:val="000000"/>
        </w:rPr>
      </w:pPr>
      <w:r w:rsidRPr="001B44B1">
        <w:rPr>
          <w:rFonts w:eastAsia="Times New Roman"/>
          <w:b/>
          <w:bCs/>
          <w:color w:val="000000"/>
        </w:rPr>
        <w:lastRenderedPageBreak/>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area</w:t>
      </w:r>
      <w:proofErr w:type="spellEnd"/>
      <w:r w:rsidR="00880F5C">
        <w:rPr>
          <w:rFonts w:eastAsia="Times New Roman"/>
          <w:color w:val="000000"/>
        </w:rPr>
        <w:t xml:space="preserve"> to added soil 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6). </w:t>
      </w:r>
      <w:r w:rsidR="002A727E">
        <w:rPr>
          <w:rFonts w:eastAsia="Times New Roman"/>
          <w:color w:val="000000"/>
        </w:rPr>
        <w:t xml:space="preserve">Our post-hoc tests indicated that negative </w:t>
      </w:r>
      <w:r w:rsidR="002A727E" w:rsidRPr="001B44B1">
        <w:rPr>
          <w:rFonts w:eastAsia="Times New Roman"/>
          <w:color w:val="000000"/>
        </w:rPr>
        <w:t>∆</w:t>
      </w:r>
      <w:proofErr w:type="spellStart"/>
      <w:r w:rsidR="002A727E" w:rsidRPr="001B44B1">
        <w:rPr>
          <w:rFonts w:eastAsia="Times New Roman"/>
          <w:i/>
          <w:iCs/>
          <w:color w:val="000000"/>
        </w:rPr>
        <w:t>N</w:t>
      </w:r>
      <w:r w:rsidR="002A727E" w:rsidRPr="00771C52">
        <w:rPr>
          <w:rFonts w:eastAsia="Times New Roman"/>
          <w:color w:val="000000"/>
          <w:vertAlign w:val="subscript"/>
        </w:rPr>
        <w:t>area</w:t>
      </w:r>
      <w:proofErr w:type="spellEnd"/>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6). Together, </w:t>
      </w:r>
      <w:r w:rsidR="00D06FFF">
        <w:rPr>
          <w:rFonts w:eastAsia="Times New Roman"/>
          <w:color w:val="000000"/>
        </w:rPr>
        <w:t xml:space="preserve">these responses </w:t>
      </w:r>
      <w:r w:rsidR="007F6C75">
        <w:rPr>
          <w:rFonts w:eastAsia="Times New Roman"/>
          <w:color w:val="000000"/>
        </w:rPr>
        <w:t xml:space="preserve">revealed that the soil N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(Figure 6).</w:t>
      </w:r>
    </w:p>
    <w:p w14:paraId="399232BD" w14:textId="3EAA9929"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(16.7%) than the added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355A273C" w14:textId="7EAF8D3D" w:rsidR="00827B83" w:rsidRPr="00DA24C9" w:rsidRDefault="00827B83" w:rsidP="00DA24C9">
      <w:pPr>
        <w:spacing w:line="480" w:lineRule="auto"/>
        <w:contextualSpacing/>
        <w:rPr>
          <w:b/>
          <w:bCs/>
          <w:vertAlign w:val="subscript"/>
        </w:rPr>
      </w:pPr>
      <w:r w:rsidRPr="00DA24C9">
        <w:rPr>
          <w:b/>
          <w:bCs/>
        </w:rPr>
        <w:t xml:space="preserve">Table 5. </w:t>
      </w:r>
      <w:proofErr w:type="spellStart"/>
      <w:r w:rsidR="001F7DFE" w:rsidRPr="00DA24C9">
        <w:rPr>
          <w:rFonts w:eastAsia="Times New Roman"/>
          <w:color w:val="000000"/>
        </w:rPr>
        <w:t>Anova</w:t>
      </w:r>
      <w:proofErr w:type="spellEnd"/>
      <w:r w:rsidR="001F7DFE" w:rsidRPr="00DA24C9">
        <w:rPr>
          <w:rFonts w:eastAsia="Times New Roman"/>
          <w:color w:val="000000"/>
        </w:rPr>
        <w:t xml:space="preserve"> results for the linear mixed effects model with ∆</w:t>
      </w:r>
      <w:proofErr w:type="spellStart"/>
      <w:r w:rsidR="001F7DFE" w:rsidRPr="00DA24C9">
        <w:rPr>
          <w:rFonts w:eastAsia="Times New Roman"/>
          <w:i/>
          <w:iCs/>
          <w:color w:val="000000"/>
        </w:rPr>
        <w:t>N</w:t>
      </w:r>
      <w:r w:rsidR="001F7DFE" w:rsidRPr="00DA24C9">
        <w:rPr>
          <w:rFonts w:eastAsia="Times New Roman"/>
          <w:color w:val="000000"/>
          <w:vertAlign w:val="subscript"/>
        </w:rPr>
        <w:t>area</w:t>
      </w:r>
      <w:proofErr w:type="spellEnd"/>
      <w:r w:rsidR="001F7DFE" w:rsidRPr="00DA24C9">
        <w:rPr>
          <w:rFonts w:eastAsia="Times New Roman"/>
          <w:color w:val="000000"/>
        </w:rPr>
        <w:t xml:space="preserve"> as the dependent variable and ∆AGB, ∆χ, and ∆</w:t>
      </w:r>
      <w:proofErr w:type="spellStart"/>
      <w:r w:rsidR="001F7DFE" w:rsidRPr="00DA24C9">
        <w:rPr>
          <w:rFonts w:eastAsia="Times New Roman"/>
          <w:i/>
          <w:iCs/>
          <w:color w:val="000000"/>
        </w:rPr>
        <w:t>M</w:t>
      </w:r>
      <w:r w:rsidR="001F7DFE" w:rsidRPr="00DA24C9">
        <w:rPr>
          <w:rFonts w:eastAsia="Times New Roman"/>
          <w:color w:val="000000"/>
          <w:vertAlign w:val="subscript"/>
        </w:rPr>
        <w:t>area</w:t>
      </w:r>
      <w:proofErr w:type="spellEnd"/>
      <w:r w:rsidR="001F7DFE" w:rsidRPr="00DA24C9">
        <w:rPr>
          <w:rFonts w:eastAsia="Times New Roman"/>
          <w:color w:val="000000"/>
        </w:rPr>
        <w:t xml:space="preserve"> as independent </w:t>
      </w:r>
      <w:proofErr w:type="gramStart"/>
      <w:r w:rsidR="001F7DFE" w:rsidRPr="00DA24C9">
        <w:rPr>
          <w:rFonts w:eastAsia="Times New Roman"/>
          <w:color w:val="000000"/>
        </w:rPr>
        <w:t>variables</w:t>
      </w:r>
      <w:r w:rsidR="00B76E6C" w:rsidRPr="00DA24C9">
        <w:rPr>
          <w:rFonts w:eastAsia="Times New Roman"/>
          <w:color w:val="000000"/>
        </w:rPr>
        <w:t>.*</w:t>
      </w:r>
      <w:proofErr w:type="gramEnd"/>
    </w:p>
    <w:tbl>
      <w:tblPr>
        <w:tblW w:w="5003" w:type="pct"/>
        <w:tblLook w:val="04A0" w:firstRow="1" w:lastRow="0" w:firstColumn="1" w:lastColumn="0" w:noHBand="0" w:noVBand="1"/>
      </w:tblPr>
      <w:tblGrid>
        <w:gridCol w:w="3279"/>
        <w:gridCol w:w="2029"/>
        <w:gridCol w:w="2029"/>
        <w:gridCol w:w="2029"/>
      </w:tblGrid>
      <w:tr w:rsidR="00D7113F" w:rsidRPr="00771C52" w14:paraId="23B8755F" w14:textId="77777777" w:rsidTr="00493741">
        <w:trPr>
          <w:trHeight w:val="320"/>
        </w:trPr>
        <w:tc>
          <w:tcPr>
            <w:tcW w:w="1751" w:type="pct"/>
            <w:tcBorders>
              <w:top w:val="single" w:sz="4" w:space="0" w:color="auto"/>
              <w:bottom w:val="single" w:sz="4" w:space="0" w:color="auto"/>
            </w:tcBorders>
            <w:shd w:val="clear" w:color="auto" w:fill="auto"/>
            <w:noWrap/>
            <w:vAlign w:val="center"/>
            <w:hideMark/>
          </w:tcPr>
          <w:p w14:paraId="35E9CDBC" w14:textId="77777777" w:rsidR="00D7113F" w:rsidRPr="00DA24C9" w:rsidRDefault="00D7113F" w:rsidP="00DA24C9">
            <w:pPr>
              <w:spacing w:line="480" w:lineRule="auto"/>
              <w:contextualSpacing/>
              <w:jc w:val="center"/>
              <w:rPr>
                <w:rFonts w:eastAsia="Times New Roman"/>
                <w:b/>
                <w:bCs/>
                <w:color w:val="000000"/>
              </w:rPr>
            </w:pPr>
          </w:p>
        </w:tc>
        <w:tc>
          <w:tcPr>
            <w:tcW w:w="1083" w:type="pct"/>
            <w:tcBorders>
              <w:top w:val="single" w:sz="4" w:space="0" w:color="auto"/>
              <w:bottom w:val="single" w:sz="4" w:space="0" w:color="auto"/>
            </w:tcBorders>
            <w:vAlign w:val="center"/>
          </w:tcPr>
          <w:p w14:paraId="658669B4" w14:textId="77777777" w:rsidR="00D7113F" w:rsidRPr="00DA24C9" w:rsidRDefault="00D7113F" w:rsidP="00DA24C9">
            <w:pPr>
              <w:spacing w:line="480" w:lineRule="auto"/>
              <w:contextualSpacing/>
              <w:jc w:val="center"/>
              <w:rPr>
                <w:rFonts w:eastAsia="Times New Roman"/>
                <w:b/>
                <w:bCs/>
                <w:color w:val="000000"/>
              </w:rPr>
            </w:pPr>
            <w:proofErr w:type="spellStart"/>
            <w:r w:rsidRPr="00DA24C9">
              <w:rPr>
                <w:rFonts w:eastAsia="Times New Roman"/>
                <w:b/>
                <w:bCs/>
                <w:color w:val="000000"/>
              </w:rPr>
              <w:t>df</w:t>
            </w:r>
            <w:proofErr w:type="spellEnd"/>
          </w:p>
        </w:tc>
        <w:tc>
          <w:tcPr>
            <w:tcW w:w="1083" w:type="pct"/>
            <w:tcBorders>
              <w:top w:val="single" w:sz="4" w:space="0" w:color="auto"/>
              <w:bottom w:val="single" w:sz="4" w:space="0" w:color="auto"/>
            </w:tcBorders>
            <w:shd w:val="clear" w:color="auto" w:fill="auto"/>
            <w:noWrap/>
            <w:vAlign w:val="center"/>
            <w:hideMark/>
          </w:tcPr>
          <w:p w14:paraId="7092185F" w14:textId="77777777" w:rsidR="00D7113F" w:rsidRPr="00DA24C9" w:rsidRDefault="00D7113F" w:rsidP="00DA24C9">
            <w:pPr>
              <w:spacing w:line="480" w:lineRule="auto"/>
              <w:contextualSpacing/>
              <w:jc w:val="center"/>
              <w:rPr>
                <w:rFonts w:eastAsia="Times New Roman"/>
                <w:b/>
                <w:bCs/>
                <w:color w:val="000000"/>
                <w:vertAlign w:val="superscript"/>
              </w:rPr>
            </w:pPr>
            <w:r w:rsidRPr="00DA24C9">
              <w:rPr>
                <w:rFonts w:eastAsia="Times New Roman"/>
                <w:b/>
                <w:bCs/>
                <w:color w:val="000000"/>
              </w:rPr>
              <w:t>χ</w:t>
            </w:r>
            <w:r w:rsidRPr="00DA24C9">
              <w:rPr>
                <w:rFonts w:eastAsia="Times New Roman"/>
                <w:b/>
                <w:bCs/>
                <w:color w:val="000000"/>
                <w:vertAlign w:val="superscript"/>
              </w:rPr>
              <w:t>2</w:t>
            </w:r>
          </w:p>
        </w:tc>
        <w:tc>
          <w:tcPr>
            <w:tcW w:w="1083" w:type="pct"/>
            <w:tcBorders>
              <w:top w:val="single" w:sz="4" w:space="0" w:color="auto"/>
              <w:bottom w:val="single" w:sz="4" w:space="0" w:color="auto"/>
            </w:tcBorders>
            <w:shd w:val="clear" w:color="auto" w:fill="auto"/>
            <w:noWrap/>
            <w:vAlign w:val="center"/>
            <w:hideMark/>
          </w:tcPr>
          <w:p w14:paraId="2FBDE9A0" w14:textId="77777777" w:rsidR="00D7113F" w:rsidRPr="00DA24C9" w:rsidRDefault="00D7113F" w:rsidP="00DA24C9">
            <w:pPr>
              <w:spacing w:line="480" w:lineRule="auto"/>
              <w:contextualSpacing/>
              <w:jc w:val="center"/>
              <w:rPr>
                <w:rFonts w:eastAsia="Times New Roman"/>
                <w:b/>
                <w:bCs/>
                <w:i/>
                <w:iCs/>
                <w:color w:val="000000"/>
              </w:rPr>
            </w:pPr>
            <w:r w:rsidRPr="00DA24C9">
              <w:rPr>
                <w:rFonts w:eastAsia="Times New Roman"/>
                <w:b/>
                <w:bCs/>
                <w:i/>
                <w:iCs/>
                <w:color w:val="000000"/>
              </w:rPr>
              <w:t>p</w:t>
            </w:r>
          </w:p>
        </w:tc>
      </w:tr>
      <w:tr w:rsidR="00D7113F" w:rsidRPr="00771C52" w14:paraId="31F813ED" w14:textId="77777777" w:rsidTr="00493741">
        <w:trPr>
          <w:trHeight w:val="320"/>
        </w:trPr>
        <w:tc>
          <w:tcPr>
            <w:tcW w:w="1751" w:type="pct"/>
            <w:tcBorders>
              <w:top w:val="single" w:sz="4" w:space="0" w:color="auto"/>
            </w:tcBorders>
            <w:shd w:val="clear" w:color="auto" w:fill="auto"/>
            <w:noWrap/>
            <w:vAlign w:val="center"/>
            <w:hideMark/>
          </w:tcPr>
          <w:p w14:paraId="767B739B" w14:textId="77777777" w:rsidR="00D7113F" w:rsidRPr="00DA24C9" w:rsidRDefault="00D7113F" w:rsidP="00DA24C9">
            <w:pPr>
              <w:spacing w:line="480" w:lineRule="auto"/>
              <w:contextualSpacing/>
              <w:rPr>
                <w:rFonts w:eastAsia="Times New Roman"/>
                <w:color w:val="000000"/>
              </w:rPr>
            </w:pPr>
            <w:r w:rsidRPr="00771C52">
              <w:rPr>
                <w:rFonts w:eastAsia="Times New Roman"/>
                <w:color w:val="000000"/>
              </w:rPr>
              <w:t>∆</w:t>
            </w:r>
            <w:r w:rsidRPr="00DA24C9">
              <w:rPr>
                <w:rFonts w:eastAsia="Times New Roman"/>
                <w:color w:val="000000"/>
              </w:rPr>
              <w:t>AGB</w:t>
            </w:r>
          </w:p>
        </w:tc>
        <w:tc>
          <w:tcPr>
            <w:tcW w:w="1083" w:type="pct"/>
            <w:tcBorders>
              <w:top w:val="single" w:sz="4" w:space="0" w:color="auto"/>
            </w:tcBorders>
            <w:vAlign w:val="center"/>
          </w:tcPr>
          <w:p w14:paraId="790F070D"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tcBorders>
              <w:top w:val="single" w:sz="4" w:space="0" w:color="auto"/>
            </w:tcBorders>
            <w:shd w:val="clear" w:color="auto" w:fill="auto"/>
            <w:noWrap/>
            <w:vAlign w:val="center"/>
            <w:hideMark/>
          </w:tcPr>
          <w:p w14:paraId="508E86C4"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1.900</w:t>
            </w:r>
          </w:p>
        </w:tc>
        <w:tc>
          <w:tcPr>
            <w:tcW w:w="1083" w:type="pct"/>
            <w:tcBorders>
              <w:top w:val="single" w:sz="4" w:space="0" w:color="auto"/>
            </w:tcBorders>
            <w:shd w:val="clear" w:color="auto" w:fill="auto"/>
            <w:noWrap/>
            <w:vAlign w:val="center"/>
            <w:hideMark/>
          </w:tcPr>
          <w:p w14:paraId="06D4EF96"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0.168</w:t>
            </w:r>
          </w:p>
        </w:tc>
      </w:tr>
      <w:tr w:rsidR="00D7113F" w:rsidRPr="00771C52" w14:paraId="6E4B19ED" w14:textId="77777777" w:rsidTr="00493741">
        <w:trPr>
          <w:trHeight w:val="320"/>
        </w:trPr>
        <w:tc>
          <w:tcPr>
            <w:tcW w:w="1751" w:type="pct"/>
            <w:shd w:val="clear" w:color="auto" w:fill="auto"/>
            <w:noWrap/>
            <w:vAlign w:val="center"/>
            <w:hideMark/>
          </w:tcPr>
          <w:p w14:paraId="15213B0D" w14:textId="77777777" w:rsidR="00D7113F" w:rsidRPr="00DA24C9" w:rsidRDefault="00D7113F" w:rsidP="00DA24C9">
            <w:pPr>
              <w:spacing w:line="480" w:lineRule="auto"/>
              <w:contextualSpacing/>
              <w:rPr>
                <w:rFonts w:eastAsia="Times New Roman"/>
                <w:color w:val="000000"/>
              </w:rPr>
            </w:pPr>
            <w:r w:rsidRPr="00DA24C9">
              <w:rPr>
                <w:rFonts w:eastAsia="Times New Roman"/>
                <w:color w:val="000000"/>
              </w:rPr>
              <w:t>Soil P</w:t>
            </w:r>
          </w:p>
        </w:tc>
        <w:tc>
          <w:tcPr>
            <w:tcW w:w="1083" w:type="pct"/>
            <w:vAlign w:val="center"/>
          </w:tcPr>
          <w:p w14:paraId="36E30DEE"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3F9A43BF"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7.957</w:t>
            </w:r>
          </w:p>
        </w:tc>
        <w:tc>
          <w:tcPr>
            <w:tcW w:w="1083" w:type="pct"/>
            <w:shd w:val="clear" w:color="auto" w:fill="auto"/>
            <w:noWrap/>
            <w:vAlign w:val="center"/>
            <w:hideMark/>
          </w:tcPr>
          <w:p w14:paraId="1C25B986" w14:textId="77777777" w:rsidR="00D7113F" w:rsidRPr="00DA24C9" w:rsidRDefault="00D7113F" w:rsidP="00DA24C9">
            <w:pPr>
              <w:spacing w:line="480" w:lineRule="auto"/>
              <w:contextualSpacing/>
              <w:jc w:val="center"/>
              <w:rPr>
                <w:rFonts w:eastAsia="Times New Roman"/>
                <w:b/>
                <w:color w:val="000000"/>
              </w:rPr>
            </w:pPr>
            <w:r w:rsidRPr="00DA24C9">
              <w:rPr>
                <w:rFonts w:eastAsia="Times New Roman"/>
                <w:b/>
                <w:color w:val="000000"/>
              </w:rPr>
              <w:t>0.005</w:t>
            </w:r>
          </w:p>
        </w:tc>
      </w:tr>
      <w:tr w:rsidR="00D7113F" w:rsidRPr="00771C52" w14:paraId="63DEAF83" w14:textId="77777777" w:rsidTr="00493741">
        <w:trPr>
          <w:trHeight w:val="320"/>
        </w:trPr>
        <w:tc>
          <w:tcPr>
            <w:tcW w:w="1751" w:type="pct"/>
            <w:shd w:val="clear" w:color="auto" w:fill="auto"/>
            <w:noWrap/>
            <w:vAlign w:val="center"/>
            <w:hideMark/>
          </w:tcPr>
          <w:p w14:paraId="522E878B" w14:textId="77777777" w:rsidR="00D7113F" w:rsidRPr="00DA24C9" w:rsidRDefault="00D7113F" w:rsidP="00DA24C9">
            <w:pPr>
              <w:spacing w:line="480" w:lineRule="auto"/>
              <w:contextualSpacing/>
              <w:rPr>
                <w:rFonts w:eastAsia="Times New Roman"/>
                <w:color w:val="000000"/>
              </w:rPr>
            </w:pPr>
            <w:r w:rsidRPr="00DA24C9">
              <w:rPr>
                <w:rFonts w:eastAsia="Times New Roman"/>
                <w:color w:val="000000"/>
              </w:rPr>
              <w:t>Soil K</w:t>
            </w:r>
            <w:r w:rsidRPr="00DA24C9">
              <w:rPr>
                <w:rFonts w:eastAsia="Times New Roman"/>
                <w:color w:val="000000"/>
                <w:vertAlign w:val="subscript"/>
              </w:rPr>
              <w:t>+µ</w:t>
            </w:r>
          </w:p>
        </w:tc>
        <w:tc>
          <w:tcPr>
            <w:tcW w:w="1083" w:type="pct"/>
            <w:vAlign w:val="center"/>
          </w:tcPr>
          <w:p w14:paraId="5E12AF71"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0DE17AFD"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0.191</w:t>
            </w:r>
          </w:p>
        </w:tc>
        <w:tc>
          <w:tcPr>
            <w:tcW w:w="1083" w:type="pct"/>
            <w:shd w:val="clear" w:color="auto" w:fill="auto"/>
            <w:noWrap/>
            <w:vAlign w:val="center"/>
            <w:hideMark/>
          </w:tcPr>
          <w:p w14:paraId="1E37F5D5"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0.662</w:t>
            </w:r>
          </w:p>
        </w:tc>
      </w:tr>
      <w:tr w:rsidR="00D7113F" w:rsidRPr="00771C52" w14:paraId="09BE3A22" w14:textId="77777777" w:rsidTr="00493741">
        <w:trPr>
          <w:trHeight w:val="320"/>
        </w:trPr>
        <w:tc>
          <w:tcPr>
            <w:tcW w:w="1751" w:type="pct"/>
            <w:shd w:val="clear" w:color="auto" w:fill="auto"/>
            <w:noWrap/>
            <w:vAlign w:val="center"/>
            <w:hideMark/>
          </w:tcPr>
          <w:p w14:paraId="71002B33" w14:textId="77777777" w:rsidR="00D7113F" w:rsidRPr="00DA24C9" w:rsidRDefault="00D7113F" w:rsidP="00DA24C9">
            <w:pPr>
              <w:spacing w:line="480" w:lineRule="auto"/>
              <w:contextualSpacing/>
              <w:rPr>
                <w:rFonts w:eastAsia="Times New Roman"/>
                <w:color w:val="000000"/>
              </w:rPr>
            </w:pPr>
            <w:r w:rsidRPr="00DA24C9">
              <w:rPr>
                <w:rFonts w:eastAsia="Times New Roman"/>
                <w:color w:val="000000"/>
              </w:rPr>
              <w:t>C3/C4</w:t>
            </w:r>
          </w:p>
        </w:tc>
        <w:tc>
          <w:tcPr>
            <w:tcW w:w="1083" w:type="pct"/>
            <w:vAlign w:val="center"/>
          </w:tcPr>
          <w:p w14:paraId="2E8631F9"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6D37ED67"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0.175</w:t>
            </w:r>
          </w:p>
        </w:tc>
        <w:tc>
          <w:tcPr>
            <w:tcW w:w="1083" w:type="pct"/>
            <w:shd w:val="clear" w:color="auto" w:fill="auto"/>
            <w:noWrap/>
            <w:vAlign w:val="center"/>
            <w:hideMark/>
          </w:tcPr>
          <w:p w14:paraId="159B815B"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0.676</w:t>
            </w:r>
          </w:p>
        </w:tc>
      </w:tr>
      <w:tr w:rsidR="00D7113F" w:rsidRPr="00771C52" w14:paraId="438F469B" w14:textId="77777777" w:rsidTr="00493741">
        <w:trPr>
          <w:trHeight w:val="320"/>
        </w:trPr>
        <w:tc>
          <w:tcPr>
            <w:tcW w:w="1751" w:type="pct"/>
            <w:shd w:val="clear" w:color="auto" w:fill="auto"/>
            <w:noWrap/>
            <w:vAlign w:val="center"/>
            <w:hideMark/>
          </w:tcPr>
          <w:p w14:paraId="61C8D50F" w14:textId="77777777" w:rsidR="00D7113F" w:rsidRPr="00DA24C9" w:rsidRDefault="00D7113F" w:rsidP="00DA24C9">
            <w:pPr>
              <w:spacing w:line="480" w:lineRule="auto"/>
              <w:contextualSpacing/>
              <w:rPr>
                <w:rFonts w:eastAsia="Times New Roman"/>
                <w:color w:val="000000"/>
              </w:rPr>
            </w:pPr>
            <w:r w:rsidRPr="00DA24C9">
              <w:rPr>
                <w:rFonts w:eastAsia="Times New Roman"/>
                <w:color w:val="000000"/>
              </w:rPr>
              <w:t>N fixer</w:t>
            </w:r>
          </w:p>
        </w:tc>
        <w:tc>
          <w:tcPr>
            <w:tcW w:w="1083" w:type="pct"/>
            <w:vAlign w:val="center"/>
          </w:tcPr>
          <w:p w14:paraId="70A28ED1"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274DD71F"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2.036</w:t>
            </w:r>
          </w:p>
        </w:tc>
        <w:tc>
          <w:tcPr>
            <w:tcW w:w="1083" w:type="pct"/>
            <w:shd w:val="clear" w:color="auto" w:fill="auto"/>
            <w:noWrap/>
            <w:vAlign w:val="center"/>
            <w:hideMark/>
          </w:tcPr>
          <w:p w14:paraId="70428904"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0.154</w:t>
            </w:r>
          </w:p>
        </w:tc>
      </w:tr>
      <w:tr w:rsidR="00D7113F" w:rsidRPr="00771C52" w14:paraId="75D1C04E" w14:textId="77777777" w:rsidTr="00493741">
        <w:trPr>
          <w:trHeight w:val="320"/>
        </w:trPr>
        <w:tc>
          <w:tcPr>
            <w:tcW w:w="1751" w:type="pct"/>
            <w:shd w:val="clear" w:color="auto" w:fill="auto"/>
            <w:noWrap/>
            <w:vAlign w:val="center"/>
            <w:hideMark/>
          </w:tcPr>
          <w:p w14:paraId="6A946E5D" w14:textId="77777777" w:rsidR="00D7113F" w:rsidRPr="00DA24C9" w:rsidRDefault="00D7113F" w:rsidP="00DA24C9">
            <w:pPr>
              <w:spacing w:line="480" w:lineRule="auto"/>
              <w:contextualSpacing/>
              <w:rPr>
                <w:rFonts w:eastAsia="Times New Roman"/>
                <w:color w:val="000000"/>
              </w:rPr>
            </w:pPr>
            <w:r w:rsidRPr="00771C52">
              <w:rPr>
                <w:rFonts w:eastAsia="Times New Roman"/>
                <w:color w:val="000000"/>
              </w:rPr>
              <w:t>∆</w:t>
            </w:r>
            <w:r w:rsidRPr="00DA24C9">
              <w:rPr>
                <w:rFonts w:eastAsia="Times New Roman"/>
                <w:color w:val="000000"/>
              </w:rPr>
              <w:t>LMA</w:t>
            </w:r>
          </w:p>
        </w:tc>
        <w:tc>
          <w:tcPr>
            <w:tcW w:w="1083" w:type="pct"/>
            <w:vAlign w:val="center"/>
          </w:tcPr>
          <w:p w14:paraId="5B5ADF9E"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48419793"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92.327</w:t>
            </w:r>
          </w:p>
        </w:tc>
        <w:tc>
          <w:tcPr>
            <w:tcW w:w="1083" w:type="pct"/>
            <w:shd w:val="clear" w:color="auto" w:fill="auto"/>
            <w:noWrap/>
            <w:vAlign w:val="center"/>
            <w:hideMark/>
          </w:tcPr>
          <w:p w14:paraId="1760C0D1" w14:textId="77777777" w:rsidR="00D7113F" w:rsidRPr="00DA24C9" w:rsidRDefault="00D7113F" w:rsidP="00DA24C9">
            <w:pPr>
              <w:spacing w:line="480" w:lineRule="auto"/>
              <w:contextualSpacing/>
              <w:jc w:val="center"/>
              <w:rPr>
                <w:rFonts w:eastAsia="Times New Roman"/>
                <w:b/>
                <w:bCs/>
                <w:color w:val="000000"/>
              </w:rPr>
            </w:pPr>
            <w:r w:rsidRPr="00DA24C9">
              <w:rPr>
                <w:rFonts w:eastAsia="Times New Roman"/>
                <w:b/>
                <w:bCs/>
                <w:color w:val="000000"/>
              </w:rPr>
              <w:t>&lt; 0.001</w:t>
            </w:r>
          </w:p>
        </w:tc>
      </w:tr>
      <w:tr w:rsidR="00D7113F" w:rsidRPr="00771C52" w14:paraId="1BF83421" w14:textId="77777777" w:rsidTr="00493741">
        <w:trPr>
          <w:trHeight w:val="320"/>
        </w:trPr>
        <w:tc>
          <w:tcPr>
            <w:tcW w:w="1751" w:type="pct"/>
            <w:shd w:val="clear" w:color="auto" w:fill="auto"/>
            <w:noWrap/>
            <w:vAlign w:val="center"/>
            <w:hideMark/>
          </w:tcPr>
          <w:p w14:paraId="0ACB5AE3" w14:textId="77777777" w:rsidR="00D7113F" w:rsidRPr="00DA24C9" w:rsidRDefault="00D7113F" w:rsidP="00DA24C9">
            <w:pPr>
              <w:spacing w:line="480" w:lineRule="auto"/>
              <w:contextualSpacing/>
              <w:rPr>
                <w:rFonts w:eastAsia="Times New Roman"/>
                <w:color w:val="000000"/>
              </w:rPr>
            </w:pPr>
            <w:r w:rsidRPr="00771C52">
              <w:rPr>
                <w:rFonts w:eastAsia="Times New Roman"/>
                <w:color w:val="000000"/>
              </w:rPr>
              <w:lastRenderedPageBreak/>
              <w:t>∆</w:t>
            </w:r>
            <w:r w:rsidRPr="00DA24C9">
              <w:rPr>
                <w:rFonts w:eastAsia="Times New Roman"/>
                <w:color w:val="000000"/>
              </w:rPr>
              <w:t>χ</w:t>
            </w:r>
          </w:p>
        </w:tc>
        <w:tc>
          <w:tcPr>
            <w:tcW w:w="1083" w:type="pct"/>
            <w:vAlign w:val="center"/>
          </w:tcPr>
          <w:p w14:paraId="366A7555"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2D240091"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0.572</w:t>
            </w:r>
          </w:p>
        </w:tc>
        <w:tc>
          <w:tcPr>
            <w:tcW w:w="1083" w:type="pct"/>
            <w:shd w:val="clear" w:color="auto" w:fill="auto"/>
            <w:noWrap/>
            <w:vAlign w:val="center"/>
            <w:hideMark/>
          </w:tcPr>
          <w:p w14:paraId="5936877A"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0.450</w:t>
            </w:r>
          </w:p>
        </w:tc>
      </w:tr>
      <w:tr w:rsidR="00D7113F" w:rsidRPr="00771C52" w14:paraId="6B4C2E42" w14:textId="77777777" w:rsidTr="00493741">
        <w:trPr>
          <w:trHeight w:val="320"/>
        </w:trPr>
        <w:tc>
          <w:tcPr>
            <w:tcW w:w="1751" w:type="pct"/>
            <w:shd w:val="clear" w:color="auto" w:fill="auto"/>
            <w:noWrap/>
            <w:vAlign w:val="center"/>
            <w:hideMark/>
          </w:tcPr>
          <w:p w14:paraId="1BF4A38B" w14:textId="77777777" w:rsidR="00D7113F" w:rsidRPr="00DA24C9" w:rsidRDefault="00D7113F" w:rsidP="00DA24C9">
            <w:pPr>
              <w:spacing w:line="480" w:lineRule="auto"/>
              <w:contextualSpacing/>
              <w:rPr>
                <w:rFonts w:eastAsia="Times New Roman"/>
                <w:color w:val="000000"/>
              </w:rPr>
            </w:pPr>
            <w:r w:rsidRPr="00DA24C9">
              <w:rPr>
                <w:rFonts w:eastAsia="Times New Roman"/>
                <w:color w:val="000000"/>
              </w:rPr>
              <w:t>Soil P x Soil K</w:t>
            </w:r>
            <w:r w:rsidRPr="00DA24C9">
              <w:rPr>
                <w:rFonts w:eastAsia="Times New Roman"/>
                <w:color w:val="000000"/>
                <w:vertAlign w:val="subscript"/>
              </w:rPr>
              <w:t>+µ</w:t>
            </w:r>
          </w:p>
        </w:tc>
        <w:tc>
          <w:tcPr>
            <w:tcW w:w="1083" w:type="pct"/>
            <w:vAlign w:val="center"/>
          </w:tcPr>
          <w:p w14:paraId="1332BEE6"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1CD24843"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0.515</w:t>
            </w:r>
          </w:p>
        </w:tc>
        <w:tc>
          <w:tcPr>
            <w:tcW w:w="1083" w:type="pct"/>
            <w:shd w:val="clear" w:color="auto" w:fill="auto"/>
            <w:noWrap/>
            <w:vAlign w:val="center"/>
            <w:hideMark/>
          </w:tcPr>
          <w:p w14:paraId="4A2AE97D"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0.473</w:t>
            </w:r>
          </w:p>
        </w:tc>
      </w:tr>
      <w:tr w:rsidR="00D7113F" w:rsidRPr="00771C52" w14:paraId="4BE3B1B4" w14:textId="77777777" w:rsidTr="00493741">
        <w:trPr>
          <w:trHeight w:val="320"/>
        </w:trPr>
        <w:tc>
          <w:tcPr>
            <w:tcW w:w="1751" w:type="pct"/>
            <w:shd w:val="clear" w:color="auto" w:fill="auto"/>
            <w:noWrap/>
            <w:vAlign w:val="center"/>
            <w:hideMark/>
          </w:tcPr>
          <w:p w14:paraId="64978F9D" w14:textId="77777777" w:rsidR="00D7113F" w:rsidRPr="00DA24C9" w:rsidRDefault="00D7113F" w:rsidP="00DA24C9">
            <w:pPr>
              <w:spacing w:line="480" w:lineRule="auto"/>
              <w:contextualSpacing/>
              <w:rPr>
                <w:rFonts w:eastAsia="Times New Roman"/>
                <w:color w:val="000000"/>
                <w:lang w:val="es-ES"/>
              </w:rPr>
            </w:pPr>
            <w:r w:rsidRPr="00771C52">
              <w:rPr>
                <w:rFonts w:eastAsia="Times New Roman"/>
                <w:color w:val="000000"/>
              </w:rPr>
              <w:t>∆</w:t>
            </w:r>
            <w:r w:rsidRPr="00DA24C9">
              <w:rPr>
                <w:rFonts w:eastAsia="Times New Roman"/>
                <w:color w:val="000000"/>
                <w:lang w:val="es-ES"/>
              </w:rPr>
              <w:t xml:space="preserve">AGB x </w:t>
            </w:r>
            <w:r w:rsidRPr="001B44B1">
              <w:rPr>
                <w:rFonts w:eastAsia="Times New Roman"/>
                <w:color w:val="000000"/>
              </w:rPr>
              <w:t>∆</w:t>
            </w:r>
            <w:r w:rsidRPr="00DA24C9">
              <w:rPr>
                <w:rFonts w:eastAsia="Times New Roman"/>
                <w:color w:val="000000"/>
                <w:lang w:val="es-ES"/>
              </w:rPr>
              <w:t>LMA</w:t>
            </w:r>
          </w:p>
        </w:tc>
        <w:tc>
          <w:tcPr>
            <w:tcW w:w="1083" w:type="pct"/>
            <w:vAlign w:val="center"/>
          </w:tcPr>
          <w:p w14:paraId="256D5AC5"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6F3FFE25"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4.423</w:t>
            </w:r>
          </w:p>
        </w:tc>
        <w:tc>
          <w:tcPr>
            <w:tcW w:w="1083" w:type="pct"/>
            <w:shd w:val="clear" w:color="auto" w:fill="auto"/>
            <w:noWrap/>
            <w:vAlign w:val="center"/>
            <w:hideMark/>
          </w:tcPr>
          <w:p w14:paraId="0505D5B2" w14:textId="77777777" w:rsidR="00D7113F" w:rsidRPr="00DA24C9" w:rsidRDefault="00D7113F" w:rsidP="00DA24C9">
            <w:pPr>
              <w:spacing w:line="480" w:lineRule="auto"/>
              <w:contextualSpacing/>
              <w:jc w:val="center"/>
              <w:rPr>
                <w:rFonts w:eastAsia="Times New Roman"/>
                <w:b/>
                <w:color w:val="000000"/>
              </w:rPr>
            </w:pPr>
            <w:r w:rsidRPr="00DA24C9">
              <w:rPr>
                <w:rFonts w:eastAsia="Times New Roman"/>
                <w:b/>
                <w:color w:val="000000"/>
              </w:rPr>
              <w:t>0.035</w:t>
            </w:r>
          </w:p>
        </w:tc>
      </w:tr>
      <w:tr w:rsidR="00D7113F" w:rsidRPr="00771C52" w14:paraId="7780C6A5" w14:textId="77777777" w:rsidTr="00493741">
        <w:trPr>
          <w:trHeight w:val="320"/>
        </w:trPr>
        <w:tc>
          <w:tcPr>
            <w:tcW w:w="1751" w:type="pct"/>
            <w:shd w:val="clear" w:color="auto" w:fill="auto"/>
            <w:noWrap/>
            <w:vAlign w:val="center"/>
            <w:hideMark/>
          </w:tcPr>
          <w:p w14:paraId="79252E63" w14:textId="77777777" w:rsidR="00D7113F" w:rsidRPr="00DA24C9" w:rsidRDefault="00D7113F" w:rsidP="00DA24C9">
            <w:pPr>
              <w:spacing w:line="480" w:lineRule="auto"/>
              <w:contextualSpacing/>
              <w:rPr>
                <w:rFonts w:eastAsia="Times New Roman"/>
                <w:color w:val="000000"/>
                <w:lang w:val="es-ES"/>
              </w:rPr>
            </w:pPr>
            <w:r w:rsidRPr="00771C52">
              <w:rPr>
                <w:rFonts w:eastAsia="Times New Roman"/>
                <w:color w:val="000000"/>
              </w:rPr>
              <w:t>∆</w:t>
            </w:r>
            <w:r w:rsidRPr="00DA24C9">
              <w:rPr>
                <w:rFonts w:eastAsia="Times New Roman"/>
                <w:color w:val="000000"/>
                <w:lang w:val="es-ES"/>
              </w:rPr>
              <w:t xml:space="preserve">AGB x </w:t>
            </w:r>
            <w:r w:rsidRPr="001B44B1">
              <w:rPr>
                <w:rFonts w:eastAsia="Times New Roman"/>
                <w:color w:val="000000"/>
              </w:rPr>
              <w:t>∆</w:t>
            </w:r>
            <w:r w:rsidRPr="00DA24C9">
              <w:rPr>
                <w:rFonts w:eastAsia="Times New Roman"/>
                <w:color w:val="000000"/>
              </w:rPr>
              <w:t>χ</w:t>
            </w:r>
          </w:p>
        </w:tc>
        <w:tc>
          <w:tcPr>
            <w:tcW w:w="1083" w:type="pct"/>
            <w:vAlign w:val="center"/>
          </w:tcPr>
          <w:p w14:paraId="227190AA"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79C7979B"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0.094</w:t>
            </w:r>
          </w:p>
        </w:tc>
        <w:tc>
          <w:tcPr>
            <w:tcW w:w="1083" w:type="pct"/>
            <w:shd w:val="clear" w:color="auto" w:fill="auto"/>
            <w:noWrap/>
            <w:vAlign w:val="center"/>
            <w:hideMark/>
          </w:tcPr>
          <w:p w14:paraId="79100AF1"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0.759</w:t>
            </w:r>
          </w:p>
        </w:tc>
      </w:tr>
      <w:tr w:rsidR="00D7113F" w:rsidRPr="00771C52" w14:paraId="713A69B8" w14:textId="77777777" w:rsidTr="00493741">
        <w:trPr>
          <w:trHeight w:val="320"/>
        </w:trPr>
        <w:tc>
          <w:tcPr>
            <w:tcW w:w="1751" w:type="pct"/>
            <w:shd w:val="clear" w:color="auto" w:fill="auto"/>
            <w:noWrap/>
            <w:vAlign w:val="center"/>
            <w:hideMark/>
          </w:tcPr>
          <w:p w14:paraId="225194F7" w14:textId="77777777" w:rsidR="00D7113F" w:rsidRPr="00DA24C9" w:rsidRDefault="00D7113F" w:rsidP="00DA24C9">
            <w:pPr>
              <w:spacing w:line="480" w:lineRule="auto"/>
              <w:contextualSpacing/>
              <w:rPr>
                <w:rFonts w:eastAsia="Times New Roman"/>
                <w:color w:val="000000"/>
                <w:lang w:val="es-ES"/>
              </w:rPr>
            </w:pPr>
            <w:r w:rsidRPr="00771C52">
              <w:rPr>
                <w:rFonts w:eastAsia="Times New Roman"/>
                <w:color w:val="000000"/>
              </w:rPr>
              <w:t>∆</w:t>
            </w:r>
            <w:r w:rsidRPr="00DA24C9">
              <w:rPr>
                <w:rFonts w:eastAsia="Times New Roman"/>
                <w:color w:val="000000"/>
                <w:lang w:val="es-ES"/>
              </w:rPr>
              <w:t xml:space="preserve">LMA x </w:t>
            </w:r>
            <w:r w:rsidRPr="001B44B1">
              <w:rPr>
                <w:rFonts w:eastAsia="Times New Roman"/>
                <w:color w:val="000000"/>
              </w:rPr>
              <w:t>∆</w:t>
            </w:r>
            <w:r w:rsidRPr="00DA24C9">
              <w:rPr>
                <w:rFonts w:eastAsia="Times New Roman"/>
                <w:color w:val="000000"/>
              </w:rPr>
              <w:t>χ</w:t>
            </w:r>
          </w:p>
        </w:tc>
        <w:tc>
          <w:tcPr>
            <w:tcW w:w="1083" w:type="pct"/>
            <w:vAlign w:val="center"/>
          </w:tcPr>
          <w:p w14:paraId="2ECC864C"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7748DEC8"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1.196</w:t>
            </w:r>
          </w:p>
        </w:tc>
        <w:tc>
          <w:tcPr>
            <w:tcW w:w="1083" w:type="pct"/>
            <w:shd w:val="clear" w:color="auto" w:fill="auto"/>
            <w:noWrap/>
            <w:vAlign w:val="center"/>
            <w:hideMark/>
          </w:tcPr>
          <w:p w14:paraId="4197A24E"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0.274</w:t>
            </w:r>
          </w:p>
        </w:tc>
      </w:tr>
      <w:tr w:rsidR="00D7113F" w:rsidRPr="00771C52" w14:paraId="032115BF" w14:textId="77777777" w:rsidTr="00493741">
        <w:trPr>
          <w:trHeight w:val="320"/>
        </w:trPr>
        <w:tc>
          <w:tcPr>
            <w:tcW w:w="1751" w:type="pct"/>
            <w:tcBorders>
              <w:bottom w:val="single" w:sz="4" w:space="0" w:color="auto"/>
            </w:tcBorders>
            <w:shd w:val="clear" w:color="auto" w:fill="auto"/>
            <w:noWrap/>
            <w:vAlign w:val="center"/>
            <w:hideMark/>
          </w:tcPr>
          <w:p w14:paraId="68F69A72" w14:textId="77777777" w:rsidR="00D7113F" w:rsidRPr="00DA24C9" w:rsidRDefault="00D7113F" w:rsidP="00DA24C9">
            <w:pPr>
              <w:spacing w:line="480" w:lineRule="auto"/>
              <w:contextualSpacing/>
              <w:rPr>
                <w:rFonts w:eastAsia="Times New Roman"/>
                <w:color w:val="000000"/>
              </w:rPr>
            </w:pPr>
            <w:r w:rsidRPr="00771C52">
              <w:rPr>
                <w:rFonts w:eastAsia="Times New Roman"/>
                <w:color w:val="000000"/>
              </w:rPr>
              <w:t>∆</w:t>
            </w:r>
            <w:r w:rsidRPr="00DA24C9">
              <w:rPr>
                <w:rFonts w:eastAsia="Times New Roman"/>
                <w:color w:val="000000"/>
              </w:rPr>
              <w:t xml:space="preserve">AGB x </w:t>
            </w:r>
            <w:r w:rsidRPr="001B44B1">
              <w:rPr>
                <w:rFonts w:eastAsia="Times New Roman"/>
                <w:color w:val="000000"/>
              </w:rPr>
              <w:t>∆</w:t>
            </w:r>
            <w:r w:rsidRPr="00DA24C9">
              <w:rPr>
                <w:rFonts w:eastAsia="Times New Roman"/>
                <w:color w:val="000000"/>
              </w:rPr>
              <w:t xml:space="preserve">LMA x </w:t>
            </w:r>
            <w:r w:rsidRPr="001B44B1">
              <w:rPr>
                <w:rFonts w:eastAsia="Times New Roman"/>
                <w:color w:val="000000"/>
              </w:rPr>
              <w:t>∆</w:t>
            </w:r>
            <w:r w:rsidRPr="00DA24C9">
              <w:rPr>
                <w:rFonts w:eastAsia="Times New Roman"/>
                <w:color w:val="000000"/>
              </w:rPr>
              <w:t>χ</w:t>
            </w:r>
          </w:p>
        </w:tc>
        <w:tc>
          <w:tcPr>
            <w:tcW w:w="1083" w:type="pct"/>
            <w:tcBorders>
              <w:bottom w:val="single" w:sz="4" w:space="0" w:color="auto"/>
            </w:tcBorders>
            <w:vAlign w:val="center"/>
          </w:tcPr>
          <w:p w14:paraId="5790091D"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tcBorders>
              <w:bottom w:val="single" w:sz="4" w:space="0" w:color="auto"/>
            </w:tcBorders>
            <w:shd w:val="clear" w:color="auto" w:fill="auto"/>
            <w:noWrap/>
            <w:vAlign w:val="center"/>
            <w:hideMark/>
          </w:tcPr>
          <w:p w14:paraId="4BBA877C"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2.539</w:t>
            </w:r>
          </w:p>
        </w:tc>
        <w:tc>
          <w:tcPr>
            <w:tcW w:w="1083" w:type="pct"/>
            <w:tcBorders>
              <w:bottom w:val="single" w:sz="4" w:space="0" w:color="auto"/>
            </w:tcBorders>
            <w:shd w:val="clear" w:color="auto" w:fill="auto"/>
            <w:noWrap/>
            <w:vAlign w:val="center"/>
            <w:hideMark/>
          </w:tcPr>
          <w:p w14:paraId="4DEC73BE"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0.111</w:t>
            </w:r>
          </w:p>
        </w:tc>
      </w:tr>
    </w:tbl>
    <w:p w14:paraId="317CCD69" w14:textId="5A43BB5D" w:rsidR="00AE1760" w:rsidRPr="00DA24C9" w:rsidRDefault="00AE1760" w:rsidP="00DA24C9">
      <w:pPr>
        <w:spacing w:line="480" w:lineRule="auto"/>
        <w:contextualSpacing/>
      </w:pPr>
      <w:r w:rsidRPr="00DA24C9">
        <w:t xml:space="preserve">* P-values &lt; 0.05 are bolded and &lt; 0.1 are italicized. </w:t>
      </w:r>
      <w:r w:rsidR="00E05F61" w:rsidRPr="00DA24C9">
        <w:t xml:space="preserve">Sample size is 310. </w:t>
      </w:r>
      <w:r w:rsidRPr="00DA24C9">
        <w:t xml:space="preserve">Key: </w:t>
      </w:r>
      <w:r w:rsidRPr="00DA24C9">
        <w:rPr>
          <w:rFonts w:eastAsia="Times New Roman"/>
          <w:color w:val="000000"/>
        </w:rPr>
        <w:t>χ = ratio of intercellular to extracellular CO</w:t>
      </w:r>
      <w:r w:rsidRPr="00DA24C9">
        <w:rPr>
          <w:rFonts w:eastAsia="Times New Roman"/>
          <w:color w:val="000000"/>
          <w:vertAlign w:val="subscript"/>
        </w:rPr>
        <w:t>2</w:t>
      </w:r>
      <w:r w:rsidRPr="00DA24C9">
        <w:rPr>
          <w:rFonts w:eastAsia="Times New Roman"/>
          <w:color w:val="000000"/>
        </w:rPr>
        <w:t xml:space="preserve"> concentration</w:t>
      </w:r>
      <w:r w:rsidRPr="00DA24C9">
        <w:t xml:space="preserve">, </w:t>
      </w:r>
      <w:proofErr w:type="spellStart"/>
      <w:r w:rsidRPr="00DA24C9">
        <w:rPr>
          <w:i/>
          <w:iCs/>
        </w:rPr>
        <w:t>M</w:t>
      </w:r>
      <w:r w:rsidRPr="00DA24C9">
        <w:rPr>
          <w:vertAlign w:val="subscript"/>
        </w:rPr>
        <w:t>area</w:t>
      </w:r>
      <w:proofErr w:type="spellEnd"/>
      <w:r w:rsidRPr="00DA24C9">
        <w:t xml:space="preserve"> = leaf mass per leaf area.</w:t>
      </w:r>
    </w:p>
    <w:p w14:paraId="414EB420" w14:textId="77777777" w:rsidR="00827B83" w:rsidRPr="00DA24C9" w:rsidRDefault="00827B83" w:rsidP="00DA24C9">
      <w:pPr>
        <w:spacing w:line="480" w:lineRule="auto"/>
        <w:contextualSpacing/>
      </w:pPr>
    </w:p>
    <w:p w14:paraId="576C0A1B" w14:textId="34DC28B1" w:rsidR="00745361" w:rsidRPr="001B44B1" w:rsidRDefault="000D3DDB" w:rsidP="00DA24C9">
      <w:pPr>
        <w:spacing w:line="480" w:lineRule="auto"/>
        <w:contextualSpacing/>
        <w:rPr>
          <w:rFonts w:eastAsia="Times New Roman"/>
          <w:b/>
          <w:bCs/>
          <w:color w:val="000000"/>
        </w:rPr>
      </w:pPr>
      <w:r w:rsidRPr="001B44B1">
        <w:rPr>
          <w:rFonts w:eastAsia="Times New Roman"/>
          <w:b/>
          <w:bCs/>
          <w:color w:val="000000"/>
        </w:rPr>
        <w:t>Table 6.</w:t>
      </w:r>
      <w:r w:rsidR="002106E3" w:rsidRPr="00DA24C9">
        <w:rPr>
          <w:rFonts w:eastAsia="Times New Roman"/>
          <w:b/>
          <w:bCs/>
          <w:color w:val="000000"/>
        </w:rPr>
        <w:t xml:space="preserve"> </w:t>
      </w:r>
      <w:r w:rsidR="002106E3" w:rsidRPr="00DA24C9">
        <w:rPr>
          <w:rFonts w:eastAsia="Times New Roman"/>
          <w:color w:val="000000"/>
        </w:rPr>
        <w:t xml:space="preserve">Results from Tukey’s HSD test for comparisons of means and slopes </w:t>
      </w:r>
      <w:r w:rsidR="007A06B9" w:rsidRPr="00DA24C9">
        <w:rPr>
          <w:rFonts w:eastAsia="Times New Roman"/>
          <w:color w:val="000000"/>
        </w:rPr>
        <w:t>of</w:t>
      </w:r>
      <w:r w:rsidR="002106E3" w:rsidRPr="00DA24C9">
        <w:rPr>
          <w:rFonts w:eastAsia="Times New Roman"/>
          <w:color w:val="000000"/>
        </w:rPr>
        <w:t xml:space="preserve"> the ∆</w:t>
      </w:r>
      <w:proofErr w:type="spellStart"/>
      <w:r w:rsidR="002106E3" w:rsidRPr="00DA24C9">
        <w:rPr>
          <w:rFonts w:eastAsia="Times New Roman"/>
          <w:i/>
          <w:iCs/>
          <w:color w:val="000000"/>
        </w:rPr>
        <w:t>N</w:t>
      </w:r>
      <w:r w:rsidR="002106E3" w:rsidRPr="00DA24C9">
        <w:rPr>
          <w:rFonts w:eastAsia="Times New Roman"/>
          <w:color w:val="000000"/>
          <w:vertAlign w:val="subscript"/>
        </w:rPr>
        <w:t>area</w:t>
      </w:r>
      <w:proofErr w:type="spellEnd"/>
      <w:r w:rsidR="002106E3" w:rsidRPr="00DA24C9">
        <w:rPr>
          <w:rFonts w:eastAsia="Times New Roman"/>
          <w:b/>
          <w:bCs/>
          <w:color w:val="000000"/>
        </w:rPr>
        <w:t xml:space="preserve"> </w:t>
      </w:r>
      <w:r w:rsidR="002106E3" w:rsidRPr="00DA24C9">
        <w:rPr>
          <w:rFonts w:eastAsia="Times New Roman"/>
          <w:color w:val="000000"/>
        </w:rPr>
        <w:t xml:space="preserve">linear mixed effects </w:t>
      </w:r>
      <w:proofErr w:type="gramStart"/>
      <w:r w:rsidR="002106E3" w:rsidRPr="00DA24C9">
        <w:rPr>
          <w:rFonts w:eastAsia="Times New Roman"/>
          <w:color w:val="000000"/>
        </w:rPr>
        <w:t>model.*</w:t>
      </w:r>
      <w:proofErr w:type="gramEnd"/>
    </w:p>
    <w:tbl>
      <w:tblPr>
        <w:tblW w:w="5003" w:type="pct"/>
        <w:tblLook w:val="04A0" w:firstRow="1" w:lastRow="0" w:firstColumn="1" w:lastColumn="0" w:noHBand="0" w:noVBand="1"/>
      </w:tblPr>
      <w:tblGrid>
        <w:gridCol w:w="1440"/>
        <w:gridCol w:w="3868"/>
        <w:gridCol w:w="2029"/>
        <w:gridCol w:w="2029"/>
      </w:tblGrid>
      <w:tr w:rsidR="00A07568" w:rsidRPr="00771C52" w14:paraId="42921227" w14:textId="77777777" w:rsidTr="00DA24C9">
        <w:trPr>
          <w:trHeight w:val="320"/>
        </w:trPr>
        <w:tc>
          <w:tcPr>
            <w:tcW w:w="769" w:type="pct"/>
            <w:tcBorders>
              <w:top w:val="single" w:sz="4" w:space="0" w:color="auto"/>
              <w:bottom w:val="single" w:sz="4" w:space="0" w:color="auto"/>
            </w:tcBorders>
            <w:shd w:val="clear" w:color="auto" w:fill="auto"/>
            <w:noWrap/>
            <w:vAlign w:val="center"/>
            <w:hideMark/>
          </w:tcPr>
          <w:p w14:paraId="0A3EFA96" w14:textId="77777777" w:rsidR="00A07568" w:rsidRPr="00DA24C9" w:rsidRDefault="00A07568" w:rsidP="00DA24C9">
            <w:pPr>
              <w:spacing w:line="480" w:lineRule="auto"/>
              <w:contextualSpacing/>
              <w:jc w:val="center"/>
              <w:rPr>
                <w:rFonts w:eastAsia="Times New Roman"/>
                <w:b/>
                <w:bCs/>
                <w:color w:val="000000"/>
              </w:rPr>
            </w:pPr>
          </w:p>
        </w:tc>
        <w:tc>
          <w:tcPr>
            <w:tcW w:w="2065" w:type="pct"/>
            <w:tcBorders>
              <w:top w:val="single" w:sz="4" w:space="0" w:color="auto"/>
              <w:bottom w:val="single" w:sz="4" w:space="0" w:color="auto"/>
            </w:tcBorders>
            <w:shd w:val="clear" w:color="auto" w:fill="auto"/>
            <w:noWrap/>
            <w:vAlign w:val="center"/>
            <w:hideMark/>
          </w:tcPr>
          <w:p w14:paraId="2D20085D" w14:textId="010CE178" w:rsidR="00A07568" w:rsidRPr="00DA24C9" w:rsidRDefault="00A07568" w:rsidP="00DA24C9">
            <w:pPr>
              <w:spacing w:line="480" w:lineRule="auto"/>
              <w:contextualSpacing/>
              <w:jc w:val="center"/>
              <w:rPr>
                <w:rFonts w:eastAsia="Times New Roman"/>
                <w:b/>
                <w:bCs/>
                <w:color w:val="000000"/>
              </w:rPr>
            </w:pPr>
            <w:r w:rsidRPr="00DA24C9">
              <w:rPr>
                <w:rFonts w:eastAsia="Times New Roman"/>
                <w:b/>
                <w:bCs/>
                <w:color w:val="000000"/>
              </w:rPr>
              <w:t>Slope</w:t>
            </w:r>
          </w:p>
        </w:tc>
        <w:tc>
          <w:tcPr>
            <w:tcW w:w="1083" w:type="pct"/>
            <w:tcBorders>
              <w:top w:val="single" w:sz="4" w:space="0" w:color="auto"/>
              <w:bottom w:val="single" w:sz="4" w:space="0" w:color="auto"/>
            </w:tcBorders>
            <w:shd w:val="clear" w:color="auto" w:fill="auto"/>
            <w:noWrap/>
            <w:vAlign w:val="center"/>
            <w:hideMark/>
          </w:tcPr>
          <w:p w14:paraId="40ED9048" w14:textId="67C69F42" w:rsidR="00A07568" w:rsidRPr="00DA24C9" w:rsidRDefault="00A07568" w:rsidP="00DA24C9">
            <w:pPr>
              <w:spacing w:line="480" w:lineRule="auto"/>
              <w:contextualSpacing/>
              <w:jc w:val="center"/>
              <w:rPr>
                <w:rFonts w:eastAsia="Times New Roman"/>
                <w:b/>
                <w:bCs/>
                <w:color w:val="000000"/>
              </w:rPr>
            </w:pPr>
            <w:r w:rsidRPr="00DA24C9">
              <w:rPr>
                <w:rFonts w:eastAsia="Times New Roman"/>
                <w:b/>
                <w:bCs/>
                <w:color w:val="000000"/>
              </w:rPr>
              <w:t>Intercept</w:t>
            </w:r>
          </w:p>
        </w:tc>
        <w:tc>
          <w:tcPr>
            <w:tcW w:w="1083" w:type="pct"/>
            <w:tcBorders>
              <w:top w:val="single" w:sz="4" w:space="0" w:color="auto"/>
              <w:bottom w:val="single" w:sz="4" w:space="0" w:color="auto"/>
            </w:tcBorders>
            <w:shd w:val="clear" w:color="auto" w:fill="auto"/>
            <w:noWrap/>
            <w:vAlign w:val="center"/>
            <w:hideMark/>
          </w:tcPr>
          <w:p w14:paraId="74C4F258" w14:textId="77777777" w:rsidR="00A07568" w:rsidRPr="00DA24C9" w:rsidRDefault="00A07568" w:rsidP="00DA24C9">
            <w:pPr>
              <w:spacing w:line="480" w:lineRule="auto"/>
              <w:contextualSpacing/>
              <w:jc w:val="center"/>
              <w:rPr>
                <w:rFonts w:eastAsia="Times New Roman"/>
                <w:b/>
                <w:bCs/>
                <w:i/>
                <w:iCs/>
                <w:color w:val="000000"/>
              </w:rPr>
            </w:pPr>
            <w:r w:rsidRPr="00DA24C9">
              <w:rPr>
                <w:rFonts w:eastAsia="Times New Roman"/>
                <w:b/>
                <w:bCs/>
                <w:i/>
                <w:iCs/>
                <w:color w:val="000000"/>
              </w:rPr>
              <w:t>p</w:t>
            </w:r>
          </w:p>
        </w:tc>
      </w:tr>
      <w:tr w:rsidR="00A07568" w:rsidRPr="00771C52" w14:paraId="598D5C88" w14:textId="77777777" w:rsidTr="00DA24C9">
        <w:trPr>
          <w:trHeight w:val="320"/>
        </w:trPr>
        <w:tc>
          <w:tcPr>
            <w:tcW w:w="769" w:type="pct"/>
            <w:tcBorders>
              <w:top w:val="single" w:sz="4" w:space="0" w:color="auto"/>
            </w:tcBorders>
            <w:shd w:val="clear" w:color="auto" w:fill="auto"/>
            <w:noWrap/>
            <w:vAlign w:val="center"/>
            <w:hideMark/>
          </w:tcPr>
          <w:p w14:paraId="78CF497E" w14:textId="1E903C73" w:rsidR="00A07568" w:rsidRPr="00DA24C9" w:rsidRDefault="00CD0AB6" w:rsidP="00DA24C9">
            <w:pPr>
              <w:spacing w:line="480" w:lineRule="auto"/>
              <w:contextualSpacing/>
              <w:rPr>
                <w:rFonts w:eastAsia="Times New Roman"/>
                <w:color w:val="000000"/>
              </w:rPr>
            </w:pPr>
            <w:r w:rsidRPr="00DA24C9">
              <w:rPr>
                <w:rFonts w:eastAsia="Times New Roman"/>
                <w:color w:val="000000"/>
              </w:rPr>
              <w:t>∆</w:t>
            </w:r>
            <w:proofErr w:type="spellStart"/>
            <w:r w:rsidRPr="00DA24C9">
              <w:rPr>
                <w:rFonts w:eastAsia="Times New Roman"/>
                <w:i/>
                <w:iCs/>
                <w:color w:val="000000"/>
              </w:rPr>
              <w:t>M</w:t>
            </w:r>
            <w:r w:rsidRPr="00DA24C9">
              <w:rPr>
                <w:rFonts w:eastAsia="Times New Roman"/>
                <w:color w:val="000000"/>
                <w:vertAlign w:val="subscript"/>
              </w:rPr>
              <w:t>area</w:t>
            </w:r>
            <w:proofErr w:type="spellEnd"/>
            <w:r w:rsidR="00A07568" w:rsidRPr="00DA24C9">
              <w:rPr>
                <w:rFonts w:eastAsia="Times New Roman"/>
                <w:color w:val="000000"/>
              </w:rPr>
              <w:t xml:space="preserve"> = -25</w:t>
            </w:r>
          </w:p>
        </w:tc>
        <w:tc>
          <w:tcPr>
            <w:tcW w:w="2065" w:type="pct"/>
            <w:tcBorders>
              <w:top w:val="single" w:sz="4" w:space="0" w:color="auto"/>
            </w:tcBorders>
            <w:shd w:val="clear" w:color="auto" w:fill="auto"/>
            <w:noWrap/>
            <w:vAlign w:val="center"/>
            <w:hideMark/>
          </w:tcPr>
          <w:p w14:paraId="4343531F" w14:textId="52FB7141" w:rsidR="00A07568" w:rsidRPr="00DA24C9" w:rsidRDefault="003A1D1C" w:rsidP="00DA24C9">
            <w:pPr>
              <w:spacing w:line="480" w:lineRule="auto"/>
              <w:contextualSpacing/>
              <w:jc w:val="center"/>
              <w:rPr>
                <w:rFonts w:eastAsia="Times New Roman"/>
                <w:color w:val="000000"/>
              </w:rPr>
            </w:pPr>
            <w:r w:rsidRPr="00DA24C9">
              <w:rPr>
                <w:rFonts w:eastAsia="Times New Roman"/>
                <w:color w:val="000000"/>
              </w:rPr>
              <w:t>0.003 ± 0.023</w:t>
            </w:r>
          </w:p>
        </w:tc>
        <w:tc>
          <w:tcPr>
            <w:tcW w:w="1083" w:type="pct"/>
            <w:tcBorders>
              <w:top w:val="single" w:sz="4" w:space="0" w:color="auto"/>
            </w:tcBorders>
            <w:shd w:val="clear" w:color="auto" w:fill="auto"/>
            <w:noWrap/>
            <w:vAlign w:val="center"/>
            <w:hideMark/>
          </w:tcPr>
          <w:p w14:paraId="08D898EB" w14:textId="685FF535" w:rsidR="00A07568" w:rsidRPr="00DA24C9" w:rsidRDefault="003A1D1C" w:rsidP="00DA24C9">
            <w:pPr>
              <w:spacing w:line="480" w:lineRule="auto"/>
              <w:contextualSpacing/>
              <w:jc w:val="center"/>
              <w:rPr>
                <w:rFonts w:eastAsia="Times New Roman"/>
                <w:color w:val="000000"/>
              </w:rPr>
            </w:pPr>
            <w:r w:rsidRPr="00DA24C9">
              <w:rPr>
                <w:rFonts w:eastAsia="Times New Roman"/>
                <w:color w:val="000000"/>
              </w:rPr>
              <w:t>-5.5 ± 6.02</w:t>
            </w:r>
          </w:p>
        </w:tc>
        <w:tc>
          <w:tcPr>
            <w:tcW w:w="1083" w:type="pct"/>
            <w:tcBorders>
              <w:top w:val="single" w:sz="4" w:space="0" w:color="auto"/>
            </w:tcBorders>
            <w:shd w:val="clear" w:color="auto" w:fill="auto"/>
            <w:noWrap/>
            <w:vAlign w:val="center"/>
            <w:hideMark/>
          </w:tcPr>
          <w:p w14:paraId="786F1BE0" w14:textId="214A00D4" w:rsidR="00A07568" w:rsidRPr="00DA24C9" w:rsidRDefault="003A1D1C" w:rsidP="00DA24C9">
            <w:pPr>
              <w:spacing w:line="480" w:lineRule="auto"/>
              <w:contextualSpacing/>
              <w:jc w:val="center"/>
              <w:rPr>
                <w:rFonts w:eastAsia="Times New Roman"/>
                <w:color w:val="000000"/>
              </w:rPr>
            </w:pPr>
            <w:r w:rsidRPr="00DA24C9">
              <w:rPr>
                <w:rFonts w:eastAsia="Times New Roman"/>
                <w:color w:val="000000"/>
              </w:rPr>
              <w:t>0.913</w:t>
            </w:r>
          </w:p>
        </w:tc>
      </w:tr>
      <w:tr w:rsidR="00A07568" w:rsidRPr="00771C52" w14:paraId="11D1C872" w14:textId="77777777" w:rsidTr="00DA24C9">
        <w:trPr>
          <w:trHeight w:val="320"/>
        </w:trPr>
        <w:tc>
          <w:tcPr>
            <w:tcW w:w="769" w:type="pct"/>
            <w:shd w:val="clear" w:color="auto" w:fill="auto"/>
            <w:noWrap/>
            <w:vAlign w:val="center"/>
            <w:hideMark/>
          </w:tcPr>
          <w:p w14:paraId="1F23A680" w14:textId="472D732B" w:rsidR="00A07568" w:rsidRPr="00DA24C9" w:rsidRDefault="00CD0AB6" w:rsidP="00DA24C9">
            <w:pPr>
              <w:spacing w:line="480" w:lineRule="auto"/>
              <w:contextualSpacing/>
              <w:rPr>
                <w:rFonts w:eastAsia="Times New Roman"/>
                <w:color w:val="000000"/>
              </w:rPr>
            </w:pPr>
            <w:r w:rsidRPr="00DA24C9">
              <w:rPr>
                <w:rFonts w:eastAsia="Times New Roman"/>
                <w:color w:val="000000"/>
              </w:rPr>
              <w:t>∆</w:t>
            </w:r>
            <w:proofErr w:type="spellStart"/>
            <w:r w:rsidRPr="00DA24C9">
              <w:rPr>
                <w:rFonts w:eastAsia="Times New Roman"/>
                <w:i/>
                <w:iCs/>
                <w:color w:val="000000"/>
              </w:rPr>
              <w:t>M</w:t>
            </w:r>
            <w:r w:rsidRPr="00DA24C9">
              <w:rPr>
                <w:rFonts w:eastAsia="Times New Roman"/>
                <w:color w:val="000000"/>
                <w:vertAlign w:val="subscript"/>
              </w:rPr>
              <w:t>area</w:t>
            </w:r>
            <w:proofErr w:type="spellEnd"/>
            <w:r w:rsidRPr="00DA24C9">
              <w:rPr>
                <w:rFonts w:eastAsia="Times New Roman"/>
                <w:color w:val="000000"/>
              </w:rPr>
              <w:t xml:space="preserve"> </w:t>
            </w:r>
            <w:r w:rsidR="00A07568" w:rsidRPr="00DA24C9">
              <w:rPr>
                <w:rFonts w:eastAsia="Times New Roman"/>
                <w:color w:val="000000"/>
              </w:rPr>
              <w:t>= 0</w:t>
            </w:r>
          </w:p>
        </w:tc>
        <w:tc>
          <w:tcPr>
            <w:tcW w:w="2065" w:type="pct"/>
            <w:shd w:val="clear" w:color="auto" w:fill="auto"/>
            <w:noWrap/>
            <w:vAlign w:val="center"/>
            <w:hideMark/>
          </w:tcPr>
          <w:p w14:paraId="35B72EDA" w14:textId="090CD561" w:rsidR="00A07568" w:rsidRPr="00DA24C9" w:rsidRDefault="00A07568" w:rsidP="00DA24C9">
            <w:pPr>
              <w:spacing w:line="480" w:lineRule="auto"/>
              <w:contextualSpacing/>
              <w:jc w:val="center"/>
              <w:rPr>
                <w:rFonts w:eastAsia="Times New Roman"/>
                <w:color w:val="000000"/>
              </w:rPr>
            </w:pPr>
            <w:r w:rsidRPr="00DA24C9">
              <w:rPr>
                <w:rFonts w:eastAsia="Times New Roman"/>
                <w:color w:val="000000"/>
              </w:rPr>
              <w:t>-0.027 ± 0.016</w:t>
            </w:r>
          </w:p>
        </w:tc>
        <w:tc>
          <w:tcPr>
            <w:tcW w:w="1083" w:type="pct"/>
            <w:shd w:val="clear" w:color="auto" w:fill="auto"/>
            <w:noWrap/>
            <w:vAlign w:val="center"/>
            <w:hideMark/>
          </w:tcPr>
          <w:p w14:paraId="4F8D3D6E" w14:textId="74BCE2B5" w:rsidR="00A07568" w:rsidRPr="00DA24C9" w:rsidRDefault="00A07568" w:rsidP="00DA24C9">
            <w:pPr>
              <w:spacing w:line="480" w:lineRule="auto"/>
              <w:contextualSpacing/>
              <w:jc w:val="center"/>
              <w:rPr>
                <w:rFonts w:eastAsia="Times New Roman"/>
                <w:color w:val="000000"/>
              </w:rPr>
            </w:pPr>
            <w:r w:rsidRPr="00DA24C9">
              <w:rPr>
                <w:rFonts w:eastAsia="Times New Roman"/>
                <w:color w:val="000000"/>
              </w:rPr>
              <w:t>17.2 ± 5.69</w:t>
            </w:r>
          </w:p>
        </w:tc>
        <w:tc>
          <w:tcPr>
            <w:tcW w:w="1083" w:type="pct"/>
            <w:shd w:val="clear" w:color="auto" w:fill="auto"/>
            <w:noWrap/>
            <w:vAlign w:val="center"/>
            <w:hideMark/>
          </w:tcPr>
          <w:p w14:paraId="787A95CD" w14:textId="507C611D" w:rsidR="00A07568" w:rsidRPr="00DA24C9" w:rsidRDefault="00A07568" w:rsidP="00DA24C9">
            <w:pPr>
              <w:spacing w:line="480" w:lineRule="auto"/>
              <w:contextualSpacing/>
              <w:jc w:val="center"/>
              <w:rPr>
                <w:rFonts w:eastAsia="Times New Roman"/>
                <w:i/>
                <w:iCs/>
                <w:color w:val="000000"/>
              </w:rPr>
            </w:pPr>
            <w:r w:rsidRPr="00DA24C9">
              <w:rPr>
                <w:rFonts w:eastAsia="Times New Roman"/>
                <w:i/>
                <w:iCs/>
                <w:color w:val="000000"/>
              </w:rPr>
              <w:t>0.091</w:t>
            </w:r>
          </w:p>
        </w:tc>
      </w:tr>
      <w:tr w:rsidR="00A07568" w:rsidRPr="00771C52" w14:paraId="53D720EC" w14:textId="77777777" w:rsidTr="00DA24C9">
        <w:trPr>
          <w:trHeight w:val="320"/>
        </w:trPr>
        <w:tc>
          <w:tcPr>
            <w:tcW w:w="769" w:type="pct"/>
            <w:tcBorders>
              <w:bottom w:val="single" w:sz="4" w:space="0" w:color="auto"/>
            </w:tcBorders>
            <w:shd w:val="clear" w:color="auto" w:fill="auto"/>
            <w:noWrap/>
            <w:vAlign w:val="center"/>
            <w:hideMark/>
          </w:tcPr>
          <w:p w14:paraId="38037157" w14:textId="0C1E0770" w:rsidR="00A07568" w:rsidRPr="00DA24C9" w:rsidRDefault="00CD0AB6" w:rsidP="00DA24C9">
            <w:pPr>
              <w:spacing w:line="480" w:lineRule="auto"/>
              <w:contextualSpacing/>
              <w:rPr>
                <w:rFonts w:eastAsia="Times New Roman"/>
                <w:color w:val="000000"/>
              </w:rPr>
            </w:pPr>
            <w:r w:rsidRPr="00DA24C9">
              <w:rPr>
                <w:rFonts w:eastAsia="Times New Roman"/>
                <w:color w:val="000000"/>
              </w:rPr>
              <w:t>∆</w:t>
            </w:r>
            <w:proofErr w:type="spellStart"/>
            <w:r w:rsidRPr="00DA24C9">
              <w:rPr>
                <w:rFonts w:eastAsia="Times New Roman"/>
                <w:i/>
                <w:iCs/>
                <w:color w:val="000000"/>
              </w:rPr>
              <w:t>M</w:t>
            </w:r>
            <w:r w:rsidRPr="00DA24C9">
              <w:rPr>
                <w:rFonts w:eastAsia="Times New Roman"/>
                <w:color w:val="000000"/>
                <w:vertAlign w:val="subscript"/>
              </w:rPr>
              <w:t>area</w:t>
            </w:r>
            <w:proofErr w:type="spellEnd"/>
            <w:r w:rsidRPr="00DA24C9">
              <w:rPr>
                <w:rFonts w:eastAsia="Times New Roman"/>
                <w:color w:val="000000"/>
              </w:rPr>
              <w:t xml:space="preserve"> </w:t>
            </w:r>
            <w:r w:rsidR="00A07568" w:rsidRPr="00DA24C9">
              <w:rPr>
                <w:rFonts w:eastAsia="Times New Roman"/>
                <w:color w:val="000000"/>
              </w:rPr>
              <w:t>= 25</w:t>
            </w:r>
          </w:p>
        </w:tc>
        <w:tc>
          <w:tcPr>
            <w:tcW w:w="2065" w:type="pct"/>
            <w:tcBorders>
              <w:bottom w:val="single" w:sz="4" w:space="0" w:color="auto"/>
            </w:tcBorders>
            <w:shd w:val="clear" w:color="auto" w:fill="auto"/>
            <w:noWrap/>
            <w:vAlign w:val="center"/>
            <w:hideMark/>
          </w:tcPr>
          <w:p w14:paraId="771FEBB9" w14:textId="2360B1AB" w:rsidR="00A07568" w:rsidRPr="00DA24C9" w:rsidRDefault="00A07568" w:rsidP="00DA24C9">
            <w:pPr>
              <w:spacing w:line="480" w:lineRule="auto"/>
              <w:contextualSpacing/>
              <w:jc w:val="center"/>
              <w:rPr>
                <w:rFonts w:eastAsia="Times New Roman"/>
                <w:color w:val="000000"/>
              </w:rPr>
            </w:pPr>
            <w:r w:rsidRPr="00DA24C9">
              <w:rPr>
                <w:rFonts w:eastAsia="Times New Roman"/>
                <w:color w:val="000000"/>
              </w:rPr>
              <w:t>-0.056 ± 0.028</w:t>
            </w:r>
          </w:p>
        </w:tc>
        <w:tc>
          <w:tcPr>
            <w:tcW w:w="1083" w:type="pct"/>
            <w:tcBorders>
              <w:bottom w:val="single" w:sz="4" w:space="0" w:color="auto"/>
            </w:tcBorders>
            <w:shd w:val="clear" w:color="auto" w:fill="auto"/>
            <w:noWrap/>
            <w:vAlign w:val="center"/>
            <w:hideMark/>
          </w:tcPr>
          <w:p w14:paraId="1EA2FF3C" w14:textId="31E5EB1F" w:rsidR="00A07568" w:rsidRPr="00DA24C9" w:rsidRDefault="00A07568" w:rsidP="00DA24C9">
            <w:pPr>
              <w:spacing w:line="480" w:lineRule="auto"/>
              <w:contextualSpacing/>
              <w:jc w:val="center"/>
              <w:rPr>
                <w:rFonts w:eastAsia="Times New Roman"/>
                <w:color w:val="000000"/>
              </w:rPr>
            </w:pPr>
            <w:r w:rsidRPr="00DA24C9">
              <w:rPr>
                <w:rFonts w:eastAsia="Times New Roman"/>
                <w:color w:val="000000"/>
              </w:rPr>
              <w:t>39.9 ± 6.29</w:t>
            </w:r>
          </w:p>
        </w:tc>
        <w:tc>
          <w:tcPr>
            <w:tcW w:w="1083" w:type="pct"/>
            <w:tcBorders>
              <w:bottom w:val="single" w:sz="4" w:space="0" w:color="auto"/>
            </w:tcBorders>
            <w:shd w:val="clear" w:color="auto" w:fill="auto"/>
            <w:noWrap/>
            <w:vAlign w:val="center"/>
            <w:hideMark/>
          </w:tcPr>
          <w:p w14:paraId="6E267158" w14:textId="0630E694" w:rsidR="00A07568" w:rsidRPr="00DA24C9" w:rsidRDefault="00A07568" w:rsidP="00DA24C9">
            <w:pPr>
              <w:spacing w:line="480" w:lineRule="auto"/>
              <w:contextualSpacing/>
              <w:jc w:val="center"/>
              <w:rPr>
                <w:rFonts w:eastAsia="Times New Roman"/>
                <w:b/>
                <w:bCs/>
                <w:color w:val="000000"/>
              </w:rPr>
            </w:pPr>
            <w:r w:rsidRPr="00DA24C9">
              <w:rPr>
                <w:rFonts w:eastAsia="Times New Roman"/>
                <w:b/>
                <w:bCs/>
                <w:color w:val="000000"/>
              </w:rPr>
              <w:t>0.048</w:t>
            </w:r>
          </w:p>
        </w:tc>
      </w:tr>
    </w:tbl>
    <w:p w14:paraId="042E41A9" w14:textId="63DE2190" w:rsidR="000D3DDB" w:rsidRPr="00DA24C9" w:rsidRDefault="000D3DDB" w:rsidP="00DA24C9">
      <w:pPr>
        <w:spacing w:line="480" w:lineRule="auto"/>
        <w:contextualSpacing/>
      </w:pPr>
      <w:r w:rsidRPr="00DA24C9">
        <w:t>* P-values &lt; 0.05 are bolded and &lt; 0.1 are italicized.</w:t>
      </w:r>
    </w:p>
    <w:p w14:paraId="4ABC9BB1" w14:textId="77777777" w:rsidR="00A07568" w:rsidRPr="001B44B1" w:rsidRDefault="00A07568" w:rsidP="00DA24C9">
      <w:pPr>
        <w:spacing w:line="480" w:lineRule="auto"/>
        <w:contextualSpacing/>
        <w:rPr>
          <w:rFonts w:eastAsia="Times New Roman"/>
          <w:b/>
          <w:bCs/>
          <w:color w:val="000000"/>
        </w:rPr>
      </w:pPr>
    </w:p>
    <w:p w14:paraId="50FDEBA5" w14:textId="17AB33CE" w:rsidR="00745361" w:rsidRPr="001B44B1" w:rsidRDefault="00381A62" w:rsidP="00DA24C9">
      <w:pPr>
        <w:spacing w:line="480" w:lineRule="auto"/>
        <w:contextualSpacing/>
        <w:rPr>
          <w:rFonts w:eastAsia="Times New Roman"/>
          <w:b/>
          <w:bCs/>
          <w:color w:val="000000"/>
        </w:rPr>
      </w:pPr>
      <w:commentRangeStart w:id="10"/>
      <w:r w:rsidRPr="00DA24C9">
        <w:rPr>
          <w:rFonts w:eastAsia="Times New Roman"/>
          <w:b/>
          <w:bCs/>
          <w:noProof/>
          <w:color w:val="000000"/>
        </w:rPr>
        <w:lastRenderedPageBreak/>
        <w:drawing>
          <wp:inline distT="0" distB="0" distL="0" distR="0" wp14:anchorId="1DEF290D" wp14:editId="092904D2">
            <wp:extent cx="5943600" cy="368681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commentRangeEnd w:id="10"/>
      <w:r w:rsidR="00CD0265">
        <w:rPr>
          <w:rStyle w:val="CommentReference"/>
        </w:rPr>
        <w:commentReference w:id="10"/>
      </w:r>
    </w:p>
    <w:p w14:paraId="49DE11F7" w14:textId="77777777" w:rsidR="007F34AF" w:rsidRPr="00DA24C9" w:rsidRDefault="008F486F" w:rsidP="00DA24C9">
      <w:pPr>
        <w:pStyle w:val="Caption"/>
        <w:spacing w:line="480" w:lineRule="auto"/>
        <w:contextualSpacing/>
        <w:rPr>
          <w:b w:val="0"/>
          <w:bCs w:val="0"/>
          <w:color w:val="000000" w:themeColor="text1"/>
          <w:sz w:val="24"/>
          <w:szCs w:val="24"/>
        </w:rPr>
      </w:pPr>
      <w:r w:rsidRPr="00DA24C9">
        <w:rPr>
          <w:b w:val="0"/>
          <w:bCs w:val="0"/>
          <w:color w:val="000000"/>
          <w:sz w:val="24"/>
          <w:szCs w:val="24"/>
        </w:rPr>
        <w:t xml:space="preserve">Figure 6.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 at high LMA (</w:t>
      </w:r>
      <w:r w:rsidR="00152D8D" w:rsidRPr="00DA24C9">
        <w:rPr>
          <w:b w:val="0"/>
          <w:bCs w:val="0"/>
          <w:i/>
          <w:iCs/>
          <w:color w:val="000000"/>
          <w:sz w:val="24"/>
          <w:szCs w:val="24"/>
        </w:rPr>
        <w:t xml:space="preserve">p </w:t>
      </w:r>
      <w:r w:rsidR="00152D8D" w:rsidRPr="00DA24C9">
        <w:rPr>
          <w:b w:val="0"/>
          <w:bCs w:val="0"/>
          <w:color w:val="000000"/>
          <w:sz w:val="24"/>
          <w:szCs w:val="24"/>
        </w:rPr>
        <w:t>= 0.048</w:t>
      </w:r>
      <w:r w:rsidR="00753733" w:rsidRPr="00DA24C9">
        <w:rPr>
          <w:b w:val="0"/>
          <w:bCs w:val="0"/>
          <w:color w:val="000000"/>
          <w:sz w:val="24"/>
          <w:szCs w:val="24"/>
        </w:rPr>
        <w:t xml:space="preserve">; </w:t>
      </w:r>
      <w:r w:rsidR="00E26DE7" w:rsidRPr="00DA24C9">
        <w:rPr>
          <w:b w:val="0"/>
          <w:bCs w:val="0"/>
          <w:color w:val="000000"/>
          <w:sz w:val="24"/>
          <w:szCs w:val="24"/>
        </w:rPr>
        <w:t>red line), medium LMA (</w:t>
      </w:r>
      <w:r w:rsidR="00152D8D" w:rsidRPr="00DA24C9">
        <w:rPr>
          <w:b w:val="0"/>
          <w:bCs w:val="0"/>
          <w:i/>
          <w:iCs/>
          <w:color w:val="000000"/>
          <w:sz w:val="24"/>
          <w:szCs w:val="24"/>
        </w:rPr>
        <w:t>p</w:t>
      </w:r>
      <w:r w:rsidR="00152D8D" w:rsidRPr="00DA24C9">
        <w:rPr>
          <w:b w:val="0"/>
          <w:bCs w:val="0"/>
          <w:color w:val="000000"/>
          <w:sz w:val="24"/>
          <w:szCs w:val="24"/>
        </w:rPr>
        <w:t xml:space="preserve"> = 0.091</w:t>
      </w:r>
      <w:r w:rsidR="00753733" w:rsidRPr="00DA24C9">
        <w:rPr>
          <w:b w:val="0"/>
          <w:bCs w:val="0"/>
          <w:color w:val="000000"/>
          <w:sz w:val="24"/>
          <w:szCs w:val="24"/>
        </w:rPr>
        <w:t xml:space="preserve">; </w:t>
      </w:r>
      <w:r w:rsidR="00E26DE7" w:rsidRPr="00DA24C9">
        <w:rPr>
          <w:b w:val="0"/>
          <w:bCs w:val="0"/>
          <w:color w:val="000000"/>
          <w:sz w:val="24"/>
          <w:szCs w:val="24"/>
        </w:rPr>
        <w:t>purple line), and low LMA (</w:t>
      </w:r>
      <w:r w:rsidR="00152D8D" w:rsidRPr="00DA24C9">
        <w:rPr>
          <w:b w:val="0"/>
          <w:bCs w:val="0"/>
          <w:i/>
          <w:iCs/>
          <w:color w:val="000000"/>
          <w:sz w:val="24"/>
          <w:szCs w:val="24"/>
        </w:rPr>
        <w:t xml:space="preserve">p </w:t>
      </w:r>
      <w:r w:rsidR="00152D8D" w:rsidRPr="00DA24C9">
        <w:rPr>
          <w:b w:val="0"/>
          <w:bCs w:val="0"/>
          <w:color w:val="000000"/>
          <w:sz w:val="24"/>
          <w:szCs w:val="24"/>
        </w:rPr>
        <w:t>= 0.913</w:t>
      </w:r>
      <w:r w:rsidR="00753733" w:rsidRPr="00DA24C9">
        <w:rPr>
          <w:b w:val="0"/>
          <w:bCs w:val="0"/>
          <w:color w:val="000000"/>
          <w:sz w:val="24"/>
          <w:szCs w:val="24"/>
        </w:rPr>
        <w:t xml:space="preserve">; </w:t>
      </w:r>
      <w:r w:rsidR="00E26DE7" w:rsidRPr="00DA24C9">
        <w:rPr>
          <w:b w:val="0"/>
          <w:bCs w:val="0"/>
          <w:color w:val="000000"/>
          <w:sz w:val="24"/>
          <w:szCs w:val="24"/>
        </w:rPr>
        <w:t>blue line</w:t>
      </w:r>
      <w:r w:rsidR="00152D8D" w:rsidRPr="00DA24C9">
        <w:rPr>
          <w:b w:val="0"/>
          <w:bCs w:val="0"/>
          <w:color w:val="000000"/>
          <w:sz w:val="24"/>
          <w:szCs w:val="24"/>
        </w:rPr>
        <w:t>; Table 6</w:t>
      </w:r>
      <w:r w:rsidR="00E26DE7" w:rsidRPr="00DA24C9">
        <w:rPr>
          <w:b w:val="0"/>
          <w:bCs w:val="0"/>
          <w:color w:val="000000"/>
          <w:sz w:val="24"/>
          <w:szCs w:val="24"/>
        </w:rPr>
        <w:t>).</w:t>
      </w:r>
      <w:r w:rsidR="007A1692" w:rsidRPr="00DA24C9">
        <w:rPr>
          <w:color w:val="000000"/>
          <w:sz w:val="24"/>
          <w:szCs w:val="24"/>
        </w:rPr>
        <w:t xml:space="preserve"> </w:t>
      </w:r>
      <w:r w:rsidR="007F34AF" w:rsidRPr="00DA24C9">
        <w:rPr>
          <w:b w:val="0"/>
          <w:bCs w:val="0"/>
          <w:color w:val="000000" w:themeColor="text1"/>
          <w:sz w:val="24"/>
          <w:szCs w:val="24"/>
        </w:rPr>
        <w:t>Solid lines represent a significant relationship and dashed lines represent a non-significant relationship.</w:t>
      </w:r>
    </w:p>
    <w:p w14:paraId="78443806" w14:textId="67641CED" w:rsidR="008F486F" w:rsidRPr="001B44B1" w:rsidRDefault="008F486F" w:rsidP="00DA24C9">
      <w:pPr>
        <w:spacing w:line="480" w:lineRule="auto"/>
        <w:contextualSpacing/>
        <w:rPr>
          <w:rFonts w:eastAsia="Times New Roman"/>
          <w:b/>
          <w:bCs/>
          <w:color w:val="000000"/>
        </w:rPr>
      </w:pPr>
    </w:p>
    <w:p w14:paraId="7FA27FE8" w14:textId="6896B254" w:rsidR="00361685" w:rsidRPr="001B44B1" w:rsidRDefault="00361685" w:rsidP="00DA24C9">
      <w:pPr>
        <w:spacing w:line="480" w:lineRule="auto"/>
        <w:contextualSpacing/>
        <w:rPr>
          <w:rFonts w:eastAsia="Times New Roman"/>
        </w:rPr>
      </w:pPr>
      <w:r w:rsidRPr="001B44B1">
        <w:rPr>
          <w:rFonts w:eastAsia="Times New Roman"/>
          <w:b/>
          <w:bCs/>
          <w:color w:val="000000"/>
        </w:rPr>
        <w:t>Discussion</w:t>
      </w:r>
    </w:p>
    <w:p w14:paraId="14567134" w14:textId="42E3D2E0"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One critical aspect of these dynamics is the relationship between soil nitrogen and leaf nitrogen. Previous studies have indicated that soil nitrogen availability positively impacts leaf nitrogen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However, others studies have indicated that leaf nitrogen</w:t>
      </w:r>
      <w:r w:rsidR="000D0F58">
        <w:t xml:space="preserve"> is also highly responsive to climate </w:t>
      </w:r>
      <w:r w:rsidR="000D0F58">
        <w:fldChar w:fldCharType="begin" w:fldLock="1"/>
      </w:r>
      <w:r w:rsidR="00622DF9">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instrText>
      </w:r>
      <w:r w:rsidR="000D0F58">
        <w:fldChar w:fldCharType="separate"/>
      </w:r>
      <w:r w:rsidR="000D0F58" w:rsidRPr="000D0F58">
        <w:rPr>
          <w:noProof/>
        </w:rPr>
        <w:t xml:space="preserve">(Dong </w:t>
      </w:r>
      <w:r w:rsidR="000D0F58" w:rsidRPr="000D0F58">
        <w:rPr>
          <w:i/>
          <w:noProof/>
        </w:rPr>
        <w:t>et al.</w:t>
      </w:r>
      <w:r w:rsidR="000D0F58" w:rsidRPr="000D0F58">
        <w:rPr>
          <w:noProof/>
        </w:rPr>
        <w:t xml:space="preserve">, 2017; Firn </w:t>
      </w:r>
      <w:r w:rsidR="000D0F58" w:rsidRPr="000D0F58">
        <w:rPr>
          <w:i/>
          <w:noProof/>
        </w:rPr>
        <w:t>et al.</w:t>
      </w:r>
      <w:r w:rsidR="000D0F58" w:rsidRPr="000D0F58">
        <w:rPr>
          <w:noProof/>
        </w:rPr>
        <w:t>, 2019)</w:t>
      </w:r>
      <w:r w:rsidR="000D0F58">
        <w:fldChar w:fldCharType="end"/>
      </w:r>
      <w:r w:rsidR="000D0F58">
        <w:t>. Some even suggest that leaf nitrogen</w:t>
      </w:r>
      <w:r w:rsidR="00292985">
        <w:t xml:space="preserve"> can be accurately predicted </w:t>
      </w:r>
      <w:r w:rsidR="009A5B56">
        <w:t xml:space="preserve">from aboveground </w:t>
      </w:r>
      <w:r w:rsidR="009A5B56">
        <w:lastRenderedPageBreak/>
        <w:t>climatic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2A1086">
        <w:rPr>
          <w:noProof/>
        </w:rPr>
        <w:t xml:space="preserve">(LeBauer &amp; Treseder, 2008; Fay </w:t>
      </w:r>
      <w:r w:rsidR="002A1086" w:rsidRPr="002A1086">
        <w:rPr>
          <w:i/>
          <w:noProof/>
        </w:rPr>
        <w:t>et al.</w:t>
      </w:r>
      <w:r w:rsidR="002A1086" w:rsidRPr="002A1086">
        <w:rPr>
          <w:noProof/>
        </w:rPr>
        <w:t xml:space="preserve">, 2015; Harpole </w:t>
      </w:r>
      <w:r w:rsidR="002A1086" w:rsidRPr="002A1086">
        <w:rPr>
          <w:i/>
          <w:noProof/>
        </w:rPr>
        <w:t>et al.</w:t>
      </w:r>
      <w:r w:rsidR="002A1086" w:rsidRPr="002A1086">
        <w:rPr>
          <w:noProof/>
        </w:rPr>
        <w:t xml:space="preserve">, 2017; Li </w:t>
      </w:r>
      <w:r w:rsidR="002A1086" w:rsidRPr="002A1086">
        <w:rPr>
          <w:i/>
          <w:noProof/>
        </w:rPr>
        <w:t>et al.</w:t>
      </w:r>
      <w:r w:rsidR="002A1086" w:rsidRPr="002A1086">
        <w:rPr>
          <w:noProof/>
        </w:rPr>
        <w:t>, 2020)</w:t>
      </w:r>
      <w:r w:rsidR="002A1086">
        <w:fldChar w:fldCharType="end"/>
      </w:r>
      <w:r w:rsidR="009A5B56">
        <w:t>. 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r w:rsidR="00BB64EC">
        <w:t>nitrogen</w:t>
      </w:r>
      <w:r w:rsidR="00563552">
        <w:t xml:space="preserve"> </w:t>
      </w:r>
      <w:r w:rsidR="007E26DC">
        <w:t>was</w:t>
      </w:r>
      <w:r w:rsidR="0059163C">
        <w:t xml:space="preserve"> stimulated by soil nitrogen addition</w:t>
      </w:r>
      <w:r w:rsidR="000D0F58">
        <w:t xml:space="preserve">, but </w:t>
      </w:r>
      <w:r w:rsidR="003A2059">
        <w:t xml:space="preserve">that </w:t>
      </w:r>
      <w:r w:rsidR="0028100D">
        <w:t>aboveground climate is a</w:t>
      </w:r>
      <w:r w:rsidR="0028100D">
        <w:rPr>
          <w:rFonts w:eastAsia="Times New Roman"/>
          <w:color w:val="000000"/>
        </w:rPr>
        <w:t xml:space="preserve"> stronger predictor of </w:t>
      </w:r>
      <w:r w:rsidR="00B42B31">
        <w:t>leaf nitrogen</w:t>
      </w:r>
      <w:r w:rsidR="0028100D">
        <w:rPr>
          <w:rFonts w:eastAsia="Times New Roman"/>
          <w:color w:val="000000"/>
        </w:rPr>
        <w:t xml:space="preserve"> than soil nitrogen availability.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xml:space="preserve">) the impact of soil nitrogen on </w:t>
      </w:r>
      <w:r w:rsidR="00B42B31">
        <w:t xml:space="preserve">leaf nitrogen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r w:rsidR="00B42B31">
        <w:rPr>
          <w:rFonts w:eastAsia="Times New Roman"/>
          <w:i/>
          <w:color w:val="000000"/>
        </w:rPr>
        <w:t>M</w:t>
      </w:r>
      <w:r w:rsidR="00B42B31">
        <w:rPr>
          <w:rFonts w:eastAsia="Times New Roman"/>
          <w:color w:val="000000"/>
          <w:vertAlign w:val="subscript"/>
        </w:rPr>
        <w:t>area</w:t>
      </w:r>
      <w:r w:rsidR="00B42B31">
        <w:rPr>
          <w:rFonts w:eastAsia="Times New Roman"/>
          <w:color w:val="000000"/>
        </w:rPr>
        <w:t>)</w:t>
      </w:r>
      <w:r w:rsidR="0028100D">
        <w:rPr>
          <w:rFonts w:eastAsia="Times New Roman"/>
          <w:color w:val="000000"/>
        </w:rPr>
        <w:t xml:space="preserve"> response, with a </w:t>
      </w:r>
      <w:proofErr w:type="spellStart"/>
      <w:r w:rsidR="0028100D">
        <w:rPr>
          <w:rFonts w:eastAsia="Times New Roman"/>
          <w:color w:val="000000"/>
        </w:rPr>
        <w:t>stronger</w:t>
      </w:r>
      <w:proofErr w:type="spellEnd"/>
      <w:r w:rsidR="0028100D">
        <w:rPr>
          <w:rFonts w:eastAsia="Times New Roman"/>
          <w:color w:val="000000"/>
        </w:rPr>
        <w:t xml:space="preserve">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commentRangeStart w:id="11"/>
      <w:r w:rsidR="00563552" w:rsidRPr="00771C52">
        <w:rPr>
          <w:rFonts w:eastAsia="Times New Roman"/>
          <w:color w:val="000000"/>
        </w:rPr>
        <w:t>.</w:t>
      </w:r>
      <w:commentRangeEnd w:id="11"/>
      <w:r w:rsidR="00522C0C">
        <w:rPr>
          <w:rStyle w:val="CommentReference"/>
        </w:rPr>
        <w:commentReference w:id="11"/>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59DE1DD2" w:rsidR="0028100D"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nitrogen 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 was primarily the result of an increase the concentration of nitrogen (i.e., g g</w:t>
      </w:r>
      <w:r>
        <w:rPr>
          <w:vertAlign w:val="superscript"/>
        </w:rPr>
        <w:t>-1</w:t>
      </w:r>
      <w:r>
        <w:t>) in leaves when nitrogen was added to soils.</w:t>
      </w:r>
    </w:p>
    <w:p w14:paraId="392AF6E4" w14:textId="7B0CF491"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nitrogen.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w:t>
      </w:r>
      <w:r w:rsidR="00562A58">
        <w:lastRenderedPageBreak/>
        <w:t xml:space="preserve">strongest predictor of </w:t>
      </w:r>
      <w:proofErr w:type="spellStart"/>
      <w:r w:rsidR="00562A58">
        <w:rPr>
          <w:i/>
        </w:rPr>
        <w:t>N</w:t>
      </w:r>
      <w:r w:rsidR="00562A58">
        <w:rPr>
          <w:vertAlign w:val="subscript"/>
        </w:rPr>
        <w:t>area</w:t>
      </w:r>
      <w:proofErr w:type="spellEnd"/>
      <w:r w:rsidR="00562A58">
        <w:t xml:space="preserve"> </w:t>
      </w:r>
      <w:r w:rsidR="001F3BE9">
        <w:t>with a relative importance value of 54%.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6%)</w:t>
      </w:r>
      <w:r w:rsidR="005948A0">
        <w:t xml:space="preserve">. The negative relationship confirms theoretical expectations that plants that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17395888" w:rsidR="00053B82" w:rsidRDefault="00053B82" w:rsidP="000D0F58">
      <w:pPr>
        <w:spacing w:line="480" w:lineRule="auto"/>
        <w:ind w:firstLine="720"/>
        <w:contextualSpacing/>
      </w:pPr>
      <w:r>
        <w:t xml:space="preserve">Our model results also indicated that plant traits, specifically the capacity to form symbioses with nitrogen 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9%</w:t>
      </w:r>
      <w:r>
        <w:t xml:space="preserve">. </w:t>
      </w:r>
      <w:r w:rsidR="002436D6">
        <w:t xml:space="preserve">Nitrogen 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 xml:space="preserve"> and indicative of the greater nitrogen use efficiency of C</w:t>
      </w:r>
      <w:r w:rsidR="005631B4">
        <w:rPr>
          <w:vertAlign w:val="subscript"/>
        </w:rPr>
        <w:t>4</w:t>
      </w:r>
      <w:r w:rsidR="005631B4">
        <w:t xml:space="preserve"> plants.</w:t>
      </w:r>
    </w:p>
    <w:p w14:paraId="7CB98C0A" w14:textId="2B3E3307"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 xml:space="preserve">increased temperature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 xml:space="preserve">Light availability also had high relative importance and our </w:t>
      </w:r>
      <w:r w:rsidR="00E7312B">
        <w:lastRenderedPageBreak/>
        <w:t xml:space="preserve">model indicated a positive trend, as expected based on the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proofErr w:type="spellStart"/>
      <w:r w:rsidR="00E213DA">
        <w:rPr>
          <w:i/>
        </w:rPr>
        <w:t>N</w:t>
      </w:r>
      <w:r w:rsidR="00E213DA">
        <w:rPr>
          <w:vertAlign w:val="subscript"/>
        </w:rPr>
        <w:t>area</w:t>
      </w:r>
      <w:proofErr w:type="spellEnd"/>
      <w:r w:rsidR="00E213DA">
        <w:t>.</w:t>
      </w:r>
    </w:p>
    <w:p w14:paraId="0246FBE8" w14:textId="1E4EB444" w:rsidR="007E26DC" w:rsidRPr="00D332E5" w:rsidRDefault="00296CCE" w:rsidP="000D0F58">
      <w:pPr>
        <w:spacing w:line="480" w:lineRule="auto"/>
        <w:ind w:firstLine="720"/>
        <w:contextualSpacing/>
      </w:pPr>
      <w:r>
        <w:t xml:space="preserve">Our second approach also supported the greater importance of non-soil variables for predicting </w:t>
      </w:r>
      <w:proofErr w:type="spellStart"/>
      <w:r>
        <w:rPr>
          <w:i/>
        </w:rPr>
        <w:t>N</w:t>
      </w:r>
      <w:r>
        <w:rPr>
          <w:vertAlign w:val="subscript"/>
        </w:rPr>
        <w:t>area</w:t>
      </w:r>
      <w:proofErr w:type="spellEnd"/>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proofErr w:type="spellStart"/>
      <w:r>
        <w:rPr>
          <w:i/>
        </w:rPr>
        <w:t>N</w:t>
      </w:r>
      <w:r>
        <w:rPr>
          <w:vertAlign w:val="subscript"/>
        </w:rPr>
        <w:t>area</w:t>
      </w:r>
      <w:proofErr w:type="spellEnd"/>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proofErr w:type="spellStart"/>
      <w:r w:rsidR="00D332E5">
        <w:rPr>
          <w:i/>
        </w:rPr>
        <w:t>N</w:t>
      </w:r>
      <w:r w:rsidR="00D332E5">
        <w:rPr>
          <w:vertAlign w:val="subscript"/>
        </w:rPr>
        <w:t>area</w:t>
      </w:r>
      <w:proofErr w:type="spellEnd"/>
      <w:r w:rsidR="00D332E5">
        <w:t>. However, a non-negli</w:t>
      </w:r>
      <w:r w:rsidR="00A67554">
        <w:t xml:space="preserve">gible addition 17%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413299">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 xml:space="preserve">The </w:t>
      </w:r>
      <w:proofErr w:type="spellStart"/>
      <w:r>
        <w:rPr>
          <w:i/>
        </w:rPr>
        <w:t>N</w:t>
      </w:r>
      <w:r>
        <w:rPr>
          <w:i/>
          <w:vertAlign w:val="subscript"/>
        </w:rPr>
        <w:t>area</w:t>
      </w:r>
      <w:proofErr w:type="spellEnd"/>
      <w:r>
        <w:rPr>
          <w:i/>
        </w:rPr>
        <w:t xml:space="preserve"> response to soil nitrogen is dependent on relative allocation to leaves and biomass </w:t>
      </w:r>
    </w:p>
    <w:p w14:paraId="12D5819A" w14:textId="01A58CCF" w:rsidR="009A5B56" w:rsidRDefault="000D0F58" w:rsidP="000D0F58">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p>
    <w:p w14:paraId="4717853D" w14:textId="56297E8D" w:rsidR="00CE37E7" w:rsidRDefault="00967D5A" w:rsidP="00967D5A">
      <w:pPr>
        <w:spacing w:line="480" w:lineRule="auto"/>
        <w:contextualSpacing/>
      </w:pPr>
      <w:r>
        <w:t>NOTE: DELTA BIOMASS IS LARGEST IN LOW BIOMASS SYSTEMS</w:t>
      </w:r>
      <w:bookmarkStart w:id="12" w:name="_GoBack"/>
      <w:bookmarkEnd w:id="12"/>
    </w:p>
    <w:p w14:paraId="630E73B1" w14:textId="4878E88F" w:rsidR="009A5B56" w:rsidRDefault="009A5B56" w:rsidP="00DA24C9">
      <w:pPr>
        <w:spacing w:line="480" w:lineRule="auto"/>
        <w:contextualSpacing/>
      </w:pPr>
      <w:r>
        <w:rPr>
          <w:b/>
        </w:rPr>
        <w:lastRenderedPageBreak/>
        <w:t>Acknowledgements</w:t>
      </w:r>
    </w:p>
    <w:p w14:paraId="617E933C" w14:textId="4F642250" w:rsidR="009A5B56" w:rsidRPr="009A5B56" w:rsidRDefault="009A5B56" w:rsidP="00DA24C9">
      <w:pPr>
        <w:spacing w:line="480" w:lineRule="auto"/>
        <w:contextualSpacing/>
      </w:pPr>
      <w:r>
        <w:t>NGS acknowledges funding support from Texas Tech University.</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6AB16564" w14:textId="755CF82A" w:rsidR="00413299" w:rsidRPr="00413299" w:rsidRDefault="009A5B56" w:rsidP="00413299">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413299" w:rsidRPr="00413299">
        <w:rPr>
          <w:noProof/>
        </w:rPr>
        <w:t xml:space="preserve">Adams MA, Turnbull TL, Sprent JI, Buchmann N (2016) Legumes are different: Leaf nitrogen, photosynthesis, and water use efficiency. </w:t>
      </w:r>
      <w:r w:rsidR="00413299" w:rsidRPr="00413299">
        <w:rPr>
          <w:i/>
          <w:iCs/>
          <w:noProof/>
        </w:rPr>
        <w:t>Proceedings of the National Academy of Sciences</w:t>
      </w:r>
      <w:r w:rsidR="00413299" w:rsidRPr="00413299">
        <w:rPr>
          <w:noProof/>
        </w:rPr>
        <w:t xml:space="preserve">, </w:t>
      </w:r>
      <w:r w:rsidR="00413299" w:rsidRPr="00413299">
        <w:rPr>
          <w:b/>
          <w:bCs/>
          <w:noProof/>
        </w:rPr>
        <w:t>113</w:t>
      </w:r>
      <w:r w:rsidR="00413299" w:rsidRPr="00413299">
        <w:rPr>
          <w:noProof/>
        </w:rPr>
        <w:t>, 4098 LP – 4103.</w:t>
      </w:r>
    </w:p>
    <w:p w14:paraId="328B9DF2"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Ali AA, Xu C, Rogers A et al. (2015) Global</w:t>
      </w:r>
      <w:r w:rsidRPr="00413299">
        <w:rPr>
          <w:rFonts w:ascii="Cambria Math" w:hAnsi="Cambria Math" w:cs="Cambria Math"/>
          <w:noProof/>
        </w:rPr>
        <w:t>‐</w:t>
      </w:r>
      <w:r w:rsidRPr="00413299">
        <w:rPr>
          <w:noProof/>
        </w:rPr>
        <w:t xml:space="preserve">scale environmental control of plant photosynthetic capacity. </w:t>
      </w:r>
      <w:r w:rsidRPr="00413299">
        <w:rPr>
          <w:i/>
          <w:iCs/>
          <w:noProof/>
        </w:rPr>
        <w:t>Ecological Applications</w:t>
      </w:r>
      <w:r w:rsidRPr="00413299">
        <w:rPr>
          <w:noProof/>
        </w:rPr>
        <w:t xml:space="preserve">, </w:t>
      </w:r>
      <w:r w:rsidRPr="00413299">
        <w:rPr>
          <w:b/>
          <w:bCs/>
          <w:noProof/>
        </w:rPr>
        <w:t>25</w:t>
      </w:r>
      <w:r w:rsidRPr="00413299">
        <w:rPr>
          <w:noProof/>
        </w:rPr>
        <w:t>, 2349–2365.</w:t>
      </w:r>
    </w:p>
    <w:p w14:paraId="313726FB"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Bates D, Maechler M, Bolker B, Walker S (2015) Fitting Linear Mixed-Effects Models Using lme4. </w:t>
      </w:r>
      <w:r w:rsidRPr="00413299">
        <w:rPr>
          <w:i/>
          <w:iCs/>
          <w:noProof/>
        </w:rPr>
        <w:t>Journal of Statistical Software</w:t>
      </w:r>
      <w:r w:rsidRPr="00413299">
        <w:rPr>
          <w:noProof/>
        </w:rPr>
        <w:t xml:space="preserve">, </w:t>
      </w:r>
      <w:r w:rsidRPr="00413299">
        <w:rPr>
          <w:b/>
          <w:bCs/>
          <w:noProof/>
        </w:rPr>
        <w:t>67</w:t>
      </w:r>
      <w:r w:rsidRPr="00413299">
        <w:rPr>
          <w:noProof/>
        </w:rPr>
        <w:t>, 1–48.</w:t>
      </w:r>
    </w:p>
    <w:p w14:paraId="2BDF2B66"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Boardman NK (1977) Comparative photosynthesis of sun and shade plants. </w:t>
      </w:r>
      <w:r w:rsidRPr="00413299">
        <w:rPr>
          <w:i/>
          <w:iCs/>
          <w:noProof/>
        </w:rPr>
        <w:t>Annual review of plant physiology</w:t>
      </w:r>
      <w:r w:rsidRPr="00413299">
        <w:rPr>
          <w:noProof/>
        </w:rPr>
        <w:t xml:space="preserve">, </w:t>
      </w:r>
      <w:r w:rsidRPr="00413299">
        <w:rPr>
          <w:b/>
          <w:bCs/>
          <w:noProof/>
        </w:rPr>
        <w:t>28</w:t>
      </w:r>
      <w:r w:rsidRPr="00413299">
        <w:rPr>
          <w:noProof/>
        </w:rPr>
        <w:t>, 355–377.</w:t>
      </w:r>
    </w:p>
    <w:p w14:paraId="2B90B515"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Boyd RA, Gandin A, Cousins AB (2015) Temperature responses of C4 photosynthesis: biochemical analysis of Rubisco, phosphoenolpyruvate carboxylase, and carbonic anhydrase in Setaria viridis. </w:t>
      </w:r>
      <w:r w:rsidRPr="00413299">
        <w:rPr>
          <w:i/>
          <w:iCs/>
          <w:noProof/>
        </w:rPr>
        <w:t>Plant Physiology</w:t>
      </w:r>
      <w:r w:rsidRPr="00413299">
        <w:rPr>
          <w:noProof/>
        </w:rPr>
        <w:t xml:space="preserve">, </w:t>
      </w:r>
      <w:r w:rsidRPr="00413299">
        <w:rPr>
          <w:b/>
          <w:bCs/>
          <w:noProof/>
        </w:rPr>
        <w:t>169</w:t>
      </w:r>
      <w:r w:rsidRPr="00413299">
        <w:rPr>
          <w:noProof/>
        </w:rPr>
        <w:t>, 1850–1861.</w:t>
      </w:r>
    </w:p>
    <w:p w14:paraId="697FB5FA"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Dong N, Prentice IC, Evans BJ, Caddy-Retalic S, Lowe AJ, Wright IJ (2017) Leaf nitrogen from first principles: field evidence for adaptive variation with climate. </w:t>
      </w:r>
      <w:r w:rsidRPr="00413299">
        <w:rPr>
          <w:i/>
          <w:iCs/>
          <w:noProof/>
        </w:rPr>
        <w:t>Biogeosciences</w:t>
      </w:r>
      <w:r w:rsidRPr="00413299">
        <w:rPr>
          <w:noProof/>
        </w:rPr>
        <w:t xml:space="preserve">, </w:t>
      </w:r>
      <w:r w:rsidRPr="00413299">
        <w:rPr>
          <w:b/>
          <w:bCs/>
          <w:noProof/>
        </w:rPr>
        <w:t>14</w:t>
      </w:r>
      <w:r w:rsidRPr="00413299">
        <w:rPr>
          <w:noProof/>
        </w:rPr>
        <w:t>, 481–495.</w:t>
      </w:r>
    </w:p>
    <w:p w14:paraId="63751F5F"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Evans JR (1989) Photosynthesis and nitrogen relationships in leaves of C</w:t>
      </w:r>
      <w:r w:rsidRPr="00413299">
        <w:rPr>
          <w:noProof/>
          <w:vertAlign w:val="subscript"/>
        </w:rPr>
        <w:t>3</w:t>
      </w:r>
      <w:r w:rsidRPr="00413299">
        <w:rPr>
          <w:noProof/>
        </w:rPr>
        <w:t xml:space="preserve"> plants. </w:t>
      </w:r>
      <w:r w:rsidRPr="00413299">
        <w:rPr>
          <w:i/>
          <w:iCs/>
          <w:noProof/>
        </w:rPr>
        <w:t>Oecologia</w:t>
      </w:r>
      <w:r w:rsidRPr="00413299">
        <w:rPr>
          <w:noProof/>
        </w:rPr>
        <w:t xml:space="preserve">, </w:t>
      </w:r>
      <w:r w:rsidRPr="00413299">
        <w:rPr>
          <w:b/>
          <w:bCs/>
          <w:noProof/>
        </w:rPr>
        <w:t>78</w:t>
      </w:r>
      <w:r w:rsidRPr="00413299">
        <w:rPr>
          <w:noProof/>
        </w:rPr>
        <w:t>, 9–19.</w:t>
      </w:r>
    </w:p>
    <w:p w14:paraId="1F415A67"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Evans JR, Clarke VC (2019) The nitrogen cost of photosynthesis. </w:t>
      </w:r>
      <w:r w:rsidRPr="00413299">
        <w:rPr>
          <w:i/>
          <w:iCs/>
          <w:noProof/>
        </w:rPr>
        <w:t>Journal of Experimental Botany</w:t>
      </w:r>
      <w:r w:rsidRPr="00413299">
        <w:rPr>
          <w:noProof/>
        </w:rPr>
        <w:t xml:space="preserve">, </w:t>
      </w:r>
      <w:r w:rsidRPr="00413299">
        <w:rPr>
          <w:b/>
          <w:bCs/>
          <w:noProof/>
        </w:rPr>
        <w:t>70</w:t>
      </w:r>
      <w:r w:rsidRPr="00413299">
        <w:rPr>
          <w:noProof/>
        </w:rPr>
        <w:t>, 7–15.</w:t>
      </w:r>
    </w:p>
    <w:p w14:paraId="2935E18F"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lastRenderedPageBreak/>
        <w:t xml:space="preserve">Evans JR, Seemann JR (1989) The allocation of protein nitrogen in the photosynthetic apparatus: costs, consequences, and control. </w:t>
      </w:r>
      <w:r w:rsidRPr="00413299">
        <w:rPr>
          <w:i/>
          <w:iCs/>
          <w:noProof/>
        </w:rPr>
        <w:t>Photosynthesis</w:t>
      </w:r>
      <w:r w:rsidRPr="00413299">
        <w:rPr>
          <w:noProof/>
        </w:rPr>
        <w:t xml:space="preserve">, </w:t>
      </w:r>
      <w:r w:rsidRPr="00413299">
        <w:rPr>
          <w:b/>
          <w:bCs/>
          <w:noProof/>
        </w:rPr>
        <w:t>8</w:t>
      </w:r>
      <w:r w:rsidRPr="00413299">
        <w:rPr>
          <w:noProof/>
        </w:rPr>
        <w:t>, 183–205.</w:t>
      </w:r>
    </w:p>
    <w:p w14:paraId="131AF103"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Farquhar GD, Ehleringer JR, Hubick KT (1989) Carbon Isotope Discrimination and Photosynthesis. </w:t>
      </w:r>
      <w:r w:rsidRPr="00413299">
        <w:rPr>
          <w:i/>
          <w:iCs/>
          <w:noProof/>
        </w:rPr>
        <w:t>Annual Review of Plant Physiology and Plant Molecular Biology</w:t>
      </w:r>
      <w:r w:rsidRPr="00413299">
        <w:rPr>
          <w:noProof/>
        </w:rPr>
        <w:t xml:space="preserve">, </w:t>
      </w:r>
      <w:r w:rsidRPr="00413299">
        <w:rPr>
          <w:b/>
          <w:bCs/>
          <w:noProof/>
        </w:rPr>
        <w:t>40</w:t>
      </w:r>
      <w:r w:rsidRPr="00413299">
        <w:rPr>
          <w:noProof/>
        </w:rPr>
        <w:t>, 503–537.</w:t>
      </w:r>
    </w:p>
    <w:p w14:paraId="0B9CAD33"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Fay PA, Prober SM, Harpole WS et al. (2015) Grassland productivity limited by multiple nutrients. </w:t>
      </w:r>
      <w:r w:rsidRPr="00413299">
        <w:rPr>
          <w:i/>
          <w:iCs/>
          <w:noProof/>
        </w:rPr>
        <w:t>Nature Plants</w:t>
      </w:r>
      <w:r w:rsidRPr="00413299">
        <w:rPr>
          <w:noProof/>
        </w:rPr>
        <w:t xml:space="preserve">, </w:t>
      </w:r>
      <w:r w:rsidRPr="00413299">
        <w:rPr>
          <w:b/>
          <w:bCs/>
          <w:noProof/>
        </w:rPr>
        <w:t>1</w:t>
      </w:r>
      <w:r w:rsidRPr="00413299">
        <w:rPr>
          <w:noProof/>
        </w:rPr>
        <w:t>, 15080.</w:t>
      </w:r>
    </w:p>
    <w:p w14:paraId="14AD3E58"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Firn J, McGree JM, Harvey E et al. (2019) Leaf nutrients, not specific leaf area, are consistent indicators of elevated nutrient inputs. </w:t>
      </w:r>
      <w:r w:rsidRPr="00413299">
        <w:rPr>
          <w:i/>
          <w:iCs/>
          <w:noProof/>
        </w:rPr>
        <w:t>Nature Ecology &amp; Evolution</w:t>
      </w:r>
      <w:r w:rsidRPr="00413299">
        <w:rPr>
          <w:noProof/>
        </w:rPr>
        <w:t xml:space="preserve">, </w:t>
      </w:r>
      <w:r w:rsidRPr="00413299">
        <w:rPr>
          <w:b/>
          <w:bCs/>
          <w:noProof/>
        </w:rPr>
        <w:t>3</w:t>
      </w:r>
      <w:r w:rsidRPr="00413299">
        <w:rPr>
          <w:noProof/>
        </w:rPr>
        <w:t>, 400–406.</w:t>
      </w:r>
    </w:p>
    <w:p w14:paraId="553D6E04"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Fox J, Weisberg S (2011) An {R} Companion to Applied Regression, Second Edition.</w:t>
      </w:r>
    </w:p>
    <w:p w14:paraId="30B26433"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Franklin O, Harrison SP, Dewar R et al. (2020) Organizing principles for vegetation dynamics. </w:t>
      </w:r>
      <w:r w:rsidRPr="00413299">
        <w:rPr>
          <w:i/>
          <w:iCs/>
          <w:noProof/>
        </w:rPr>
        <w:t>Nature Plants</w:t>
      </w:r>
      <w:r w:rsidRPr="00413299">
        <w:rPr>
          <w:noProof/>
        </w:rPr>
        <w:t xml:space="preserve">, </w:t>
      </w:r>
      <w:r w:rsidRPr="00413299">
        <w:rPr>
          <w:b/>
          <w:bCs/>
          <w:noProof/>
        </w:rPr>
        <w:t>6</w:t>
      </w:r>
      <w:r w:rsidRPr="00413299">
        <w:rPr>
          <w:noProof/>
        </w:rPr>
        <w:t>, 444–453.</w:t>
      </w:r>
    </w:p>
    <w:p w14:paraId="46BABCB6"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Galloway JN, Dentener FJ, Capone DG et al. (2004) Nitrogen Cycles: Past, Present, and Future. </w:t>
      </w:r>
      <w:r w:rsidRPr="00413299">
        <w:rPr>
          <w:i/>
          <w:iCs/>
          <w:noProof/>
        </w:rPr>
        <w:t>Biogeochemistry</w:t>
      </w:r>
      <w:r w:rsidRPr="00413299">
        <w:rPr>
          <w:noProof/>
        </w:rPr>
        <w:t xml:space="preserve">, </w:t>
      </w:r>
      <w:r w:rsidRPr="00413299">
        <w:rPr>
          <w:b/>
          <w:bCs/>
          <w:noProof/>
        </w:rPr>
        <w:t>70</w:t>
      </w:r>
      <w:r w:rsidRPr="00413299">
        <w:rPr>
          <w:noProof/>
        </w:rPr>
        <w:t>, 153–226.</w:t>
      </w:r>
    </w:p>
    <w:p w14:paraId="04E67733"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Galloway JN, Townsend AR, Erisman JW et al. (2008) Transformation of the Nitrogen Cycle: Recent Trends, Questions, and Potential Solutions. </w:t>
      </w:r>
      <w:r w:rsidRPr="00413299">
        <w:rPr>
          <w:i/>
          <w:iCs/>
          <w:noProof/>
        </w:rPr>
        <w:t>Science</w:t>
      </w:r>
      <w:r w:rsidRPr="00413299">
        <w:rPr>
          <w:noProof/>
        </w:rPr>
        <w:t xml:space="preserve">, </w:t>
      </w:r>
      <w:r w:rsidRPr="00413299">
        <w:rPr>
          <w:b/>
          <w:bCs/>
          <w:noProof/>
        </w:rPr>
        <w:t>320</w:t>
      </w:r>
      <w:r w:rsidRPr="00413299">
        <w:rPr>
          <w:noProof/>
        </w:rPr>
        <w:t>, 889–892.</w:t>
      </w:r>
    </w:p>
    <w:p w14:paraId="18779448"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Grömping U (2006) Relative importance for linear regression in R: the package relaimpo. </w:t>
      </w:r>
      <w:r w:rsidRPr="00413299">
        <w:rPr>
          <w:i/>
          <w:iCs/>
          <w:noProof/>
        </w:rPr>
        <w:t>Journal of statistical software</w:t>
      </w:r>
      <w:r w:rsidRPr="00413299">
        <w:rPr>
          <w:noProof/>
        </w:rPr>
        <w:t xml:space="preserve">, </w:t>
      </w:r>
      <w:r w:rsidRPr="00413299">
        <w:rPr>
          <w:b/>
          <w:bCs/>
          <w:noProof/>
        </w:rPr>
        <w:t>17</w:t>
      </w:r>
      <w:r w:rsidRPr="00413299">
        <w:rPr>
          <w:noProof/>
        </w:rPr>
        <w:t>, 1–27.</w:t>
      </w:r>
    </w:p>
    <w:p w14:paraId="3E803CD6"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Harpole WS, Sullivan LL, Lind EM et al. (2017) Out of the shadows: multiple nutrient limitations drive relationships among biomass, light and plant diversity. </w:t>
      </w:r>
      <w:r w:rsidRPr="00413299">
        <w:rPr>
          <w:i/>
          <w:iCs/>
          <w:noProof/>
        </w:rPr>
        <w:t>Functional ecology</w:t>
      </w:r>
      <w:r w:rsidRPr="00413299">
        <w:rPr>
          <w:noProof/>
        </w:rPr>
        <w:t xml:space="preserve">, </w:t>
      </w:r>
      <w:r w:rsidRPr="00413299">
        <w:rPr>
          <w:b/>
          <w:bCs/>
          <w:noProof/>
        </w:rPr>
        <w:t>31</w:t>
      </w:r>
      <w:r w:rsidRPr="00413299">
        <w:rPr>
          <w:noProof/>
        </w:rPr>
        <w:t>, 1839–1846.</w:t>
      </w:r>
    </w:p>
    <w:p w14:paraId="58AABDCD"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Harris I, Jones PD, Osborn TJ, Lister DH (2014) Updated high-resolution grids of monthly climatic observations – the CRU TS3.10 Dataset. </w:t>
      </w:r>
      <w:r w:rsidRPr="00413299">
        <w:rPr>
          <w:i/>
          <w:iCs/>
          <w:noProof/>
        </w:rPr>
        <w:t>International Journal of Climatology</w:t>
      </w:r>
      <w:r w:rsidRPr="00413299">
        <w:rPr>
          <w:noProof/>
        </w:rPr>
        <w:t xml:space="preserve">, </w:t>
      </w:r>
      <w:r w:rsidRPr="00413299">
        <w:rPr>
          <w:b/>
          <w:bCs/>
          <w:noProof/>
        </w:rPr>
        <w:t>34</w:t>
      </w:r>
      <w:r w:rsidRPr="00413299">
        <w:rPr>
          <w:noProof/>
        </w:rPr>
        <w:t xml:space="preserve">, </w:t>
      </w:r>
      <w:r w:rsidRPr="00413299">
        <w:rPr>
          <w:noProof/>
        </w:rPr>
        <w:lastRenderedPageBreak/>
        <w:t>623–642.</w:t>
      </w:r>
    </w:p>
    <w:p w14:paraId="29403612"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Harrison MT, Edwards EJ, Farquhar GD, Nicotra AB, Evans JR (2009) Nitrogen in cell walls of sclerophyllous leaves accounts for little of the variation in photosynthetic nitrogen-use efficiency. </w:t>
      </w:r>
      <w:r w:rsidRPr="00413299">
        <w:rPr>
          <w:i/>
          <w:iCs/>
          <w:noProof/>
        </w:rPr>
        <w:t>Plant, Cell &amp; Environment</w:t>
      </w:r>
      <w:r w:rsidRPr="00413299">
        <w:rPr>
          <w:noProof/>
        </w:rPr>
        <w:t xml:space="preserve">, </w:t>
      </w:r>
      <w:r w:rsidRPr="00413299">
        <w:rPr>
          <w:b/>
          <w:bCs/>
          <w:noProof/>
        </w:rPr>
        <w:t>32</w:t>
      </w:r>
      <w:r w:rsidRPr="00413299">
        <w:rPr>
          <w:noProof/>
        </w:rPr>
        <w:t>, 259–270.</w:t>
      </w:r>
    </w:p>
    <w:p w14:paraId="1F6706CA"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413299">
        <w:rPr>
          <w:i/>
          <w:iCs/>
          <w:noProof/>
        </w:rPr>
        <w:t>Journal of Arid Environments</w:t>
      </w:r>
      <w:r w:rsidRPr="00413299">
        <w:rPr>
          <w:noProof/>
        </w:rPr>
        <w:t xml:space="preserve">, </w:t>
      </w:r>
      <w:r w:rsidRPr="00413299">
        <w:rPr>
          <w:b/>
          <w:bCs/>
          <w:noProof/>
        </w:rPr>
        <w:t>156</w:t>
      </w:r>
      <w:r w:rsidRPr="00413299">
        <w:rPr>
          <w:noProof/>
        </w:rPr>
        <w:t>, 1–8.</w:t>
      </w:r>
    </w:p>
    <w:p w14:paraId="4E7C3A57"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Kattge J, Knorr W, Raddatz T, Wirth C (2009) Quantifying photosynthetic capacity and its relationship to leaf nitrogen content for global-scale terrestrial biosphere models. </w:t>
      </w:r>
      <w:r w:rsidRPr="00413299">
        <w:rPr>
          <w:i/>
          <w:iCs/>
          <w:noProof/>
        </w:rPr>
        <w:t>Global Change Biol.</w:t>
      </w:r>
      <w:r w:rsidRPr="00413299">
        <w:rPr>
          <w:noProof/>
        </w:rPr>
        <w:t xml:space="preserve">, </w:t>
      </w:r>
      <w:r w:rsidRPr="00413299">
        <w:rPr>
          <w:b/>
          <w:bCs/>
          <w:noProof/>
        </w:rPr>
        <w:t>15</w:t>
      </w:r>
      <w:r w:rsidRPr="00413299">
        <w:rPr>
          <w:noProof/>
        </w:rPr>
        <w:t>, 976.</w:t>
      </w:r>
    </w:p>
    <w:p w14:paraId="0ED6F5F9"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LeBauer DS, Treseder KK (2008) Nitrogen limitation of net primary productivity in terrestrial ecosystems is globally distributed. </w:t>
      </w:r>
      <w:r w:rsidRPr="00413299">
        <w:rPr>
          <w:i/>
          <w:iCs/>
          <w:noProof/>
        </w:rPr>
        <w:t>Ecology</w:t>
      </w:r>
      <w:r w:rsidRPr="00413299">
        <w:rPr>
          <w:noProof/>
        </w:rPr>
        <w:t xml:space="preserve">, </w:t>
      </w:r>
      <w:r w:rsidRPr="00413299">
        <w:rPr>
          <w:b/>
          <w:bCs/>
          <w:noProof/>
        </w:rPr>
        <w:t>89</w:t>
      </w:r>
      <w:r w:rsidRPr="00413299">
        <w:rPr>
          <w:noProof/>
        </w:rPr>
        <w:t>, 371–379.</w:t>
      </w:r>
    </w:p>
    <w:p w14:paraId="67A7072E"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Lenth R (2018) emmeans: Estimated Marginal Means, aka Least-Squares Means.</w:t>
      </w:r>
    </w:p>
    <w:p w14:paraId="0DCB529F"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Li W, Zhang H, Huang G, Liu R, Wu H, Zhao C, McDowell NG (2020) Effects of nitrogen enrichment on tree carbon allocation: A global synthesis. </w:t>
      </w:r>
      <w:r w:rsidRPr="00413299">
        <w:rPr>
          <w:i/>
          <w:iCs/>
          <w:noProof/>
        </w:rPr>
        <w:t>Global Ecology and Biogeography</w:t>
      </w:r>
      <w:r w:rsidRPr="00413299">
        <w:rPr>
          <w:noProof/>
        </w:rPr>
        <w:t xml:space="preserve">, </w:t>
      </w:r>
      <w:r w:rsidRPr="00413299">
        <w:rPr>
          <w:b/>
          <w:bCs/>
          <w:noProof/>
        </w:rPr>
        <w:t>29</w:t>
      </w:r>
      <w:r w:rsidRPr="00413299">
        <w:rPr>
          <w:noProof/>
        </w:rPr>
        <w:t>, 573–589.</w:t>
      </w:r>
    </w:p>
    <w:p w14:paraId="4C2D483F"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Liang X, Zhang T, Lu X et al. (2020) Global response patterns of plant photosynthesis to nitrogen addition: A meta</w:t>
      </w:r>
      <w:r w:rsidRPr="00413299">
        <w:rPr>
          <w:rFonts w:ascii="Cambria Math" w:hAnsi="Cambria Math" w:cs="Cambria Math"/>
          <w:noProof/>
        </w:rPr>
        <w:t>‐</w:t>
      </w:r>
      <w:r w:rsidRPr="00413299">
        <w:rPr>
          <w:noProof/>
        </w:rPr>
        <w:t xml:space="preserve">analysis. </w:t>
      </w:r>
      <w:r w:rsidRPr="00413299">
        <w:rPr>
          <w:i/>
          <w:iCs/>
          <w:noProof/>
        </w:rPr>
        <w:t>Global Change Biology</w:t>
      </w:r>
      <w:r w:rsidRPr="00413299">
        <w:rPr>
          <w:noProof/>
        </w:rPr>
        <w:t xml:space="preserve">, </w:t>
      </w:r>
      <w:r w:rsidRPr="00413299">
        <w:rPr>
          <w:b/>
          <w:bCs/>
          <w:noProof/>
        </w:rPr>
        <w:t>26</w:t>
      </w:r>
      <w:r w:rsidRPr="00413299">
        <w:rPr>
          <w:noProof/>
        </w:rPr>
        <w:t>, 3585–3600.</w:t>
      </w:r>
    </w:p>
    <w:p w14:paraId="0039725B"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Lind EM (2016) Unified data management for distributed experiments: A model for collaborative grassroots scientific networks. </w:t>
      </w:r>
      <w:r w:rsidRPr="00413299">
        <w:rPr>
          <w:i/>
          <w:iCs/>
          <w:noProof/>
        </w:rPr>
        <w:t>Ecological Informatics</w:t>
      </w:r>
      <w:r w:rsidRPr="00413299">
        <w:rPr>
          <w:noProof/>
        </w:rPr>
        <w:t xml:space="preserve">, </w:t>
      </w:r>
      <w:r w:rsidRPr="00413299">
        <w:rPr>
          <w:b/>
          <w:bCs/>
          <w:noProof/>
        </w:rPr>
        <w:t>36</w:t>
      </w:r>
      <w:r w:rsidRPr="00413299">
        <w:rPr>
          <w:noProof/>
        </w:rPr>
        <w:t>, 231–236.</w:t>
      </w:r>
    </w:p>
    <w:p w14:paraId="36E4BBE4"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Lindeman RH, Merenda P, Gold R (1979) </w:t>
      </w:r>
      <w:r w:rsidRPr="00413299">
        <w:rPr>
          <w:i/>
          <w:iCs/>
          <w:noProof/>
        </w:rPr>
        <w:t>Introduction to bivariate and multivariate analysis</w:t>
      </w:r>
      <w:r w:rsidRPr="00413299">
        <w:rPr>
          <w:noProof/>
        </w:rPr>
        <w:t>. Scott Foresman &amp; Co.</w:t>
      </w:r>
    </w:p>
    <w:p w14:paraId="0008E177"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lastRenderedPageBreak/>
        <w:t xml:space="preserve">Maire V, Wright IJ, Prentice IC et al. (2015) Global effects of soil and climate on leaf photosynthetic traits and rates. </w:t>
      </w:r>
      <w:r w:rsidRPr="00413299">
        <w:rPr>
          <w:i/>
          <w:iCs/>
          <w:noProof/>
        </w:rPr>
        <w:t>Global Ecology and Biogeography</w:t>
      </w:r>
      <w:r w:rsidRPr="00413299">
        <w:rPr>
          <w:noProof/>
        </w:rPr>
        <w:t xml:space="preserve">, </w:t>
      </w:r>
      <w:r w:rsidRPr="00413299">
        <w:rPr>
          <w:b/>
          <w:bCs/>
          <w:noProof/>
        </w:rPr>
        <w:t>24</w:t>
      </w:r>
      <w:r w:rsidRPr="00413299">
        <w:rPr>
          <w:noProof/>
        </w:rPr>
        <w:t>, 706–717.</w:t>
      </w:r>
    </w:p>
    <w:p w14:paraId="6FBE469A"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Niinemets Ü, Tenhunen JD (1997) A model separating leaf structural and physiological effects on carbon gain along light gradients for the shade-tolerant species Acer saccharum. </w:t>
      </w:r>
      <w:r w:rsidRPr="00413299">
        <w:rPr>
          <w:i/>
          <w:iCs/>
          <w:noProof/>
        </w:rPr>
        <w:t>Plant, Cell &amp; Environment</w:t>
      </w:r>
      <w:r w:rsidRPr="00413299">
        <w:rPr>
          <w:noProof/>
        </w:rPr>
        <w:t xml:space="preserve">, </w:t>
      </w:r>
      <w:r w:rsidRPr="00413299">
        <w:rPr>
          <w:b/>
          <w:bCs/>
          <w:noProof/>
        </w:rPr>
        <w:t>20</w:t>
      </w:r>
      <w:r w:rsidRPr="00413299">
        <w:rPr>
          <w:noProof/>
        </w:rPr>
        <w:t>, 845–866.</w:t>
      </w:r>
    </w:p>
    <w:p w14:paraId="71A780DF"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Niinemets Ü, Keenan TF, Hallik L (2015) A worldwide analysis of within-canopy variations in leaf structural, chemical and physiological traits across plant functional types. </w:t>
      </w:r>
      <w:r w:rsidRPr="00413299">
        <w:rPr>
          <w:i/>
          <w:iCs/>
          <w:noProof/>
        </w:rPr>
        <w:t>New Phytologist</w:t>
      </w:r>
      <w:r w:rsidRPr="00413299">
        <w:rPr>
          <w:noProof/>
        </w:rPr>
        <w:t xml:space="preserve">, </w:t>
      </w:r>
      <w:r w:rsidRPr="00413299">
        <w:rPr>
          <w:b/>
          <w:bCs/>
          <w:noProof/>
        </w:rPr>
        <w:t>205</w:t>
      </w:r>
      <w:r w:rsidRPr="00413299">
        <w:rPr>
          <w:noProof/>
        </w:rPr>
        <w:t>, 973–993.</w:t>
      </w:r>
    </w:p>
    <w:p w14:paraId="4207ED76"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Onoda Y, Wright IJ, Evans JR et al. (2017) Physiological and structural tradeoffs underlying the leaf economics spectrum. </w:t>
      </w:r>
      <w:r w:rsidRPr="00413299">
        <w:rPr>
          <w:i/>
          <w:iCs/>
          <w:noProof/>
        </w:rPr>
        <w:t>New Phytologist</w:t>
      </w:r>
      <w:r w:rsidRPr="00413299">
        <w:rPr>
          <w:noProof/>
        </w:rPr>
        <w:t xml:space="preserve">, </w:t>
      </w:r>
      <w:r w:rsidRPr="00413299">
        <w:rPr>
          <w:b/>
          <w:bCs/>
          <w:noProof/>
        </w:rPr>
        <w:t>241</w:t>
      </w:r>
      <w:r w:rsidRPr="00413299">
        <w:rPr>
          <w:noProof/>
        </w:rPr>
        <w:t>, 1447–1463.</w:t>
      </w:r>
    </w:p>
    <w:p w14:paraId="452DAAD9"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Paillassa J, Wright IJ, Prentice IC et al. (2020) When and where soil is important to modify the carbon and water economy of leaves. </w:t>
      </w:r>
      <w:r w:rsidRPr="00413299">
        <w:rPr>
          <w:i/>
          <w:iCs/>
          <w:noProof/>
        </w:rPr>
        <w:t>New Phytologist</w:t>
      </w:r>
      <w:r w:rsidRPr="00413299">
        <w:rPr>
          <w:noProof/>
        </w:rPr>
        <w:t>.</w:t>
      </w:r>
    </w:p>
    <w:p w14:paraId="04001EA7"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Peng Y, Bloomfield KJ, Prentice IC (2020) A theory of plant function helps to explain leaf-trait and productivity responses to elevation. </w:t>
      </w:r>
      <w:r w:rsidRPr="00413299">
        <w:rPr>
          <w:i/>
          <w:iCs/>
          <w:noProof/>
        </w:rPr>
        <w:t>New Phytologist</w:t>
      </w:r>
      <w:r w:rsidRPr="00413299">
        <w:rPr>
          <w:noProof/>
        </w:rPr>
        <w:t xml:space="preserve">, </w:t>
      </w:r>
      <w:r w:rsidRPr="00413299">
        <w:rPr>
          <w:b/>
          <w:bCs/>
          <w:noProof/>
        </w:rPr>
        <w:t>226</w:t>
      </w:r>
      <w:r w:rsidRPr="00413299">
        <w:rPr>
          <w:noProof/>
        </w:rPr>
        <w:t>, 1274–1284.</w:t>
      </w:r>
    </w:p>
    <w:p w14:paraId="13A49BA7"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Prentice IC, Dong N, Gleason SM, Maire V, Wright IJ (2014) Balancing the costs of carbon gain and water transport: testing a new theoretical framework for plant functional ecology. </w:t>
      </w:r>
      <w:r w:rsidRPr="00413299">
        <w:rPr>
          <w:i/>
          <w:iCs/>
          <w:noProof/>
        </w:rPr>
        <w:t>Ecology Letters</w:t>
      </w:r>
      <w:r w:rsidRPr="00413299">
        <w:rPr>
          <w:noProof/>
        </w:rPr>
        <w:t xml:space="preserve">, </w:t>
      </w:r>
      <w:r w:rsidRPr="00413299">
        <w:rPr>
          <w:b/>
          <w:bCs/>
          <w:noProof/>
        </w:rPr>
        <w:t>17</w:t>
      </w:r>
      <w:r w:rsidRPr="00413299">
        <w:rPr>
          <w:noProof/>
        </w:rPr>
        <w:t>, 82–91.</w:t>
      </w:r>
    </w:p>
    <w:p w14:paraId="2CF404E0"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R Core Team (2019) R: A Language and Environment for Statistical Computing.</w:t>
      </w:r>
    </w:p>
    <w:p w14:paraId="286BC97D"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Rogers A, Serbin SP, Ely KS, Sloan VL, Wullschleger SD (2017) Terrestrial biosphere models underestimate photosynthetic capacity and CO2 assimilation in the Arctic. </w:t>
      </w:r>
      <w:r w:rsidRPr="00413299">
        <w:rPr>
          <w:i/>
          <w:iCs/>
          <w:noProof/>
        </w:rPr>
        <w:t>New Phytologist</w:t>
      </w:r>
      <w:r w:rsidRPr="00413299">
        <w:rPr>
          <w:noProof/>
        </w:rPr>
        <w:t xml:space="preserve">, </w:t>
      </w:r>
      <w:r w:rsidRPr="00413299">
        <w:rPr>
          <w:b/>
          <w:bCs/>
          <w:noProof/>
        </w:rPr>
        <w:t>216</w:t>
      </w:r>
      <w:r w:rsidRPr="00413299">
        <w:rPr>
          <w:noProof/>
        </w:rPr>
        <w:t>, 1090–1103.</w:t>
      </w:r>
    </w:p>
    <w:p w14:paraId="4A1D7828"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Sage RF, Pearcy RW (1987) The nitrogen use efficiency of C3 and C4 plants: II. Leaf nitrogen effects on the gas exchange characteristics of Chenopodium album (L.) and Amaranthus </w:t>
      </w:r>
      <w:r w:rsidRPr="00413299">
        <w:rPr>
          <w:noProof/>
        </w:rPr>
        <w:lastRenderedPageBreak/>
        <w:t xml:space="preserve">retroflexus (L.). </w:t>
      </w:r>
      <w:r w:rsidRPr="00413299">
        <w:rPr>
          <w:i/>
          <w:iCs/>
          <w:noProof/>
        </w:rPr>
        <w:t>Plant physiology</w:t>
      </w:r>
      <w:r w:rsidRPr="00413299">
        <w:rPr>
          <w:noProof/>
        </w:rPr>
        <w:t xml:space="preserve">, </w:t>
      </w:r>
      <w:r w:rsidRPr="00413299">
        <w:rPr>
          <w:b/>
          <w:bCs/>
          <w:noProof/>
        </w:rPr>
        <w:t>84</w:t>
      </w:r>
      <w:r w:rsidRPr="00413299">
        <w:rPr>
          <w:noProof/>
        </w:rPr>
        <w:t>, 959–963.</w:t>
      </w:r>
    </w:p>
    <w:p w14:paraId="679775C3"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Smith NG, Dukes JS (2018) Drivers of leaf carbon exchange capacity across biomes at the continental scale. </w:t>
      </w:r>
      <w:r w:rsidRPr="00413299">
        <w:rPr>
          <w:i/>
          <w:iCs/>
          <w:noProof/>
        </w:rPr>
        <w:t>Ecology</w:t>
      </w:r>
      <w:r w:rsidRPr="00413299">
        <w:rPr>
          <w:noProof/>
        </w:rPr>
        <w:t xml:space="preserve">, </w:t>
      </w:r>
      <w:r w:rsidRPr="00413299">
        <w:rPr>
          <w:b/>
          <w:bCs/>
          <w:noProof/>
        </w:rPr>
        <w:t>99</w:t>
      </w:r>
      <w:r w:rsidRPr="00413299">
        <w:rPr>
          <w:noProof/>
        </w:rPr>
        <w:t>, 1610–1620.</w:t>
      </w:r>
    </w:p>
    <w:p w14:paraId="388DB4DF"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Smith NG, Keenan TF (2020) Mechanisms underlying leaf photosynthetic acclimation to warming and elevated CO2 as inferred from least-cost optimality theory. </w:t>
      </w:r>
      <w:r w:rsidRPr="00413299">
        <w:rPr>
          <w:i/>
          <w:iCs/>
          <w:noProof/>
        </w:rPr>
        <w:t>Global Change Biology</w:t>
      </w:r>
      <w:r w:rsidRPr="00413299">
        <w:rPr>
          <w:noProof/>
        </w:rPr>
        <w:t xml:space="preserve">, </w:t>
      </w:r>
      <w:r w:rsidRPr="00413299">
        <w:rPr>
          <w:b/>
          <w:bCs/>
          <w:noProof/>
        </w:rPr>
        <w:t>26</w:t>
      </w:r>
      <w:r w:rsidRPr="00413299">
        <w:rPr>
          <w:noProof/>
        </w:rPr>
        <w:t>, 5202–5216.</w:t>
      </w:r>
    </w:p>
    <w:p w14:paraId="2F60B298"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Smith NG, Keenan TF, Prentice IC et al. (2019) Global photosynthetic capacity is optimized to the environment. </w:t>
      </w:r>
      <w:r w:rsidRPr="00413299">
        <w:rPr>
          <w:i/>
          <w:iCs/>
          <w:noProof/>
        </w:rPr>
        <w:t>Ecology Letters</w:t>
      </w:r>
      <w:r w:rsidRPr="00413299">
        <w:rPr>
          <w:noProof/>
        </w:rPr>
        <w:t xml:space="preserve">, </w:t>
      </w:r>
      <w:r w:rsidRPr="00413299">
        <w:rPr>
          <w:b/>
          <w:bCs/>
          <w:noProof/>
        </w:rPr>
        <w:t>22</w:t>
      </w:r>
      <w:r w:rsidRPr="00413299">
        <w:rPr>
          <w:noProof/>
        </w:rPr>
        <w:t>, 506–517.</w:t>
      </w:r>
    </w:p>
    <w:p w14:paraId="2BB0340E"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Terrer C, Vicca S, Stocker BD et al. (2018) Ecosystem responses to elevated CO</w:t>
      </w:r>
      <w:r w:rsidRPr="00413299">
        <w:rPr>
          <w:noProof/>
          <w:vertAlign w:val="subscript"/>
        </w:rPr>
        <w:t>2</w:t>
      </w:r>
      <w:r w:rsidRPr="00413299">
        <w:rPr>
          <w:noProof/>
        </w:rPr>
        <w:t xml:space="preserve"> governed by plant–soil interactions and the cost of nitrogen acquisition. </w:t>
      </w:r>
      <w:r w:rsidRPr="00413299">
        <w:rPr>
          <w:i/>
          <w:iCs/>
          <w:noProof/>
        </w:rPr>
        <w:t>New Phytologist</w:t>
      </w:r>
      <w:r w:rsidRPr="00413299">
        <w:rPr>
          <w:noProof/>
        </w:rPr>
        <w:t xml:space="preserve">, </w:t>
      </w:r>
      <w:r w:rsidRPr="00413299">
        <w:rPr>
          <w:b/>
          <w:bCs/>
          <w:noProof/>
        </w:rPr>
        <w:t>217</w:t>
      </w:r>
      <w:r w:rsidRPr="00413299">
        <w:rPr>
          <w:noProof/>
        </w:rPr>
        <w:t>, 507–522.</w:t>
      </w:r>
    </w:p>
    <w:p w14:paraId="21C9D7D4"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Thomas RQ, Brookshire EN, Gerber S (2015) Nitrogen limitation on land: how can it occur in Earth system models? </w:t>
      </w:r>
      <w:r w:rsidRPr="00413299">
        <w:rPr>
          <w:i/>
          <w:iCs/>
          <w:noProof/>
        </w:rPr>
        <w:t>Global change biology</w:t>
      </w:r>
      <w:r w:rsidRPr="00413299">
        <w:rPr>
          <w:noProof/>
        </w:rPr>
        <w:t xml:space="preserve">, </w:t>
      </w:r>
      <w:r w:rsidRPr="00413299">
        <w:rPr>
          <w:b/>
          <w:bCs/>
          <w:noProof/>
        </w:rPr>
        <w:t>21</w:t>
      </w:r>
      <w:r w:rsidRPr="00413299">
        <w:rPr>
          <w:noProof/>
        </w:rPr>
        <w:t>, 1777–1793.</w:t>
      </w:r>
    </w:p>
    <w:p w14:paraId="57699237"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Thornton PE, Lamarque J-F, Rosenbloom NA, Mahowald NM (2007) Influence of carbon-nitrogen cycle coupling on land model response to CO2 fertilization and climate variability. </w:t>
      </w:r>
      <w:r w:rsidRPr="00413299">
        <w:rPr>
          <w:i/>
          <w:iCs/>
          <w:noProof/>
        </w:rPr>
        <w:t>Global Biogeochemical Cycles</w:t>
      </w:r>
      <w:r w:rsidRPr="00413299">
        <w:rPr>
          <w:noProof/>
        </w:rPr>
        <w:t xml:space="preserve">, </w:t>
      </w:r>
      <w:r w:rsidRPr="00413299">
        <w:rPr>
          <w:b/>
          <w:bCs/>
          <w:noProof/>
        </w:rPr>
        <w:t>21</w:t>
      </w:r>
      <w:r w:rsidRPr="00413299">
        <w:rPr>
          <w:noProof/>
        </w:rPr>
        <w:t>, GB4018.</w:t>
      </w:r>
    </w:p>
    <w:p w14:paraId="081B3CA6"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Vitousek PM, Aber JD, Howarth RW et al. (1997) Human alteration of the global nitrogen cycle: sources and consequences. </w:t>
      </w:r>
      <w:r w:rsidRPr="00413299">
        <w:rPr>
          <w:i/>
          <w:iCs/>
          <w:noProof/>
        </w:rPr>
        <w:t>Ecological applications</w:t>
      </w:r>
      <w:r w:rsidRPr="00413299">
        <w:rPr>
          <w:noProof/>
        </w:rPr>
        <w:t xml:space="preserve">, </w:t>
      </w:r>
      <w:r w:rsidRPr="00413299">
        <w:rPr>
          <w:b/>
          <w:bCs/>
          <w:noProof/>
        </w:rPr>
        <w:t>7</w:t>
      </w:r>
      <w:r w:rsidRPr="00413299">
        <w:rPr>
          <w:noProof/>
        </w:rPr>
        <w:t>, 737–750.</w:t>
      </w:r>
    </w:p>
    <w:p w14:paraId="17F258AA"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Walker AP, Beckerman AP, Gu L et al. (2014) The relationship of leaf photosynthetic traits – Vcmax and Jmax – to leaf nitrogen, leaf phosphorus, and specific leaf area: a meta-analysis and modeling study. </w:t>
      </w:r>
      <w:r w:rsidRPr="00413299">
        <w:rPr>
          <w:i/>
          <w:iCs/>
          <w:noProof/>
        </w:rPr>
        <w:t>Ecology and Evolution</w:t>
      </w:r>
      <w:r w:rsidRPr="00413299">
        <w:rPr>
          <w:noProof/>
        </w:rPr>
        <w:t xml:space="preserve">, </w:t>
      </w:r>
      <w:r w:rsidRPr="00413299">
        <w:rPr>
          <w:b/>
          <w:bCs/>
          <w:noProof/>
        </w:rPr>
        <w:t>4</w:t>
      </w:r>
      <w:r w:rsidRPr="00413299">
        <w:rPr>
          <w:noProof/>
        </w:rPr>
        <w:t>, 3218–3235.</w:t>
      </w:r>
    </w:p>
    <w:p w14:paraId="4740399D"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Wang H, Prentice IC, Keenan TF et al. (2017) Towards a universal model for carbon dioxide uptake by plants. </w:t>
      </w:r>
      <w:r w:rsidRPr="00413299">
        <w:rPr>
          <w:i/>
          <w:iCs/>
          <w:noProof/>
        </w:rPr>
        <w:t>Nature Plants</w:t>
      </w:r>
      <w:r w:rsidRPr="00413299">
        <w:rPr>
          <w:noProof/>
        </w:rPr>
        <w:t xml:space="preserve">, </w:t>
      </w:r>
      <w:r w:rsidRPr="00413299">
        <w:rPr>
          <w:b/>
          <w:bCs/>
          <w:noProof/>
        </w:rPr>
        <w:t>3</w:t>
      </w:r>
      <w:r w:rsidRPr="00413299">
        <w:rPr>
          <w:noProof/>
        </w:rPr>
        <w:t>, 734–741.</w:t>
      </w:r>
    </w:p>
    <w:p w14:paraId="05EF1D4C"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Wang H, Atkin OK, Keenan TF et al. (2020) Acclimation of leaf respiration consistent with </w:t>
      </w:r>
      <w:r w:rsidRPr="00413299">
        <w:rPr>
          <w:noProof/>
        </w:rPr>
        <w:lastRenderedPageBreak/>
        <w:t xml:space="preserve">optimal photosynthetic capacity. </w:t>
      </w:r>
      <w:r w:rsidRPr="00413299">
        <w:rPr>
          <w:i/>
          <w:iCs/>
          <w:noProof/>
        </w:rPr>
        <w:t>Global Change Biology</w:t>
      </w:r>
      <w:r w:rsidRPr="00413299">
        <w:rPr>
          <w:noProof/>
        </w:rPr>
        <w:t xml:space="preserve">, </w:t>
      </w:r>
      <w:r w:rsidRPr="00413299">
        <w:rPr>
          <w:b/>
          <w:bCs/>
          <w:noProof/>
        </w:rPr>
        <w:t>26</w:t>
      </w:r>
      <w:r w:rsidRPr="00413299">
        <w:rPr>
          <w:noProof/>
        </w:rPr>
        <w:t>, 2573–2583.</w:t>
      </w:r>
    </w:p>
    <w:p w14:paraId="4143973E"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Wieder WR, Cleveland CC, Smith WK, Todd-Brown K (2015) Future productivity and carbon storage limited by terrestrial nutrient availability. </w:t>
      </w:r>
      <w:r w:rsidRPr="00413299">
        <w:rPr>
          <w:i/>
          <w:iCs/>
          <w:noProof/>
        </w:rPr>
        <w:t>Nature Geoscience</w:t>
      </w:r>
      <w:r w:rsidRPr="00413299">
        <w:rPr>
          <w:noProof/>
        </w:rPr>
        <w:t xml:space="preserve">, </w:t>
      </w:r>
      <w:r w:rsidRPr="00413299">
        <w:rPr>
          <w:b/>
          <w:bCs/>
          <w:noProof/>
        </w:rPr>
        <w:t>8</w:t>
      </w:r>
      <w:r w:rsidRPr="00413299">
        <w:rPr>
          <w:noProof/>
        </w:rPr>
        <w:t>, 441.</w:t>
      </w:r>
    </w:p>
    <w:p w14:paraId="590E0CEC"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Wieder WR, Lawrence DM, Fisher RA et al. (2019) Beyond static benchmarking: Using experimental manipulations to evaluate land model assumptions. </w:t>
      </w:r>
      <w:r w:rsidRPr="00413299">
        <w:rPr>
          <w:i/>
          <w:iCs/>
          <w:noProof/>
        </w:rPr>
        <w:t>Global Biogeochemical Cycles</w:t>
      </w:r>
      <w:r w:rsidRPr="00413299">
        <w:rPr>
          <w:noProof/>
        </w:rPr>
        <w:t xml:space="preserve">, </w:t>
      </w:r>
      <w:r w:rsidRPr="00413299">
        <w:rPr>
          <w:b/>
          <w:bCs/>
          <w:noProof/>
        </w:rPr>
        <w:t>33</w:t>
      </w:r>
      <w:r w:rsidRPr="00413299">
        <w:rPr>
          <w:noProof/>
        </w:rPr>
        <w:t>, 2018GB006141.</w:t>
      </w:r>
    </w:p>
    <w:p w14:paraId="0B12AD0D"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Wright IJ, Reich PB, Westoby M (2003) Least-cost input mixtures of water and nitrogen for photosynthesis. </w:t>
      </w:r>
      <w:r w:rsidRPr="00413299">
        <w:rPr>
          <w:i/>
          <w:iCs/>
          <w:noProof/>
        </w:rPr>
        <w:t>The American Naturalist</w:t>
      </w:r>
      <w:r w:rsidRPr="00413299">
        <w:rPr>
          <w:noProof/>
        </w:rPr>
        <w:t xml:space="preserve">, </w:t>
      </w:r>
      <w:r w:rsidRPr="00413299">
        <w:rPr>
          <w:b/>
          <w:bCs/>
          <w:noProof/>
        </w:rPr>
        <w:t>161</w:t>
      </w:r>
      <w:r w:rsidRPr="00413299">
        <w:rPr>
          <w:noProof/>
        </w:rPr>
        <w:t>, 98–111.</w:t>
      </w:r>
    </w:p>
    <w:p w14:paraId="6685941A"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Yuan Z, Liu W, Niu S, Wan S (2007) Plant Nitrogen Dynamics and Nitrogen-use Strategies under Altered Nitrogen Seasonality and Competition. </w:t>
      </w:r>
      <w:r w:rsidRPr="00413299">
        <w:rPr>
          <w:i/>
          <w:iCs/>
          <w:noProof/>
        </w:rPr>
        <w:t>Annals of Botany</w:t>
      </w:r>
      <w:r w:rsidRPr="00413299">
        <w:rPr>
          <w:noProof/>
        </w:rPr>
        <w:t xml:space="preserve">, </w:t>
      </w:r>
      <w:r w:rsidRPr="00413299">
        <w:rPr>
          <w:b/>
          <w:bCs/>
          <w:noProof/>
        </w:rPr>
        <w:t>100</w:t>
      </w:r>
      <w:r w:rsidRPr="00413299">
        <w:rPr>
          <w:noProof/>
        </w:rPr>
        <w:t>, 821–830.</w:t>
      </w:r>
    </w:p>
    <w:p w14:paraId="2D8F951E"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Zaehle S, Medlyn BE, De Kauwe MG et al. (2014) Evaluation of 11 terrestrial carbon–nitrogen cycle models against observations from two temperate Free-Air CO2 Enrichment studies. </w:t>
      </w:r>
      <w:r w:rsidRPr="00413299">
        <w:rPr>
          <w:i/>
          <w:iCs/>
          <w:noProof/>
        </w:rPr>
        <w:t>New Phytologist</w:t>
      </w:r>
      <w:r w:rsidRPr="00413299">
        <w:rPr>
          <w:noProof/>
        </w:rPr>
        <w:t xml:space="preserve">, </w:t>
      </w:r>
      <w:r w:rsidRPr="00413299">
        <w:rPr>
          <w:b/>
          <w:bCs/>
          <w:noProof/>
        </w:rPr>
        <w:t>202</w:t>
      </w:r>
      <w:r w:rsidRPr="00413299">
        <w:rPr>
          <w:noProof/>
        </w:rPr>
        <w:t>, 803–822.</w:t>
      </w:r>
    </w:p>
    <w:p w14:paraId="09938461" w14:textId="668A03EC" w:rsidR="009A5B56" w:rsidRPr="009A5B56" w:rsidRDefault="009A5B56" w:rsidP="00413299">
      <w:pPr>
        <w:widowControl w:val="0"/>
        <w:autoSpaceDE w:val="0"/>
        <w:autoSpaceDN w:val="0"/>
        <w:adjustRightInd w:val="0"/>
        <w:spacing w:line="480" w:lineRule="auto"/>
        <w:ind w:left="480" w:hanging="480"/>
      </w:pPr>
      <w:r>
        <w:fldChar w:fldCharType="end"/>
      </w:r>
    </w:p>
    <w:sectPr w:rsidR="009A5B56" w:rsidRPr="009A5B56" w:rsidSect="00B05AC4">
      <w:footerReference w:type="even" r:id="rId17"/>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isa" w:date="2021-04-28T17:44:00Z" w:initials="RM">
    <w:p w14:paraId="218DBC3D" w14:textId="60E4F8BD" w:rsidR="007E26DC" w:rsidRDefault="007E26DC">
      <w:pPr>
        <w:pStyle w:val="CommentText"/>
      </w:pPr>
      <w:r>
        <w:rPr>
          <w:rStyle w:val="CommentReference"/>
        </w:rPr>
        <w:annotationRef/>
      </w:r>
      <w:r>
        <w:t>Not sure these hypotheses match up exactly with all the analyses done</w:t>
      </w:r>
    </w:p>
  </w:comment>
  <w:comment w:id="1" w:author="Nick Smith" w:date="2021-05-17T14:19:00Z" w:initials="NGS">
    <w:p w14:paraId="318C0F33" w14:textId="7CEF1219" w:rsidR="007E26DC" w:rsidRDefault="007E26DC">
      <w:pPr>
        <w:pStyle w:val="CommentText"/>
      </w:pPr>
      <w:r>
        <w:rPr>
          <w:rStyle w:val="CommentReference"/>
        </w:rPr>
        <w:annotationRef/>
      </w:r>
      <w:r>
        <w:t>Need to move legend inside plotted area</w:t>
      </w:r>
    </w:p>
  </w:comment>
  <w:comment w:id="2" w:author="Nick Smith" w:date="2021-05-17T14:32:00Z" w:initials="NGS">
    <w:p w14:paraId="451C202F" w14:textId="1DADFD0A" w:rsidR="007E26DC" w:rsidRDefault="007E26DC">
      <w:pPr>
        <w:pStyle w:val="CommentText"/>
      </w:pPr>
      <w:r>
        <w:rPr>
          <w:rStyle w:val="CommentReference"/>
        </w:rPr>
        <w:annotationRef/>
      </w:r>
      <w:r>
        <w:t>Fix x-axis to this</w:t>
      </w:r>
    </w:p>
  </w:comment>
  <w:comment w:id="3" w:author="Nick Smith" w:date="2021-05-17T14:39:00Z" w:initials="NGS">
    <w:p w14:paraId="530DDC19" w14:textId="757E3DB3" w:rsidR="007E26DC" w:rsidRDefault="007E26DC">
      <w:pPr>
        <w:pStyle w:val="CommentText"/>
      </w:pPr>
      <w:r>
        <w:rPr>
          <w:rStyle w:val="CommentReference"/>
        </w:rPr>
        <w:annotationRef/>
      </w:r>
      <w:r>
        <w:t>Inset legend needs changed to reflect new setup</w:t>
      </w:r>
    </w:p>
  </w:comment>
  <w:comment w:id="4" w:author="Nick Smith" w:date="2021-05-17T14:58:00Z" w:initials="NGS">
    <w:p w14:paraId="31924FA5" w14:textId="02B98227" w:rsidR="007E26DC" w:rsidRDefault="007E26DC">
      <w:pPr>
        <w:pStyle w:val="CommentText"/>
      </w:pPr>
      <w:r>
        <w:rPr>
          <w:rStyle w:val="CommentReference"/>
        </w:rPr>
        <w:annotationRef/>
      </w:r>
      <w:r>
        <w:t>fix</w:t>
      </w:r>
    </w:p>
  </w:comment>
  <w:comment w:id="5" w:author="Nick Smith" w:date="2021-05-18T12:38:00Z" w:initials="NGS">
    <w:p w14:paraId="236DCC83" w14:textId="29802F1E" w:rsidR="007E26DC" w:rsidRDefault="007E26DC">
      <w:pPr>
        <w:pStyle w:val="CommentText"/>
      </w:pPr>
      <w:r>
        <w:rPr>
          <w:rStyle w:val="CommentReference"/>
        </w:rPr>
        <w:annotationRef/>
      </w:r>
      <w:proofErr w:type="spellStart"/>
      <w:proofErr w:type="gramStart"/>
      <w:r>
        <w:t>lets</w:t>
      </w:r>
      <w:proofErr w:type="spellEnd"/>
      <w:proofErr w:type="gramEnd"/>
      <w:r>
        <w:t xml:space="preserve"> focus on AGB rather than LAI</w:t>
      </w:r>
    </w:p>
  </w:comment>
  <w:comment w:id="6" w:author="Nick Smith" w:date="2021-05-17T16:44:00Z" w:initials="NGS">
    <w:p w14:paraId="0C4222F9" w14:textId="755B06A7" w:rsidR="007E26DC" w:rsidRDefault="007E26DC">
      <w:pPr>
        <w:pStyle w:val="CommentText"/>
      </w:pPr>
      <w:r>
        <w:rPr>
          <w:rStyle w:val="CommentReference"/>
        </w:rPr>
        <w:annotationRef/>
      </w:r>
      <w:r>
        <w:t>needs adjusted</w:t>
      </w:r>
    </w:p>
  </w:comment>
  <w:comment w:id="7" w:author="Nick Smith" w:date="2021-05-17T16:45:00Z" w:initials="NGS">
    <w:p w14:paraId="2A27E695" w14:textId="74DC067F" w:rsidR="007E26DC" w:rsidRDefault="007E26DC">
      <w:pPr>
        <w:pStyle w:val="CommentText"/>
      </w:pPr>
      <w:r>
        <w:rPr>
          <w:rStyle w:val="CommentReference"/>
        </w:rPr>
        <w:annotationRef/>
      </w:r>
      <w:r>
        <w:rPr>
          <w:noProof/>
        </w:rPr>
        <w:t>Should present soil N x soil P for Fig 1a, possible with Tukey lettering</w:t>
      </w:r>
    </w:p>
  </w:comment>
  <w:comment w:id="8" w:author="Nick Smith" w:date="2021-05-18T17:00:00Z" w:initials="NGS">
    <w:p w14:paraId="297C2D3F" w14:textId="4E794060" w:rsidR="00296CCE" w:rsidRDefault="00296CCE">
      <w:pPr>
        <w:pStyle w:val="CommentText"/>
      </w:pPr>
      <w:r>
        <w:rPr>
          <w:rStyle w:val="CommentReference"/>
        </w:rPr>
        <w:annotationRef/>
      </w:r>
      <w:r>
        <w:t>x-axis limits need adjusted (some points outside the last tick)</w:t>
      </w:r>
    </w:p>
  </w:comment>
  <w:comment w:id="9" w:author="Nick Smith" w:date="2021-05-18T12:46:00Z" w:initials="NGS">
    <w:p w14:paraId="6BCD6627" w14:textId="0EC1BEEF" w:rsidR="007E26DC" w:rsidRDefault="007E26DC">
      <w:pPr>
        <w:pStyle w:val="CommentText"/>
      </w:pPr>
      <w:r>
        <w:rPr>
          <w:rStyle w:val="CommentReference"/>
        </w:rPr>
        <w:annotationRef/>
      </w:r>
      <w:r>
        <w:t>Remove panel B and add all soil treatments to panel A</w:t>
      </w:r>
    </w:p>
  </w:comment>
  <w:comment w:id="10" w:author="Nick Smith" w:date="2021-05-18T13:51:00Z" w:initials="NGS">
    <w:p w14:paraId="19C2C475" w14:textId="41078B87" w:rsidR="007E26DC" w:rsidRDefault="007E26DC">
      <w:pPr>
        <w:pStyle w:val="CommentText"/>
      </w:pPr>
      <w:r>
        <w:rPr>
          <w:rStyle w:val="CommentReference"/>
        </w:rPr>
        <w:annotationRef/>
      </w:r>
      <w:r>
        <w:t>Make figure more square</w:t>
      </w:r>
    </w:p>
  </w:comment>
  <w:comment w:id="11" w:author="Nick Smith" w:date="2021-05-18T15:28:00Z" w:initials="NGS">
    <w:p w14:paraId="49BF8243" w14:textId="5A55470C" w:rsidR="007E26DC" w:rsidRDefault="007E26DC">
      <w:pPr>
        <w:pStyle w:val="CommentText"/>
      </w:pPr>
      <w:r>
        <w:rPr>
          <w:rStyle w:val="CommentReference"/>
        </w:rPr>
        <w:annotationRef/>
      </w:r>
      <w:r>
        <w:t xml:space="preserve">Add in negative relationship between ∆AGB and AGB? (sink limitation leads to greater stimulation of </w:t>
      </w:r>
      <w:proofErr w:type="spellStart"/>
      <w:r>
        <w:t>Narea</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8DBC3D" w15:done="0"/>
  <w15:commentEx w15:paraId="318C0F33" w15:done="0"/>
  <w15:commentEx w15:paraId="451C202F" w15:done="0"/>
  <w15:commentEx w15:paraId="530DDC19" w15:done="0"/>
  <w15:commentEx w15:paraId="31924FA5" w15:done="0"/>
  <w15:commentEx w15:paraId="236DCC83" w15:done="0"/>
  <w15:commentEx w15:paraId="0C4222F9" w15:done="0"/>
  <w15:commentEx w15:paraId="2A27E695" w15:done="0"/>
  <w15:commentEx w15:paraId="297C2D3F" w15:done="0"/>
  <w15:commentEx w15:paraId="6BCD6627" w15:done="0"/>
  <w15:commentEx w15:paraId="19C2C475" w15:done="0"/>
  <w15:commentEx w15:paraId="49BF82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8DBC3D" w16cid:durableId="24341D91"/>
  <w16cid:commentId w16cid:paraId="318C0F33" w16cid:durableId="244CFA0C"/>
  <w16cid:commentId w16cid:paraId="451C202F" w16cid:durableId="244CFCEE"/>
  <w16cid:commentId w16cid:paraId="530DDC19" w16cid:durableId="244CFEB4"/>
  <w16cid:commentId w16cid:paraId="31924FA5" w16cid:durableId="244D02FA"/>
  <w16cid:commentId w16cid:paraId="236DCC83" w16cid:durableId="244E33C0"/>
  <w16cid:commentId w16cid:paraId="0C4222F9" w16cid:durableId="244D1C03"/>
  <w16cid:commentId w16cid:paraId="2A27E695" w16cid:durableId="244D1C13"/>
  <w16cid:commentId w16cid:paraId="297C2D3F" w16cid:durableId="244E7136"/>
  <w16cid:commentId w16cid:paraId="6BCD6627" w16cid:durableId="244E3598"/>
  <w16cid:commentId w16cid:paraId="19C2C475" w16cid:durableId="244E44CC"/>
  <w16cid:commentId w16cid:paraId="49BF8243" w16cid:durableId="244E5B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9F238E" w14:textId="77777777" w:rsidR="00EF31EA" w:rsidRDefault="00EF31EA" w:rsidP="001B44B1">
      <w:r>
        <w:separator/>
      </w:r>
    </w:p>
  </w:endnote>
  <w:endnote w:type="continuationSeparator" w:id="0">
    <w:p w14:paraId="71601AAB" w14:textId="77777777" w:rsidR="00EF31EA" w:rsidRDefault="00EF31EA"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7E26DC" w:rsidRDefault="007E26DC"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7E26DC" w:rsidRDefault="007E26DC"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7E26DC" w:rsidRDefault="007E26DC"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7E26DC" w:rsidRDefault="007E26DC"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A1122" w14:textId="77777777" w:rsidR="00EF31EA" w:rsidRDefault="00EF31EA" w:rsidP="001B44B1">
      <w:r>
        <w:separator/>
      </w:r>
    </w:p>
  </w:footnote>
  <w:footnote w:type="continuationSeparator" w:id="0">
    <w:p w14:paraId="16A9A88A" w14:textId="77777777" w:rsidR="00EF31EA" w:rsidRDefault="00EF31EA"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num>
  <w:num w:numId="6">
    <w:abstractNumId w:val="0"/>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53B82"/>
    <w:rsid w:val="00077C60"/>
    <w:rsid w:val="000B15CA"/>
    <w:rsid w:val="000C4651"/>
    <w:rsid w:val="000C583D"/>
    <w:rsid w:val="000D0F58"/>
    <w:rsid w:val="000D3DDB"/>
    <w:rsid w:val="000F0BE3"/>
    <w:rsid w:val="00102B2A"/>
    <w:rsid w:val="001042EA"/>
    <w:rsid w:val="00111AFB"/>
    <w:rsid w:val="0013288D"/>
    <w:rsid w:val="00135FBB"/>
    <w:rsid w:val="00143637"/>
    <w:rsid w:val="0014366E"/>
    <w:rsid w:val="00150B42"/>
    <w:rsid w:val="00152D8D"/>
    <w:rsid w:val="00165EAE"/>
    <w:rsid w:val="00175A1E"/>
    <w:rsid w:val="001A2607"/>
    <w:rsid w:val="001B0EE0"/>
    <w:rsid w:val="001B44B1"/>
    <w:rsid w:val="001B6B10"/>
    <w:rsid w:val="001C5C13"/>
    <w:rsid w:val="001D0DC9"/>
    <w:rsid w:val="001E6174"/>
    <w:rsid w:val="001F3BE9"/>
    <w:rsid w:val="001F7DFE"/>
    <w:rsid w:val="002019BC"/>
    <w:rsid w:val="002106E3"/>
    <w:rsid w:val="002269FF"/>
    <w:rsid w:val="00226FA7"/>
    <w:rsid w:val="0023259A"/>
    <w:rsid w:val="002327DA"/>
    <w:rsid w:val="002436D6"/>
    <w:rsid w:val="00250A39"/>
    <w:rsid w:val="00254541"/>
    <w:rsid w:val="00280238"/>
    <w:rsid w:val="0028100D"/>
    <w:rsid w:val="00292985"/>
    <w:rsid w:val="00296CCE"/>
    <w:rsid w:val="002A1086"/>
    <w:rsid w:val="002A405B"/>
    <w:rsid w:val="002A727E"/>
    <w:rsid w:val="002B2CF0"/>
    <w:rsid w:val="002B429E"/>
    <w:rsid w:val="002B7732"/>
    <w:rsid w:val="002D5EE3"/>
    <w:rsid w:val="002E41FB"/>
    <w:rsid w:val="00300607"/>
    <w:rsid w:val="00356386"/>
    <w:rsid w:val="00361685"/>
    <w:rsid w:val="003640DC"/>
    <w:rsid w:val="00381A62"/>
    <w:rsid w:val="00383758"/>
    <w:rsid w:val="003A1D1C"/>
    <w:rsid w:val="003A1E67"/>
    <w:rsid w:val="003A2059"/>
    <w:rsid w:val="003A6444"/>
    <w:rsid w:val="003A755A"/>
    <w:rsid w:val="003B0716"/>
    <w:rsid w:val="003B4314"/>
    <w:rsid w:val="003C476D"/>
    <w:rsid w:val="003D1A31"/>
    <w:rsid w:val="003E3A22"/>
    <w:rsid w:val="003E3DED"/>
    <w:rsid w:val="003F3A2E"/>
    <w:rsid w:val="003F70DB"/>
    <w:rsid w:val="00403672"/>
    <w:rsid w:val="00406371"/>
    <w:rsid w:val="00413299"/>
    <w:rsid w:val="004460F8"/>
    <w:rsid w:val="0045053D"/>
    <w:rsid w:val="004554C8"/>
    <w:rsid w:val="00464810"/>
    <w:rsid w:val="004661AC"/>
    <w:rsid w:val="00471979"/>
    <w:rsid w:val="00482CAA"/>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5024F9"/>
    <w:rsid w:val="00504217"/>
    <w:rsid w:val="00522C0C"/>
    <w:rsid w:val="00533C21"/>
    <w:rsid w:val="00562A58"/>
    <w:rsid w:val="005631B4"/>
    <w:rsid w:val="00563552"/>
    <w:rsid w:val="0059163C"/>
    <w:rsid w:val="005948A0"/>
    <w:rsid w:val="005A731B"/>
    <w:rsid w:val="005C1F8E"/>
    <w:rsid w:val="005F0AFC"/>
    <w:rsid w:val="00604C4C"/>
    <w:rsid w:val="00622DF9"/>
    <w:rsid w:val="00640580"/>
    <w:rsid w:val="00656DF5"/>
    <w:rsid w:val="006664CE"/>
    <w:rsid w:val="00672CC1"/>
    <w:rsid w:val="006A1708"/>
    <w:rsid w:val="006A278F"/>
    <w:rsid w:val="006A3045"/>
    <w:rsid w:val="006E17D6"/>
    <w:rsid w:val="00716334"/>
    <w:rsid w:val="00724D3E"/>
    <w:rsid w:val="00745361"/>
    <w:rsid w:val="0075092F"/>
    <w:rsid w:val="00750DAC"/>
    <w:rsid w:val="00753733"/>
    <w:rsid w:val="00762C16"/>
    <w:rsid w:val="007648C5"/>
    <w:rsid w:val="00771C52"/>
    <w:rsid w:val="0078503B"/>
    <w:rsid w:val="00790AB6"/>
    <w:rsid w:val="00796C11"/>
    <w:rsid w:val="007A06B9"/>
    <w:rsid w:val="007A1692"/>
    <w:rsid w:val="007A6CA7"/>
    <w:rsid w:val="007B4434"/>
    <w:rsid w:val="007D124D"/>
    <w:rsid w:val="007D3D72"/>
    <w:rsid w:val="007E26DC"/>
    <w:rsid w:val="007F1A75"/>
    <w:rsid w:val="007F34AF"/>
    <w:rsid w:val="007F6543"/>
    <w:rsid w:val="007F6C75"/>
    <w:rsid w:val="008010AC"/>
    <w:rsid w:val="00801487"/>
    <w:rsid w:val="00827B83"/>
    <w:rsid w:val="00832B95"/>
    <w:rsid w:val="008531D1"/>
    <w:rsid w:val="00880F5C"/>
    <w:rsid w:val="00884269"/>
    <w:rsid w:val="00884696"/>
    <w:rsid w:val="00884CEC"/>
    <w:rsid w:val="00890194"/>
    <w:rsid w:val="00893A76"/>
    <w:rsid w:val="0089659F"/>
    <w:rsid w:val="008A5EC2"/>
    <w:rsid w:val="008A7A58"/>
    <w:rsid w:val="008B04B8"/>
    <w:rsid w:val="008C4664"/>
    <w:rsid w:val="008D2402"/>
    <w:rsid w:val="008E3C9D"/>
    <w:rsid w:val="008F486F"/>
    <w:rsid w:val="00921E26"/>
    <w:rsid w:val="0092235C"/>
    <w:rsid w:val="00930A47"/>
    <w:rsid w:val="00934623"/>
    <w:rsid w:val="009347FA"/>
    <w:rsid w:val="009361C5"/>
    <w:rsid w:val="00951F0E"/>
    <w:rsid w:val="00961478"/>
    <w:rsid w:val="00967D5A"/>
    <w:rsid w:val="009734F0"/>
    <w:rsid w:val="00992D65"/>
    <w:rsid w:val="009A5B56"/>
    <w:rsid w:val="009B768F"/>
    <w:rsid w:val="009B7AC8"/>
    <w:rsid w:val="009C694B"/>
    <w:rsid w:val="009D2AEB"/>
    <w:rsid w:val="009D3535"/>
    <w:rsid w:val="009F1CFE"/>
    <w:rsid w:val="009F343C"/>
    <w:rsid w:val="00A0048F"/>
    <w:rsid w:val="00A06CDF"/>
    <w:rsid w:val="00A07568"/>
    <w:rsid w:val="00A15679"/>
    <w:rsid w:val="00A23605"/>
    <w:rsid w:val="00A24A5B"/>
    <w:rsid w:val="00A24EFB"/>
    <w:rsid w:val="00A25309"/>
    <w:rsid w:val="00A365F1"/>
    <w:rsid w:val="00A67554"/>
    <w:rsid w:val="00A85915"/>
    <w:rsid w:val="00A93E29"/>
    <w:rsid w:val="00A975A3"/>
    <w:rsid w:val="00AB6E48"/>
    <w:rsid w:val="00AD69EA"/>
    <w:rsid w:val="00AE1760"/>
    <w:rsid w:val="00AF12A2"/>
    <w:rsid w:val="00B024FB"/>
    <w:rsid w:val="00B05AC4"/>
    <w:rsid w:val="00B16B03"/>
    <w:rsid w:val="00B22FE1"/>
    <w:rsid w:val="00B262CF"/>
    <w:rsid w:val="00B40B96"/>
    <w:rsid w:val="00B42B31"/>
    <w:rsid w:val="00B47C59"/>
    <w:rsid w:val="00B76E6C"/>
    <w:rsid w:val="00BA58FF"/>
    <w:rsid w:val="00BB64EC"/>
    <w:rsid w:val="00BB749D"/>
    <w:rsid w:val="00BD7C1B"/>
    <w:rsid w:val="00BE61C3"/>
    <w:rsid w:val="00BF1133"/>
    <w:rsid w:val="00BF387F"/>
    <w:rsid w:val="00BF4DED"/>
    <w:rsid w:val="00C22725"/>
    <w:rsid w:val="00C41EA2"/>
    <w:rsid w:val="00C64CEB"/>
    <w:rsid w:val="00C71459"/>
    <w:rsid w:val="00C71FEE"/>
    <w:rsid w:val="00CA27A5"/>
    <w:rsid w:val="00CA64B3"/>
    <w:rsid w:val="00CA6CFC"/>
    <w:rsid w:val="00CB5801"/>
    <w:rsid w:val="00CC076E"/>
    <w:rsid w:val="00CC0CAA"/>
    <w:rsid w:val="00CC3A73"/>
    <w:rsid w:val="00CD0265"/>
    <w:rsid w:val="00CD0AB6"/>
    <w:rsid w:val="00CD6729"/>
    <w:rsid w:val="00CE37E7"/>
    <w:rsid w:val="00CE3D9E"/>
    <w:rsid w:val="00CF0686"/>
    <w:rsid w:val="00D06FFF"/>
    <w:rsid w:val="00D10DE1"/>
    <w:rsid w:val="00D16F1C"/>
    <w:rsid w:val="00D332E5"/>
    <w:rsid w:val="00D60C62"/>
    <w:rsid w:val="00D61309"/>
    <w:rsid w:val="00D65202"/>
    <w:rsid w:val="00D7113F"/>
    <w:rsid w:val="00D860B0"/>
    <w:rsid w:val="00DA1940"/>
    <w:rsid w:val="00DA24C9"/>
    <w:rsid w:val="00DA3E12"/>
    <w:rsid w:val="00DB48ED"/>
    <w:rsid w:val="00DB5402"/>
    <w:rsid w:val="00DC7E5B"/>
    <w:rsid w:val="00E009DE"/>
    <w:rsid w:val="00E05F61"/>
    <w:rsid w:val="00E213DA"/>
    <w:rsid w:val="00E26DE7"/>
    <w:rsid w:val="00E3357A"/>
    <w:rsid w:val="00E4356B"/>
    <w:rsid w:val="00E509F6"/>
    <w:rsid w:val="00E55919"/>
    <w:rsid w:val="00E7312B"/>
    <w:rsid w:val="00E752D7"/>
    <w:rsid w:val="00E82934"/>
    <w:rsid w:val="00E8456C"/>
    <w:rsid w:val="00E90291"/>
    <w:rsid w:val="00E95E33"/>
    <w:rsid w:val="00E95F37"/>
    <w:rsid w:val="00EB6190"/>
    <w:rsid w:val="00EE6CB1"/>
    <w:rsid w:val="00EF2641"/>
    <w:rsid w:val="00EF31EA"/>
    <w:rsid w:val="00EF4F1D"/>
    <w:rsid w:val="00EF60BF"/>
    <w:rsid w:val="00F178AB"/>
    <w:rsid w:val="00F36E49"/>
    <w:rsid w:val="00F476C2"/>
    <w:rsid w:val="00F86558"/>
    <w:rsid w:val="00F9151E"/>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08F3C-84DA-224A-ABEF-71F5B2133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32</Pages>
  <Words>52101</Words>
  <Characters>296981</Characters>
  <Application>Microsoft Office Word</Application>
  <DocSecurity>0</DocSecurity>
  <Lines>2474</Lines>
  <Paragraphs>696</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348386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37</cp:revision>
  <dcterms:created xsi:type="dcterms:W3CDTF">2021-05-18T19:26:00Z</dcterms:created>
  <dcterms:modified xsi:type="dcterms:W3CDTF">2021-05-18T22:09:00Z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