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384FC" w14:textId="02FA30E7"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 xml:space="preserve">leaf-level nitrogen responses </w:t>
      </w:r>
      <w:r w:rsidR="00361685" w:rsidRPr="008531D1">
        <w:rPr>
          <w:rFonts w:eastAsia="Times New Roman"/>
          <w:b/>
          <w:bCs/>
          <w:color w:val="000000"/>
        </w:rPr>
        <w:t>to soil nitrogen 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0" w:name="OLE_LINK246"/>
      <w:bookmarkStart w:id="1" w:name="OLE_LINK247"/>
      <w:proofErr w:type="spellStart"/>
      <w:r w:rsidRPr="00EA24F1">
        <w:rPr>
          <w:rFonts w:eastAsia="Times New Roman"/>
        </w:rPr>
        <w:t>Silwood</w:t>
      </w:r>
      <w:proofErr w:type="spellEnd"/>
      <w:r w:rsidRPr="00EA24F1">
        <w:rPr>
          <w:rFonts w:eastAsia="Times New Roman"/>
        </w:rPr>
        <w:t xml:space="preserve"> Park Campus, </w:t>
      </w:r>
      <w:bookmarkStart w:id="2" w:name="OLE_LINK315"/>
      <w:bookmarkStart w:id="3" w:name="OLE_LINK316"/>
      <w:r w:rsidRPr="00EA24F1">
        <w:rPr>
          <w:rFonts w:eastAsia="Times New Roman"/>
        </w:rPr>
        <w:t xml:space="preserve">Ascot </w:t>
      </w:r>
      <w:bookmarkEnd w:id="2"/>
      <w:bookmarkEnd w:id="3"/>
      <w:r w:rsidRPr="00EA24F1">
        <w:rPr>
          <w:rFonts w:eastAsia="Times New Roman"/>
        </w:rPr>
        <w:t>SL5 7PY, UK</w:t>
      </w:r>
      <w:bookmarkEnd w:id="0"/>
      <w:bookmarkEnd w:id="1"/>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4" w:name="OLE_LINK356"/>
      <w:bookmarkStart w:id="5" w:name="OLE_LINK357"/>
      <w:r w:rsidRPr="00EA24F1">
        <w:rPr>
          <w:rFonts w:eastAsia="Times New Roman"/>
        </w:rPr>
        <w:t>Macquarie University</w:t>
      </w:r>
      <w:bookmarkEnd w:id="4"/>
      <w:bookmarkEnd w:id="5"/>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6" w:name="OLE_LINK242"/>
      <w:bookmarkStart w:id="7" w:name="OLE_LINK243"/>
      <w:bookmarkStart w:id="8" w:name="OLE_LINK361"/>
      <w:bookmarkStart w:id="9" w:name="OLE_LINK362"/>
      <w:r w:rsidRPr="00E81570">
        <w:rPr>
          <w:rFonts w:eastAsia="Times New Roman"/>
        </w:rPr>
        <w:t>Ministry of Education Key Laboratory for Earth System Modelling, Department of Earth System Science</w:t>
      </w:r>
      <w:bookmarkEnd w:id="6"/>
      <w:bookmarkEnd w:id="7"/>
      <w:bookmarkEnd w:id="8"/>
      <w:bookmarkEnd w:id="9"/>
      <w:r w:rsidRPr="00E81570">
        <w:rPr>
          <w:rFonts w:eastAsia="Times New Roman"/>
        </w:rPr>
        <w:t xml:space="preserve">, </w:t>
      </w:r>
      <w:bookmarkStart w:id="10" w:name="OLE_LINK240"/>
      <w:bookmarkStart w:id="11" w:name="OLE_LINK241"/>
      <w:bookmarkStart w:id="12" w:name="OLE_LINK360"/>
      <w:r w:rsidRPr="00E81570">
        <w:rPr>
          <w:rFonts w:eastAsia="Times New Roman"/>
        </w:rPr>
        <w:t>Tsinghua University</w:t>
      </w:r>
      <w:bookmarkEnd w:id="10"/>
      <w:bookmarkEnd w:id="11"/>
      <w:bookmarkEnd w:id="12"/>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59AC1F80"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r w:rsidR="008C53AA">
        <w:rPr>
          <w:rFonts w:eastAsia="Times New Roman"/>
          <w:color w:val="000000"/>
        </w:rPr>
        <w:t xml:space="preserve">leaf traits and climate </w:t>
      </w:r>
      <w:r w:rsidR="00162DE1">
        <w:rPr>
          <w:rFonts w:eastAsia="Times New Roman"/>
          <w:color w:val="000000"/>
        </w:rPr>
        <w:t xml:space="preserve">were generally </w:t>
      </w:r>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re was a weak suggestion that the</w:t>
      </w:r>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1C92C405"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 xml:space="preserve">nstraints are </w:t>
      </w:r>
      <w:r w:rsidR="00D678C0">
        <w:rPr>
          <w:rFonts w:eastAsia="Times New Roman"/>
          <w:color w:val="000000"/>
        </w:rPr>
        <w:t>imposed</w:t>
      </w:r>
      <w:r w:rsidR="00D678C0"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62B881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697B622B"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w:t>
      </w:r>
      <w:r w:rsidR="00EC110E">
        <w:rPr>
          <w:rFonts w:eastAsia="Times New Roman"/>
          <w:color w:val="000000"/>
        </w:rPr>
        <w:lastRenderedPageBreak/>
        <w:t>Additionally, data from a</w:t>
      </w:r>
      <w:r w:rsidR="00472FC8">
        <w:rPr>
          <w:rFonts w:eastAsia="Times New Roman"/>
          <w:color w:val="000000"/>
        </w:rPr>
        <w:t xml:space="preserve"> globally distributed experiment</w:t>
      </w:r>
      <w:r w:rsidR="00EC110E">
        <w:rPr>
          <w:rFonts w:eastAsia="Times New Roman"/>
          <w:color w:val="000000"/>
        </w:rPr>
        <w:t xml:space="preserve"> was found to show this positive relationship as inferred from an increase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with added soil nitrogen, but no change in leaf mass per area</w:t>
      </w:r>
      <w:r w:rsidR="00472FC8">
        <w:rPr>
          <w:rFonts w:eastAsia="Times New Roman"/>
          <w:color w:val="000000"/>
        </w:rPr>
        <w:t xml:space="preserve"> </w:t>
      </w:r>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w:t>
      </w:r>
      <w:r w:rsidR="00403D54">
        <w:rPr>
          <w:rFonts w:eastAsia="Times New Roman"/>
          <w:color w:val="000000"/>
        </w:rPr>
        <w:t>posit</w:t>
      </w:r>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r w:rsidR="00403D54">
        <w:t>this positive correlation 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a wasteful process in the sense that the extra Rub</w:t>
      </w:r>
      <w:r w:rsidR="00C4492C">
        <w:rPr>
          <w:rFonts w:eastAsia="Times New Roman"/>
          <w:color w:val="000000"/>
        </w:rPr>
        <w:t>i</w:t>
      </w:r>
      <w:r w:rsidRPr="001B44B1">
        <w:rPr>
          <w:rFonts w:eastAsia="Times New Roman"/>
          <w:color w:val="000000"/>
        </w:rPr>
        <w:t xml:space="preserve">sco would not increase photosynthesis unless it was 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539FF387"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However, we focus here on aboveground biomass as a proxy for structural allocation to test our theory</w:t>
      </w:r>
      <w:r w:rsidR="00475F5D">
        <w:rPr>
          <w:rFonts w:eastAsia="Times New Roman"/>
          <w:color w:val="000000"/>
        </w:rPr>
        <w:t>.</w:t>
      </w:r>
    </w:p>
    <w:p w14:paraId="04461849" w14:textId="1E9864F0"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to test these ideas about 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lastRenderedPageBreak/>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2E92E822" w14:textId="230DDA3B" w:rsidR="00074719" w:rsidRPr="00074719"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climate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8">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786E69B2"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724617E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of different species</w:t>
      </w:r>
      <w:r w:rsidRPr="00771C52">
        <w:rPr>
          <w:rFonts w:eastAsia="Times New Roman"/>
          <w:color w:val="000000"/>
        </w:rPr>
        <w:t xml:space="preserve"> per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4E892EE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0618073F"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)/L                                                                                                                            (6)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-log(</w:t>
      </w:r>
      <w:proofErr w:type="spellStart"/>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proofErr w:type="spellEnd"/>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proofErr w:type="spellStart"/>
      <w:r>
        <w:rPr>
          <w:rFonts w:eastAsia="Times New Roman"/>
          <w:i/>
        </w:rPr>
        <w:t>I</w:t>
      </w:r>
      <w:r>
        <w:rPr>
          <w:rFonts w:eastAsia="Times New Roman"/>
          <w:vertAlign w:val="subscript"/>
        </w:rPr>
        <w:t>above</w:t>
      </w:r>
      <w:proofErr w:type="spellEnd"/>
      <w:r>
        <w:rPr>
          <w:rFonts w:eastAsia="Times New Roman"/>
        </w:rPr>
        <w:t xml:space="preserve"> and </w:t>
      </w:r>
      <w:proofErr w:type="spellStart"/>
      <w:r>
        <w:rPr>
          <w:rFonts w:eastAsia="Times New Roman"/>
          <w:i/>
        </w:rPr>
        <w:t>I</w:t>
      </w:r>
      <w:r>
        <w:rPr>
          <w:rFonts w:eastAsia="Times New Roman"/>
          <w:vertAlign w:val="subscript"/>
        </w:rPr>
        <w:t>below</w:t>
      </w:r>
      <w:proofErr w:type="spellEnd"/>
      <w:r>
        <w:rPr>
          <w:rFonts w:eastAsia="Times New Roman"/>
        </w:rPr>
        <w:t xml:space="preserve"> are above and below canopy PAR, respectively. In our analyses, we used data from 19 </w:t>
      </w:r>
      <w:proofErr w:type="spellStart"/>
      <w:r>
        <w:rPr>
          <w:rFonts w:eastAsia="Times New Roman"/>
        </w:rPr>
        <w:t>NutNet</w:t>
      </w:r>
      <w:proofErr w:type="spellEnd"/>
      <w:r>
        <w:rPr>
          <w:rFonts w:eastAsia="Times New Roman"/>
        </w:rPr>
        <w:t xml:space="preserve"> sites (Figure 2).</w:t>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lastRenderedPageBreak/>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color w:val="000000"/>
        </w:rPr>
        <w:lastRenderedPageBreak/>
        <w:t>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proofErr w:type="spellStart"/>
            <w:r w:rsidRPr="00993C6A">
              <w:rPr>
                <w:rFonts w:eastAsia="Times New Roman"/>
                <w:i/>
                <w:iCs/>
                <w:color w:val="000000"/>
              </w:rPr>
              <w:t>N</w:t>
            </w:r>
            <w:r w:rsidRPr="00993C6A">
              <w:rPr>
                <w:rFonts w:eastAsia="Times New Roman"/>
                <w:color w:val="000000"/>
                <w:vertAlign w:val="subscript"/>
              </w:rPr>
              <w:t>Rubisco</w:t>
            </w:r>
            <w:proofErr w:type="spellEnd"/>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r w:rsidRPr="00993C6A">
              <w:rPr>
                <w:rFonts w:eastAsia="Times New Roman"/>
                <w:i/>
                <w:iCs/>
                <w:color w:val="000000"/>
              </w:rPr>
              <w:t>N</w:t>
            </w:r>
            <w:r w:rsidRPr="00993C6A">
              <w:rPr>
                <w:rFonts w:eastAsia="Times New Roman"/>
                <w:color w:val="000000"/>
                <w:vertAlign w:val="subscript"/>
              </w:rPr>
              <w:t>r</w:t>
            </w:r>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proofErr w:type="spellStart"/>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proofErr w:type="spellEnd"/>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lastRenderedPageBreak/>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13D832A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their interactions </w:t>
      </w:r>
      <w:r w:rsidRPr="00771C52">
        <w:rPr>
          <w:rFonts w:eastAsia="Times New Roman"/>
          <w:color w:val="000000"/>
        </w:rPr>
        <w:lastRenderedPageBreak/>
        <w:t>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10942D94"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2BDC6A23"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993C6A">
        <w:rPr>
          <w:rFonts w:eastAsia="Times New Roman"/>
          <w:color w:val="000000"/>
          <w:vertAlign w:val="subscript"/>
        </w:rPr>
        <w:t>area</w:t>
      </w:r>
      <w:proofErr w:type="spellEnd"/>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r w:rsidR="00CA64B3" w:rsidRPr="00993C6A">
        <w:rPr>
          <w:rFonts w:eastAsia="Times New Roman"/>
          <w:color w:val="000000"/>
        </w:rPr>
        <w:t>).</w:t>
      </w:r>
      <w:r w:rsidR="00CA64B3" w:rsidRPr="00993C6A">
        <w:rPr>
          <w:rFonts w:eastAsia="Times New Roman"/>
          <w:i/>
          <w:color w:val="000000"/>
        </w:rPr>
        <w:t xml:space="preserve"> </w:t>
      </w:r>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proofErr w:type="spellStart"/>
      <w:r w:rsidR="003E3DED" w:rsidRPr="00993C6A">
        <w:rPr>
          <w:rFonts w:eastAsia="Times New Roman"/>
          <w:i/>
          <w:color w:val="000000"/>
        </w:rPr>
        <w:t>N</w:t>
      </w:r>
      <w:r w:rsidR="003E3DED" w:rsidRPr="00993C6A">
        <w:rPr>
          <w:rFonts w:eastAsia="Times New Roman"/>
          <w:color w:val="000000"/>
          <w:vertAlign w:val="subscript"/>
        </w:rPr>
        <w:t>area</w:t>
      </w:r>
      <w:proofErr w:type="spellEnd"/>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proofErr w:type="spellStart"/>
      <w:r w:rsidR="00BE49D6" w:rsidRPr="00993C6A">
        <w:rPr>
          <w:rFonts w:eastAsia="Times New Roman"/>
          <w:i/>
          <w:color w:val="000000"/>
        </w:rPr>
        <w:t>N</w:t>
      </w:r>
      <w:r w:rsidR="00BE49D6" w:rsidRPr="00993C6A">
        <w:rPr>
          <w:rFonts w:eastAsia="Times New Roman"/>
          <w:color w:val="000000"/>
          <w:vertAlign w:val="subscript"/>
        </w:rPr>
        <w:t>area</w:t>
      </w:r>
      <w:proofErr w:type="spellEnd"/>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proofErr w:type="spellStart"/>
      <w:r w:rsidR="008010AC" w:rsidRPr="00993C6A">
        <w:rPr>
          <w:rFonts w:eastAsia="Times New Roman"/>
          <w:i/>
          <w:iCs/>
          <w:color w:val="000000"/>
        </w:rPr>
        <w:t>M</w:t>
      </w:r>
      <w:r w:rsidR="008010AC" w:rsidRPr="00993C6A">
        <w:rPr>
          <w:rFonts w:eastAsia="Times New Roman"/>
          <w:color w:val="000000"/>
          <w:vertAlign w:val="subscript"/>
        </w:rPr>
        <w:t>area</w:t>
      </w:r>
      <w:proofErr w:type="spellEnd"/>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and climate (</w:t>
      </w:r>
      <w:proofErr w:type="spellStart"/>
      <w:r w:rsidR="00E3357A" w:rsidRPr="00993C6A">
        <w:rPr>
          <w:rFonts w:eastAsia="Times New Roman"/>
          <w:i/>
          <w:iCs/>
          <w:color w:val="000000"/>
        </w:rPr>
        <w:t>T</w:t>
      </w:r>
      <w:r w:rsidR="00E3357A" w:rsidRPr="00993C6A">
        <w:rPr>
          <w:rFonts w:eastAsia="Times New Roman"/>
          <w:color w:val="000000"/>
          <w:vertAlign w:val="subscript"/>
        </w:rPr>
        <w:t>g</w:t>
      </w:r>
      <w:proofErr w:type="spellEnd"/>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r w:rsidR="00E3357A" w:rsidRPr="00993C6A">
        <w:rPr>
          <w:rFonts w:eastAsia="Times New Roman"/>
          <w:color w:val="000000"/>
        </w:rPr>
        <w:t>&lt;</w:t>
      </w:r>
      <w:r w:rsidR="001609E7" w:rsidRPr="00993C6A">
        <w:rPr>
          <w:rFonts w:eastAsia="Times New Roman"/>
          <w:color w:val="000000"/>
        </w:rPr>
        <w:t>1</w:t>
      </w:r>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Table </w:t>
      </w:r>
      <w:r w:rsidR="00DD3527" w:rsidRPr="00993C6A">
        <w:rPr>
          <w:rFonts w:eastAsia="Times New Roman"/>
          <w:color w:val="000000"/>
        </w:rPr>
        <w:t xml:space="preserve">2 </w:t>
      </w:r>
      <w:r w:rsidRPr="00993C6A">
        <w:rPr>
          <w:rFonts w:eastAsia="Times New Roman"/>
          <w:color w:val="000000"/>
        </w:rPr>
        <w:t xml:space="preserve">and Figure </w:t>
      </w:r>
      <w:r w:rsidR="001F281E" w:rsidRPr="00993C6A">
        <w:rPr>
          <w:rFonts w:eastAsia="Times New Roman"/>
          <w:color w:val="000000"/>
        </w:rPr>
        <w:t>3</w:t>
      </w:r>
      <w:r w:rsidR="008010AC" w:rsidRPr="00993C6A">
        <w:rPr>
          <w:rFonts w:eastAsia="Times New Roman"/>
          <w:color w:val="000000"/>
        </w:rPr>
        <w:t>).</w:t>
      </w:r>
      <w:r w:rsidR="00CA64B3" w:rsidRPr="00993C6A">
        <w:rPr>
          <w:rFonts w:eastAsia="Times New Roman"/>
          <w:color w:val="000000"/>
        </w:rPr>
        <w:t xml:space="preserve"> The</w:t>
      </w:r>
      <w:r w:rsidR="0054351D" w:rsidRPr="00993C6A">
        <w:rPr>
          <w:rFonts w:eastAsia="Times New Roman"/>
          <w:color w:val="000000"/>
        </w:rPr>
        <w:t xml:space="preserve"> positive</w:t>
      </w:r>
      <w:r w:rsidR="00CA64B3" w:rsidRPr="00993C6A">
        <w:rPr>
          <w:rFonts w:eastAsia="Times New Roman"/>
          <w:color w:val="000000"/>
        </w:rPr>
        <w:t xml:space="preserve"> </w:t>
      </w:r>
      <w:proofErr w:type="spellStart"/>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proofErr w:type="spellEnd"/>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not surprising given equation 1.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proofErr w:type="spellStart"/>
      <w:r w:rsidR="00CA64B3" w:rsidRPr="00993C6A">
        <w:rPr>
          <w:rFonts w:eastAsia="Times New Roman"/>
          <w:i/>
          <w:color w:val="000000"/>
        </w:rPr>
        <w:t>T</w:t>
      </w:r>
      <w:r w:rsidR="00CA64B3" w:rsidRPr="00993C6A">
        <w:rPr>
          <w:rFonts w:eastAsia="Times New Roman"/>
          <w:color w:val="000000"/>
          <w:vertAlign w:val="subscript"/>
        </w:rPr>
        <w:t>g</w:t>
      </w:r>
      <w:proofErr w:type="spellEnd"/>
      <w:r w:rsidR="00CA64B3" w:rsidRPr="00993C6A">
        <w:rPr>
          <w:rFonts w:eastAsia="Times New Roman"/>
          <w:color w:val="000000"/>
        </w:rPr>
        <w:t xml:space="preserve"> (negative), and </w:t>
      </w:r>
      <w:r w:rsidR="00CA64B3" w:rsidRPr="00993C6A">
        <w:rPr>
          <w:rFonts w:eastAsia="Times New Roman"/>
          <w:i/>
          <w:color w:val="000000"/>
        </w:rPr>
        <w:lastRenderedPageBreak/>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r w:rsidR="00CA64B3" w:rsidRPr="00993C6A">
        <w:rPr>
          <w:rFonts w:eastAsia="Times New Roman"/>
          <w:color w:val="000000"/>
        </w:rPr>
        <w:t xml:space="preserve">from 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proofErr w:type="spellStart"/>
      <w:r w:rsidR="00893A76" w:rsidRPr="00993C6A">
        <w:rPr>
          <w:rFonts w:eastAsia="Times New Roman"/>
          <w:i/>
          <w:color w:val="000000"/>
        </w:rPr>
        <w:t>N</w:t>
      </w:r>
      <w:r w:rsidR="00893A76" w:rsidRPr="00993C6A">
        <w:rPr>
          <w:rFonts w:eastAsia="Times New Roman"/>
          <w:color w:val="000000"/>
          <w:vertAlign w:val="subscript"/>
        </w:rPr>
        <w:t>area</w:t>
      </w:r>
      <w:proofErr w:type="spellEnd"/>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species without such associations (</w:t>
      </w:r>
      <w:r w:rsidR="00280238" w:rsidRPr="00993C6A">
        <w:rPr>
          <w:rFonts w:eastAsia="Times New Roman"/>
          <w:i/>
          <w:color w:val="000000"/>
        </w:rPr>
        <w:t>p</w:t>
      </w:r>
      <w:r w:rsidR="00280238" w:rsidRPr="00993C6A">
        <w:rPr>
          <w:rFonts w:eastAsia="Times New Roman"/>
          <w:color w:val="000000"/>
        </w:rPr>
        <w:t xml:space="preserve"> &lt; 0. 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 001; Table 1). 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1B4C10FE"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aboveground climate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All of these trends were similar 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7C08253D"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67C255D7" w:rsidR="00150B42" w:rsidRPr="00414E8D" w:rsidRDefault="00150B42" w:rsidP="00DA24C9">
      <w:pPr>
        <w:spacing w:line="480" w:lineRule="auto"/>
        <w:contextualSpacing/>
        <w:rPr>
          <w:rFonts w:eastAsia="Times New Roman"/>
          <w:b/>
          <w:bCs/>
          <w:color w:val="000000"/>
        </w:rPr>
      </w:pPr>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0F3B9A97"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w:t>
      </w:r>
      <w:r w:rsidR="00A77D8F">
        <w:rPr>
          <w:rFonts w:eastAsia="Times New Roman"/>
          <w:color w:val="000000"/>
        </w:rPr>
        <w:t xml:space="preserve"> no significant effect of the response of aboveground biomass to added soil N</w:t>
      </w:r>
      <w:r w:rsidR="00A77D8F" w:rsidRPr="00771C52">
        <w:rPr>
          <w:rFonts w:eastAsia="Times New Roman"/>
          <w:color w:val="000000"/>
        </w:rPr>
        <w:t xml:space="preserve"> </w:t>
      </w:r>
      <w:r w:rsidR="00A77D8F">
        <w:rPr>
          <w:rFonts w:eastAsia="Times New Roman"/>
          <w:color w:val="000000"/>
        </w:rPr>
        <w:t>(</w:t>
      </w:r>
      <w:r w:rsidR="00A77D8F" w:rsidRPr="00771C52">
        <w:rPr>
          <w:rFonts w:eastAsia="Times New Roman"/>
          <w:color w:val="000000"/>
        </w:rPr>
        <w:t>∆</w:t>
      </w:r>
      <w:r w:rsidR="00A77D8F" w:rsidRPr="00993C6A">
        <w:rPr>
          <w:rFonts w:eastAsia="Times New Roman"/>
          <w:color w:val="000000"/>
        </w:rPr>
        <w:t>AGB</w:t>
      </w:r>
      <w:r w:rsidR="00A77D8F">
        <w:rPr>
          <w:rFonts w:eastAsia="Times New Roman"/>
          <w:color w:val="000000"/>
        </w:rPr>
        <w:t>; %</w:t>
      </w:r>
      <w:r w:rsidR="00A77D8F" w:rsidRPr="001B44B1">
        <w:rPr>
          <w:rFonts w:eastAsia="Times New Roman"/>
          <w:color w:val="000000"/>
        </w:rPr>
        <w:t>)</w:t>
      </w:r>
      <w:r w:rsidR="00A77D8F">
        <w:rPr>
          <w:rFonts w:eastAsia="Times New Roman"/>
          <w:color w:val="000000"/>
        </w:rPr>
        <w:t xml:space="preserve"> on </w:t>
      </w:r>
      <w:r w:rsidR="00A77D8F">
        <w:rPr>
          <w:rFonts w:eastAsia="Times New Roman"/>
          <w:bCs/>
          <w:color w:val="000000"/>
        </w:rPr>
        <w:t>t</w:t>
      </w:r>
      <w:r w:rsidR="00A77D8F" w:rsidRPr="00D92A04">
        <w:rPr>
          <w:rFonts w:eastAsia="Times New Roman"/>
          <w:bCs/>
          <w:color w:val="000000"/>
        </w:rPr>
        <w:t>he</w:t>
      </w:r>
      <w:r w:rsidR="00A77D8F">
        <w:rPr>
          <w:rFonts w:eastAsia="Times New Roman"/>
          <w:color w:val="000000"/>
        </w:rPr>
        <w:t xml:space="preserve"> response of </w:t>
      </w:r>
      <w:proofErr w:type="spellStart"/>
      <w:r w:rsidR="00A77D8F">
        <w:rPr>
          <w:rFonts w:eastAsia="Times New Roman"/>
          <w:i/>
          <w:color w:val="000000"/>
        </w:rPr>
        <w:t>N</w:t>
      </w:r>
      <w:r w:rsidR="00A77D8F">
        <w:rPr>
          <w:rFonts w:eastAsia="Times New Roman"/>
          <w:color w:val="000000"/>
          <w:vertAlign w:val="subscript"/>
        </w:rPr>
        <w:t>area</w:t>
      </w:r>
      <w:proofErr w:type="spellEnd"/>
      <w:r w:rsidR="00A77D8F">
        <w:rPr>
          <w:rFonts w:eastAsia="Times New Roman"/>
          <w:color w:val="000000"/>
        </w:rPr>
        <w:t xml:space="preserve"> to added soil N (</w:t>
      </w:r>
      <w:r w:rsidR="00A77D8F" w:rsidRPr="001B44B1">
        <w:rPr>
          <w:rFonts w:eastAsia="Times New Roman"/>
          <w:color w:val="000000"/>
        </w:rPr>
        <w:t>∆</w:t>
      </w:r>
      <w:proofErr w:type="spellStart"/>
      <w:r w:rsidR="00A77D8F" w:rsidRPr="001B44B1">
        <w:rPr>
          <w:rFonts w:eastAsia="Times New Roman"/>
          <w:i/>
          <w:iCs/>
          <w:color w:val="000000"/>
        </w:rPr>
        <w:t>N</w:t>
      </w:r>
      <w:r w:rsidR="00A77D8F" w:rsidRPr="00771C52">
        <w:rPr>
          <w:rFonts w:eastAsia="Times New Roman"/>
          <w:color w:val="000000"/>
          <w:vertAlign w:val="subscript"/>
        </w:rPr>
        <w:t>area</w:t>
      </w:r>
      <w:proofErr w:type="spellEnd"/>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trend became more negative as </w:t>
      </w:r>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167D08">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r w:rsidR="00880F5C">
        <w:rPr>
          <w:rFonts w:eastAsia="Times New Roman"/>
          <w:color w:val="000000"/>
        </w:rPr>
        <w:t xml:space="preserve">, but became </w:t>
      </w:r>
      <w:r w:rsidR="00DC7E19">
        <w:rPr>
          <w:rFonts w:eastAsia="Times New Roman"/>
          <w:color w:val="000000"/>
        </w:rPr>
        <w:t xml:space="preserve">slightly </w:t>
      </w:r>
      <w:r w:rsidR="00880F5C">
        <w:rPr>
          <w:rFonts w:eastAsia="Times New Roman"/>
          <w:color w:val="000000"/>
        </w:rPr>
        <w:t>negative</w:t>
      </w:r>
      <w:r w:rsidR="00DC7E19">
        <w:rPr>
          <w:rFonts w:eastAsia="Times New Roman"/>
          <w:color w:val="000000"/>
        </w:rPr>
        <w:t xml:space="preserve"> (</w:t>
      </w:r>
      <w:r w:rsidR="00DC7E19">
        <w:rPr>
          <w:rFonts w:eastAsia="Times New Roman"/>
          <w:i/>
          <w:color w:val="000000"/>
        </w:rPr>
        <w:t>p</w:t>
      </w:r>
      <w:r w:rsidR="00DC7E19">
        <w:rPr>
          <w:rFonts w:eastAsia="Times New Roman"/>
          <w:color w:val="000000"/>
        </w:rPr>
        <w:t xml:space="preserve"> &lt; 0.1)</w:t>
      </w:r>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FCD2D14"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 plots</w:t>
      </w:r>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993C6A" w:rsidRDefault="005D276D" w:rsidP="005D276D">
      <w:pPr>
        <w:spacing w:line="480" w:lineRule="auto"/>
        <w:rPr>
          <w:b/>
          <w:bCs/>
          <w:vertAlign w:val="subscript"/>
        </w:rPr>
      </w:pPr>
      <w:r w:rsidRPr="00993C6A">
        <w:rPr>
          <w:b/>
          <w:bCs/>
        </w:rPr>
        <w:lastRenderedPageBreak/>
        <w:t xml:space="preserve">Table 5. </w:t>
      </w:r>
      <w:proofErr w:type="spellStart"/>
      <w:r w:rsidRPr="00993C6A">
        <w:rPr>
          <w:rFonts w:eastAsia="Times New Roman"/>
          <w:color w:val="000000"/>
        </w:rPr>
        <w:t>Anova</w:t>
      </w:r>
      <w:proofErr w:type="spellEnd"/>
      <w:r w:rsidRPr="00993C6A">
        <w:rPr>
          <w:rFonts w:eastAsia="Times New Roman"/>
          <w:color w:val="000000"/>
        </w:rPr>
        <w:t xml:space="preserve"> results for the linear mixed effects model with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as the dependent variable and ∆AGB, ∆χ, and ∆</w:t>
      </w:r>
      <w:proofErr w:type="spellStart"/>
      <w:r w:rsidRPr="00993C6A">
        <w:rPr>
          <w:rFonts w:eastAsia="Times New Roman"/>
          <w:i/>
          <w:iCs/>
          <w:color w:val="000000"/>
        </w:rPr>
        <w:t>M</w:t>
      </w:r>
      <w:r w:rsidRPr="00993C6A">
        <w:rPr>
          <w:rFonts w:eastAsia="Times New Roman"/>
          <w:color w:val="000000"/>
          <w:vertAlign w:val="subscript"/>
        </w:rPr>
        <w:t>area</w:t>
      </w:r>
      <w:proofErr w:type="spellEnd"/>
      <w:r w:rsidRPr="00993C6A">
        <w:rPr>
          <w:rFonts w:eastAsia="Times New Roman"/>
          <w:color w:val="000000"/>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p w14:paraId="317CCD69" w14:textId="21C7C281" w:rsidR="00AE1760" w:rsidRPr="00F60BAA" w:rsidRDefault="005D276D" w:rsidP="00DA24C9">
      <w:pPr>
        <w:spacing w:line="480" w:lineRule="auto"/>
        <w:contextualSpacing/>
      </w:pPr>
      <w:r w:rsidRPr="00993C6A">
        <w:t xml:space="preserve">* P-values &lt; 0.05 are bolded and &lt; 0.1 are italicized. Sample size is </w:t>
      </w:r>
      <w:r w:rsidR="00FE6044">
        <w:t>328</w:t>
      </w:r>
      <w:r w:rsidRPr="00993C6A">
        <w:t xml:space="preserve">. Key: </w:t>
      </w:r>
      <w:r w:rsidRPr="00993C6A">
        <w:rPr>
          <w:rFonts w:eastAsia="Times New Roman"/>
          <w:color w:val="000000"/>
        </w:rPr>
        <w:t>χ = ratio of intercellular to extracellular CO</w:t>
      </w:r>
      <w:r w:rsidRPr="00993C6A">
        <w:rPr>
          <w:rFonts w:eastAsia="Times New Roman"/>
          <w:color w:val="000000"/>
          <w:vertAlign w:val="subscript"/>
        </w:rPr>
        <w:t>2</w:t>
      </w:r>
      <w:r w:rsidRPr="00993C6A">
        <w:rPr>
          <w:rFonts w:eastAsia="Times New Roman"/>
          <w:color w:val="000000"/>
        </w:rPr>
        <w:t xml:space="preserve"> concentration</w:t>
      </w:r>
      <w:r w:rsidRPr="00993C6A">
        <w:t xml:space="preserve">, </w:t>
      </w:r>
      <w:proofErr w:type="spellStart"/>
      <w:r w:rsidRPr="00993C6A">
        <w:rPr>
          <w:i/>
          <w:iCs/>
        </w:rPr>
        <w:t>M</w:t>
      </w:r>
      <w:r w:rsidRPr="00993C6A">
        <w:rPr>
          <w:vertAlign w:val="subscript"/>
        </w:rPr>
        <w:t>area</w:t>
      </w:r>
      <w:proofErr w:type="spellEnd"/>
      <w:r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7AC92A50"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7922B35B"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r w:rsidR="0056386C">
        <w:t xml:space="preserve">aboveground climate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56386C">
        <w:rPr>
          <w:noProof/>
        </w:rPr>
        <w:t xml:space="preserve">(Reich &amp; Oleksyn, 2004; Borer </w:t>
      </w:r>
      <w:r w:rsidR="0056386C" w:rsidRPr="0056386C">
        <w:rPr>
          <w:i/>
          <w:noProof/>
        </w:rPr>
        <w:t>et al.</w:t>
      </w:r>
      <w:r w:rsidR="0056386C" w:rsidRPr="0056386C">
        <w:rPr>
          <w:noProof/>
        </w:rPr>
        <w:t xml:space="preserve">, 2013; Dong </w:t>
      </w:r>
      <w:r w:rsidR="0056386C" w:rsidRPr="0056386C">
        <w:rPr>
          <w:i/>
          <w:noProof/>
        </w:rPr>
        <w:t>et al.</w:t>
      </w:r>
      <w:r w:rsidR="0056386C" w:rsidRPr="0056386C">
        <w:rPr>
          <w:noProof/>
        </w:rPr>
        <w:t xml:space="preserve">, 2017; Firn </w:t>
      </w:r>
      <w:r w:rsidR="0056386C" w:rsidRPr="0056386C">
        <w:rPr>
          <w:i/>
          <w:noProof/>
        </w:rPr>
        <w:t>et al.</w:t>
      </w:r>
      <w:r w:rsidR="0056386C" w:rsidRPr="0056386C">
        <w:rPr>
          <w:noProof/>
        </w:rPr>
        <w:t>, 2019)</w:t>
      </w:r>
      <w:r w:rsidR="0056386C">
        <w:fldChar w:fldCharType="end"/>
      </w:r>
      <w:r w:rsidR="000D0F58">
        <w:t>. Some even suggest that leaf nitrogen</w:t>
      </w:r>
      <w:r w:rsidR="00292985">
        <w:t xml:space="preserve"> can be accurately predicted </w:t>
      </w:r>
      <w:r w:rsidR="009A5B56">
        <w:t>from aboveground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r w:rsidR="0028100D">
        <w:t xml:space="preserve">aboveground </w:t>
      </w:r>
      <w:r w:rsidR="006B5806">
        <w:t>climate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2F170144"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p>
    <w:p w14:paraId="392AF6E4" w14:textId="6BF496B4"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r w:rsidR="00E056B8">
        <w:t>44</w:t>
      </w:r>
      <w:r w:rsidR="001F3BE9">
        <w:t>%.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r w:rsidR="00E056B8">
        <w:t>5</w:t>
      </w:r>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214674AC"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r w:rsidR="00E056B8">
        <w:t>7</w:t>
      </w:r>
      <w:r w:rsidR="001F3BE9">
        <w:t>%</w:t>
      </w:r>
      <w:r>
        <w:t xml:space="preserve">. </w:t>
      </w:r>
      <w:r w:rsidR="002436D6">
        <w:t>Nitrogen</w:t>
      </w:r>
      <w:r w:rsidR="004106F9">
        <w:t>-</w:t>
      </w:r>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can also 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6E457254" w:rsidR="007E26DC" w:rsidRPr="00D332E5" w:rsidRDefault="00296CCE" w:rsidP="000D0F58">
      <w:pPr>
        <w:spacing w:line="480" w:lineRule="auto"/>
        <w:ind w:firstLine="720"/>
        <w:contextualSpacing/>
      </w:pPr>
      <w:r>
        <w:t xml:space="preserve">Our second approach also supported the importance of non-soil variables for predicting </w:t>
      </w:r>
      <w:proofErr w:type="spellStart"/>
      <w:r>
        <w:rPr>
          <w:i/>
        </w:rPr>
        <w:t>N</w:t>
      </w:r>
      <w:r>
        <w:rPr>
          <w:vertAlign w:val="subscript"/>
        </w:rPr>
        <w:t>area</w:t>
      </w:r>
      <w:proofErr w:type="spellEnd"/>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w:t>
      </w:r>
      <w:r>
        <w:lastRenderedPageBreak/>
        <w:t xml:space="preserve">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r w:rsidR="002C65AC">
        <w:t xml:space="preserve">positively </w:t>
      </w:r>
      <w:r>
        <w:t xml:space="preserve">correlated with </w:t>
      </w:r>
      <w:proofErr w:type="spellStart"/>
      <w:r>
        <w:rPr>
          <w:i/>
        </w:rPr>
        <w:t>N</w:t>
      </w:r>
      <w:r>
        <w:rPr>
          <w:vertAlign w:val="subscript"/>
        </w:rPr>
        <w:t>area</w:t>
      </w:r>
      <w:proofErr w:type="spellEnd"/>
      <w:r>
        <w:t xml:space="preserve"> and an important predictor in our model (relative importance = </w:t>
      </w:r>
      <w:r w:rsidR="002C65AC">
        <w:t>11</w:t>
      </w:r>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r w:rsidR="002C65AC">
        <w:t>20</w:t>
      </w:r>
      <w:r w:rsidR="00D332E5">
        <w:t xml:space="preserve">% of the variability in measured </w:t>
      </w:r>
      <w:proofErr w:type="spellStart"/>
      <w:r w:rsidR="00D332E5">
        <w:rPr>
          <w:i/>
        </w:rPr>
        <w:t>N</w:t>
      </w:r>
      <w:r w:rsidR="00D332E5">
        <w:rPr>
          <w:vertAlign w:val="subscript"/>
        </w:rPr>
        <w:t>area</w:t>
      </w:r>
      <w:proofErr w:type="spellEnd"/>
      <w:r w:rsidR="00D332E5">
        <w:t>. However, a</w:t>
      </w:r>
      <w:r w:rsidR="002C65AC">
        <w:t>n</w:t>
      </w:r>
      <w:r w:rsidR="00A67554">
        <w:t xml:space="preserve"> addition</w:t>
      </w:r>
      <w:r w:rsidR="004F40BE">
        <w:t>al</w:t>
      </w:r>
      <w:r w:rsidR="00A67554">
        <w:t xml:space="preserve"> </w:t>
      </w:r>
      <w:r w:rsidR="002C65AC">
        <w:t>31</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w:t>
      </w:r>
      <w:proofErr w:type="spellStart"/>
      <w:r>
        <w:rPr>
          <w:i/>
        </w:rPr>
        <w:t>N</w:t>
      </w:r>
      <w:r>
        <w:rPr>
          <w:i/>
          <w:vertAlign w:val="subscript"/>
        </w:rPr>
        <w:t>area</w:t>
      </w:r>
      <w:proofErr w:type="spellEnd"/>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change in soil nitrogen </w:t>
      </w:r>
      <w:r w:rsidR="002C65AC">
        <w:t>and</w:t>
      </w:r>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occurs</w:t>
      </w:r>
      <w:r w:rsidR="002C65AC">
        <w:t xml:space="preserve"> most </w:t>
      </w:r>
      <w:r w:rsidR="002C65AC">
        <w:lastRenderedPageBreak/>
        <w:t>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1F701680" w:rsidR="0041032F" w:rsidRPr="00F970D5" w:rsidRDefault="0041032F" w:rsidP="00E81570">
      <w:pPr>
        <w:spacing w:line="480" w:lineRule="auto"/>
        <w:contextualSpacing/>
      </w:pPr>
      <w:r>
        <w:tab/>
        <w:t xml:space="preserve">There were unavoidable limitations to our analyses that should be considered when evaluating our results. First, we necessarily included soil nutrient availability as categorical in our analyses as we did not have data on levels of nutrient availability, only whether nutrients had been added or not. Our analyses would have been more robust had we been able to use numerical information on nutrient availability. This is because background nutrient availability was likely highly variable from site to site. Future cross-site nutrient addition studies should prioritize obtaining this information. Second, we had to necessarily rely on large scale average climate data for each site. As leaf nitrogen allocation is a dynamic process, more acute climate data may have provided more insight into the drivers of </w:t>
      </w:r>
      <w:proofErr w:type="spellStart"/>
      <w:r>
        <w:rPr>
          <w:i/>
        </w:rPr>
        <w:t>N</w:t>
      </w:r>
      <w:r>
        <w:rPr>
          <w:vertAlign w:val="subscript"/>
        </w:rPr>
        <w:t>area</w:t>
      </w:r>
      <w:proofErr w:type="spellEnd"/>
      <w:r>
        <w:t xml:space="preserve">. Finally, we lacked information on the major pools of nitrogen in leaves. Future studies that directly measure structural, photosynthetic, and other (e.g., defense) nitrogen pools would be invaluable for understanding variations in </w:t>
      </w:r>
      <w:proofErr w:type="spellStart"/>
      <w:r>
        <w:rPr>
          <w:i/>
        </w:rPr>
        <w:t>N</w:t>
      </w:r>
      <w:r>
        <w:rPr>
          <w:vertAlign w:val="subscript"/>
        </w:rPr>
        <w:t>area</w:t>
      </w:r>
      <w:proofErr w:type="spellEnd"/>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66D9871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w:t>
      </w:r>
      <w:r w:rsidR="00A54421">
        <w:lastRenderedPageBreak/>
        <w:t xml:space="preserve">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465750">
        <w:rPr>
          <w:noProof/>
        </w:rPr>
        <w:t xml:space="preserve">(Wright </w:t>
      </w:r>
      <w:r w:rsidR="00465750" w:rsidRPr="00465750">
        <w:rPr>
          <w:i/>
          <w:noProof/>
        </w:rPr>
        <w:t>et al.</w:t>
      </w:r>
      <w:r w:rsidR="00465750" w:rsidRPr="00465750">
        <w:rPr>
          <w:noProof/>
        </w:rPr>
        <w:t xml:space="preserve">, 2003; Maire </w:t>
      </w:r>
      <w:r w:rsidR="00465750" w:rsidRPr="00465750">
        <w:rPr>
          <w:i/>
          <w:noProof/>
        </w:rPr>
        <w:t>et al.</w:t>
      </w:r>
      <w:r w:rsidR="00465750" w:rsidRPr="00465750">
        <w:rPr>
          <w:noProof/>
        </w:rPr>
        <w:t xml:space="preserve">, 2015; Onoda </w:t>
      </w:r>
      <w:r w:rsidR="00465750" w:rsidRPr="00465750">
        <w:rPr>
          <w:i/>
          <w:noProof/>
        </w:rPr>
        <w:t>et al.</w:t>
      </w:r>
      <w:r w:rsidR="00465750" w:rsidRPr="00465750">
        <w:rPr>
          <w:noProof/>
        </w:rPr>
        <w:t xml:space="preserve">, 2017; Paillassa </w:t>
      </w:r>
      <w:r w:rsidR="00465750" w:rsidRPr="00465750">
        <w:rPr>
          <w:i/>
          <w:noProof/>
        </w:rPr>
        <w:t>et al.</w:t>
      </w:r>
      <w:r w:rsidR="00465750" w:rsidRPr="00465750">
        <w:rPr>
          <w:noProof/>
        </w:rPr>
        <w:t>, 2020)</w:t>
      </w:r>
      <w:r w:rsidR="00465750">
        <w:fldChar w:fldCharType="end"/>
      </w:r>
      <w:r w:rsidR="00A54421">
        <w:t>. However, our results show that the biomass response to changing soil nitrogen 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13"/>
      <w:r>
        <w:rPr>
          <w:b/>
        </w:rPr>
        <w:t>Acknowledgements</w:t>
      </w:r>
      <w:commentRangeEnd w:id="13"/>
      <w:r w:rsidR="00DD7DE1">
        <w:rPr>
          <w:rStyle w:val="CommentReference"/>
        </w:rPr>
        <w:commentReference w:id="13"/>
      </w:r>
    </w:p>
    <w:p w14:paraId="617E933C" w14:textId="527BCF9C" w:rsidR="009A5B56" w:rsidRPr="009A5B56" w:rsidRDefault="009A5B56" w:rsidP="00DA24C9">
      <w:pPr>
        <w:spacing w:line="480" w:lineRule="auto"/>
        <w:contextualSpacing/>
      </w:pPr>
      <w:r>
        <w:t>NGS acknowledges funding support from</w:t>
      </w:r>
      <w:r w:rsidR="00F33193">
        <w:t xml:space="preserve"> the NSF (</w:t>
      </w:r>
      <w:r w:rsidR="00F33193" w:rsidRPr="00F33193">
        <w:t>DEB-2045968</w:t>
      </w:r>
      <w:r w:rsidR="00F33193">
        <w:t>)</w:t>
      </w:r>
      <w:r w:rsidR="00CB7A5C">
        <w:t>, Eric and Wendy Schmidt and Schmidt Futures,</w:t>
      </w:r>
      <w:r w:rsidR="00F33193">
        <w:t xml:space="preserve"> and</w:t>
      </w:r>
      <w:r>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lastRenderedPageBreak/>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Harpole WS, Adler PB, Lind EM, Orrock JL, Seabloom EW, Smith MD (2014) Finding generality in ecology: a model for globally distributed experiments. </w:t>
      </w:r>
      <w:r w:rsidRPr="000E55C7">
        <w:rPr>
          <w:i/>
          <w:iCs/>
          <w:noProof/>
        </w:rPr>
        <w:t>Methods in 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w:t>
      </w:r>
      <w:r w:rsidRPr="000E55C7">
        <w:rPr>
          <w:noProof/>
        </w:rPr>
        <w:lastRenderedPageBreak/>
        <w:t xml:space="preserve">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 xml:space="preserve">Ecological </w:t>
      </w:r>
      <w:r w:rsidRPr="000E55C7">
        <w:rPr>
          <w:i/>
          <w:iCs/>
          <w:noProof/>
        </w:rPr>
        <w:lastRenderedPageBreak/>
        <w:t>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MT, Edwards EJ, Farquhar GD, Nicotra AB, Evans JR (2009) Nitrogen in cell walls of 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w:t>
      </w:r>
      <w:r w:rsidRPr="000E55C7">
        <w:rPr>
          <w:noProof/>
        </w:rPr>
        <w:lastRenderedPageBreak/>
        <w:t xml:space="preserve">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Liang X, Zhang T, Lu X et al. (2020) Global response patterns of plant photosynthesis to 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w:t>
      </w:r>
      <w:r w:rsidRPr="000E55C7">
        <w:rPr>
          <w:noProof/>
        </w:rPr>
        <w:lastRenderedPageBreak/>
        <w:t xml:space="preserve">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 xml:space="preserve">Earth and Space Science </w:t>
      </w:r>
      <w:r w:rsidRPr="000E55C7">
        <w:rPr>
          <w:i/>
          <w:iCs/>
          <w:noProof/>
        </w:rPr>
        <w:lastRenderedPageBreak/>
        <w:t>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w:t>
      </w:r>
      <w:r w:rsidRPr="000E55C7">
        <w:rPr>
          <w:noProof/>
        </w:rPr>
        <w:lastRenderedPageBreak/>
        <w:t xml:space="preserve">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Global Biogeochemical 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955BF3"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20"/>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Nick Smith" w:date="2021-06-28T12:09:00Z" w:initials="NGS">
    <w:p w14:paraId="539C3587" w14:textId="5DE6C9A2" w:rsidR="00320FB0" w:rsidRDefault="00320FB0">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43A82" w16cex:dateUtc="2021-06-28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8255F" w14:textId="77777777" w:rsidR="006B2B76" w:rsidRDefault="006B2B76" w:rsidP="001B44B1">
      <w:r>
        <w:separator/>
      </w:r>
    </w:p>
  </w:endnote>
  <w:endnote w:type="continuationSeparator" w:id="0">
    <w:p w14:paraId="4C5E5E99" w14:textId="77777777" w:rsidR="006B2B76" w:rsidRDefault="006B2B76"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4780687"/>
      <w:docPartObj>
        <w:docPartGallery w:val="Page Numbers (Bottom of Page)"/>
        <w:docPartUnique/>
      </w:docPartObj>
    </w:sdtPr>
    <w:sdtEndPr>
      <w:rPr>
        <w:rStyle w:val="PageNumber"/>
      </w:rPr>
    </w:sdtEndPr>
    <w:sdtContent>
      <w:p w14:paraId="3164C6C6" w14:textId="327FB48A" w:rsidR="00320FB0" w:rsidRDefault="00320FB0"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320FB0" w:rsidRDefault="00320FB0"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9242791"/>
      <w:docPartObj>
        <w:docPartGallery w:val="Page Numbers (Bottom of Page)"/>
        <w:docPartUnique/>
      </w:docPartObj>
    </w:sdtPr>
    <w:sdtEndPr>
      <w:rPr>
        <w:rStyle w:val="PageNumber"/>
      </w:rPr>
    </w:sdtEndPr>
    <w:sdtContent>
      <w:p w14:paraId="26B0195A" w14:textId="011C7121" w:rsidR="00320FB0" w:rsidRDefault="00320FB0"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320FB0" w:rsidRDefault="00320FB0"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91C25" w14:textId="77777777" w:rsidR="006B2B76" w:rsidRDefault="006B2B76" w:rsidP="001B44B1">
      <w:r>
        <w:separator/>
      </w:r>
    </w:p>
  </w:footnote>
  <w:footnote w:type="continuationSeparator" w:id="0">
    <w:p w14:paraId="47C43138" w14:textId="77777777" w:rsidR="006B2B76" w:rsidRDefault="006B2B76"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26A77"/>
    <w:rsid w:val="00042F1B"/>
    <w:rsid w:val="00053B82"/>
    <w:rsid w:val="00060D75"/>
    <w:rsid w:val="0007174C"/>
    <w:rsid w:val="00074719"/>
    <w:rsid w:val="00074DCD"/>
    <w:rsid w:val="00077C60"/>
    <w:rsid w:val="0008438C"/>
    <w:rsid w:val="000917D2"/>
    <w:rsid w:val="00096AFD"/>
    <w:rsid w:val="000A7AF1"/>
    <w:rsid w:val="000B15CA"/>
    <w:rsid w:val="000B42B7"/>
    <w:rsid w:val="000C0A8A"/>
    <w:rsid w:val="000C26ED"/>
    <w:rsid w:val="000C4651"/>
    <w:rsid w:val="000C583D"/>
    <w:rsid w:val="000D0F58"/>
    <w:rsid w:val="000D10B1"/>
    <w:rsid w:val="000D3DDB"/>
    <w:rsid w:val="000D62FD"/>
    <w:rsid w:val="000E2A8E"/>
    <w:rsid w:val="000E2B28"/>
    <w:rsid w:val="000E40F2"/>
    <w:rsid w:val="000E55C7"/>
    <w:rsid w:val="000F0BE3"/>
    <w:rsid w:val="00102B2A"/>
    <w:rsid w:val="001042EA"/>
    <w:rsid w:val="00105704"/>
    <w:rsid w:val="00106CD7"/>
    <w:rsid w:val="00111025"/>
    <w:rsid w:val="00111AFB"/>
    <w:rsid w:val="00113188"/>
    <w:rsid w:val="0013288D"/>
    <w:rsid w:val="00135FBB"/>
    <w:rsid w:val="00143637"/>
    <w:rsid w:val="0014366E"/>
    <w:rsid w:val="00145D3D"/>
    <w:rsid w:val="00150B42"/>
    <w:rsid w:val="00152D8D"/>
    <w:rsid w:val="001578C1"/>
    <w:rsid w:val="001609E7"/>
    <w:rsid w:val="00162DE1"/>
    <w:rsid w:val="00165EAE"/>
    <w:rsid w:val="00167D08"/>
    <w:rsid w:val="00175A1E"/>
    <w:rsid w:val="00175B3C"/>
    <w:rsid w:val="001964F4"/>
    <w:rsid w:val="001A1A51"/>
    <w:rsid w:val="001A2607"/>
    <w:rsid w:val="001B0EE0"/>
    <w:rsid w:val="001B44B1"/>
    <w:rsid w:val="001B4836"/>
    <w:rsid w:val="001B6B10"/>
    <w:rsid w:val="001C2672"/>
    <w:rsid w:val="001C5C13"/>
    <w:rsid w:val="001D0C18"/>
    <w:rsid w:val="001D0DC9"/>
    <w:rsid w:val="001D2A99"/>
    <w:rsid w:val="001D5E19"/>
    <w:rsid w:val="001E3889"/>
    <w:rsid w:val="001E6174"/>
    <w:rsid w:val="001F281E"/>
    <w:rsid w:val="001F3BE9"/>
    <w:rsid w:val="001F7DFE"/>
    <w:rsid w:val="002019BC"/>
    <w:rsid w:val="002106E3"/>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2985"/>
    <w:rsid w:val="0029320F"/>
    <w:rsid w:val="00296CCE"/>
    <w:rsid w:val="002A1086"/>
    <w:rsid w:val="002A405B"/>
    <w:rsid w:val="002A727E"/>
    <w:rsid w:val="002B1DD3"/>
    <w:rsid w:val="002B2CF0"/>
    <w:rsid w:val="002B429E"/>
    <w:rsid w:val="002B7732"/>
    <w:rsid w:val="002C18EF"/>
    <w:rsid w:val="002C4254"/>
    <w:rsid w:val="002C65AC"/>
    <w:rsid w:val="002D1342"/>
    <w:rsid w:val="002D43A0"/>
    <w:rsid w:val="002D469B"/>
    <w:rsid w:val="002D5EE3"/>
    <w:rsid w:val="002D600A"/>
    <w:rsid w:val="002D64A7"/>
    <w:rsid w:val="002E0B6F"/>
    <w:rsid w:val="002E41FB"/>
    <w:rsid w:val="002F0AAC"/>
    <w:rsid w:val="002F4BFB"/>
    <w:rsid w:val="00300607"/>
    <w:rsid w:val="003173D1"/>
    <w:rsid w:val="00320FB0"/>
    <w:rsid w:val="00321077"/>
    <w:rsid w:val="003428DC"/>
    <w:rsid w:val="00342D03"/>
    <w:rsid w:val="00354D81"/>
    <w:rsid w:val="003551AA"/>
    <w:rsid w:val="00356386"/>
    <w:rsid w:val="00361685"/>
    <w:rsid w:val="003640DC"/>
    <w:rsid w:val="00367429"/>
    <w:rsid w:val="00367F70"/>
    <w:rsid w:val="003704D1"/>
    <w:rsid w:val="00381A62"/>
    <w:rsid w:val="00383758"/>
    <w:rsid w:val="00386522"/>
    <w:rsid w:val="00387653"/>
    <w:rsid w:val="003A1D1C"/>
    <w:rsid w:val="003A1E67"/>
    <w:rsid w:val="003A2059"/>
    <w:rsid w:val="003A39A3"/>
    <w:rsid w:val="003A6444"/>
    <w:rsid w:val="003A755A"/>
    <w:rsid w:val="003A75EC"/>
    <w:rsid w:val="003B0008"/>
    <w:rsid w:val="003B0716"/>
    <w:rsid w:val="003B11E5"/>
    <w:rsid w:val="003B4314"/>
    <w:rsid w:val="003B5012"/>
    <w:rsid w:val="003C476D"/>
    <w:rsid w:val="003D09AF"/>
    <w:rsid w:val="003D1A31"/>
    <w:rsid w:val="003E3A22"/>
    <w:rsid w:val="003E3DED"/>
    <w:rsid w:val="003F3A2E"/>
    <w:rsid w:val="003F5E65"/>
    <w:rsid w:val="003F70DB"/>
    <w:rsid w:val="00403672"/>
    <w:rsid w:val="00403D54"/>
    <w:rsid w:val="00406371"/>
    <w:rsid w:val="0041032F"/>
    <w:rsid w:val="004106F9"/>
    <w:rsid w:val="00413299"/>
    <w:rsid w:val="00414E8D"/>
    <w:rsid w:val="004167AF"/>
    <w:rsid w:val="0042072E"/>
    <w:rsid w:val="004460F8"/>
    <w:rsid w:val="0045053D"/>
    <w:rsid w:val="00454773"/>
    <w:rsid w:val="004554C8"/>
    <w:rsid w:val="00464810"/>
    <w:rsid w:val="00465750"/>
    <w:rsid w:val="004661AC"/>
    <w:rsid w:val="00471979"/>
    <w:rsid w:val="00472FC8"/>
    <w:rsid w:val="004732A7"/>
    <w:rsid w:val="00475F5D"/>
    <w:rsid w:val="00482CAA"/>
    <w:rsid w:val="00484F71"/>
    <w:rsid w:val="004850EF"/>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4F40BE"/>
    <w:rsid w:val="004F5AEB"/>
    <w:rsid w:val="005024F9"/>
    <w:rsid w:val="00504217"/>
    <w:rsid w:val="0051460F"/>
    <w:rsid w:val="005223F0"/>
    <w:rsid w:val="00522C0C"/>
    <w:rsid w:val="005239A5"/>
    <w:rsid w:val="00533C21"/>
    <w:rsid w:val="00536B03"/>
    <w:rsid w:val="0053714C"/>
    <w:rsid w:val="00540377"/>
    <w:rsid w:val="0054351D"/>
    <w:rsid w:val="00550B10"/>
    <w:rsid w:val="00557A9E"/>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6195"/>
    <w:rsid w:val="005C0A02"/>
    <w:rsid w:val="005C1F8E"/>
    <w:rsid w:val="005C508E"/>
    <w:rsid w:val="005D276D"/>
    <w:rsid w:val="005D42F3"/>
    <w:rsid w:val="005D7DD2"/>
    <w:rsid w:val="005F0AFC"/>
    <w:rsid w:val="00601147"/>
    <w:rsid w:val="00602177"/>
    <w:rsid w:val="00604C4C"/>
    <w:rsid w:val="00622DF9"/>
    <w:rsid w:val="0063040B"/>
    <w:rsid w:val="00640580"/>
    <w:rsid w:val="00640D61"/>
    <w:rsid w:val="00643107"/>
    <w:rsid w:val="00656DF5"/>
    <w:rsid w:val="006618FD"/>
    <w:rsid w:val="0066451D"/>
    <w:rsid w:val="006664CE"/>
    <w:rsid w:val="00666A51"/>
    <w:rsid w:val="00672CC1"/>
    <w:rsid w:val="00696E90"/>
    <w:rsid w:val="006A07A0"/>
    <w:rsid w:val="006A1708"/>
    <w:rsid w:val="006A278F"/>
    <w:rsid w:val="006A3045"/>
    <w:rsid w:val="006B183B"/>
    <w:rsid w:val="006B2B76"/>
    <w:rsid w:val="006B5806"/>
    <w:rsid w:val="006C5E55"/>
    <w:rsid w:val="006D7E9A"/>
    <w:rsid w:val="006E17D6"/>
    <w:rsid w:val="006E4C71"/>
    <w:rsid w:val="006E60EB"/>
    <w:rsid w:val="0070307F"/>
    <w:rsid w:val="00710F28"/>
    <w:rsid w:val="00712244"/>
    <w:rsid w:val="00716334"/>
    <w:rsid w:val="0072474D"/>
    <w:rsid w:val="00724D3E"/>
    <w:rsid w:val="007336E0"/>
    <w:rsid w:val="00733782"/>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6C11"/>
    <w:rsid w:val="007A06B9"/>
    <w:rsid w:val="007A12F1"/>
    <w:rsid w:val="007A1692"/>
    <w:rsid w:val="007A6CA7"/>
    <w:rsid w:val="007B0E7E"/>
    <w:rsid w:val="007B3E97"/>
    <w:rsid w:val="007B4434"/>
    <w:rsid w:val="007B4DDA"/>
    <w:rsid w:val="007C24E0"/>
    <w:rsid w:val="007C457D"/>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48DB"/>
    <w:rsid w:val="00835C7E"/>
    <w:rsid w:val="008371D2"/>
    <w:rsid w:val="00840038"/>
    <w:rsid w:val="008459F2"/>
    <w:rsid w:val="008531D1"/>
    <w:rsid w:val="00864535"/>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E0762"/>
    <w:rsid w:val="008E3C9D"/>
    <w:rsid w:val="008E671F"/>
    <w:rsid w:val="008E7B36"/>
    <w:rsid w:val="008F39A5"/>
    <w:rsid w:val="008F481E"/>
    <w:rsid w:val="008F486F"/>
    <w:rsid w:val="008F7D04"/>
    <w:rsid w:val="00900356"/>
    <w:rsid w:val="00921E26"/>
    <w:rsid w:val="0092235C"/>
    <w:rsid w:val="00930A47"/>
    <w:rsid w:val="009327B1"/>
    <w:rsid w:val="00933841"/>
    <w:rsid w:val="00934597"/>
    <w:rsid w:val="00934623"/>
    <w:rsid w:val="009347FA"/>
    <w:rsid w:val="009361C5"/>
    <w:rsid w:val="00936697"/>
    <w:rsid w:val="00936D50"/>
    <w:rsid w:val="00941572"/>
    <w:rsid w:val="00951F0E"/>
    <w:rsid w:val="00953EF0"/>
    <w:rsid w:val="00960E74"/>
    <w:rsid w:val="00961478"/>
    <w:rsid w:val="00962F49"/>
    <w:rsid w:val="00967D5A"/>
    <w:rsid w:val="00971CEF"/>
    <w:rsid w:val="009734F0"/>
    <w:rsid w:val="009877F7"/>
    <w:rsid w:val="00992D65"/>
    <w:rsid w:val="00993C6A"/>
    <w:rsid w:val="009A5B56"/>
    <w:rsid w:val="009B2B4B"/>
    <w:rsid w:val="009B768F"/>
    <w:rsid w:val="009B7AC8"/>
    <w:rsid w:val="009C694B"/>
    <w:rsid w:val="009D2AEB"/>
    <w:rsid w:val="009D3535"/>
    <w:rsid w:val="009F1CFE"/>
    <w:rsid w:val="009F343C"/>
    <w:rsid w:val="009F5C18"/>
    <w:rsid w:val="009F6440"/>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2640"/>
    <w:rsid w:val="00A672A9"/>
    <w:rsid w:val="00A67554"/>
    <w:rsid w:val="00A72C40"/>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F12A2"/>
    <w:rsid w:val="00AF712B"/>
    <w:rsid w:val="00B024FB"/>
    <w:rsid w:val="00B05AC4"/>
    <w:rsid w:val="00B128CC"/>
    <w:rsid w:val="00B16B03"/>
    <w:rsid w:val="00B20AE0"/>
    <w:rsid w:val="00B22FE1"/>
    <w:rsid w:val="00B25CDC"/>
    <w:rsid w:val="00B262CF"/>
    <w:rsid w:val="00B307DE"/>
    <w:rsid w:val="00B341E8"/>
    <w:rsid w:val="00B40B96"/>
    <w:rsid w:val="00B41FE2"/>
    <w:rsid w:val="00B42B31"/>
    <w:rsid w:val="00B43598"/>
    <w:rsid w:val="00B47C59"/>
    <w:rsid w:val="00B50149"/>
    <w:rsid w:val="00B53ABD"/>
    <w:rsid w:val="00B766A8"/>
    <w:rsid w:val="00B76E6C"/>
    <w:rsid w:val="00B83AB1"/>
    <w:rsid w:val="00BA58FF"/>
    <w:rsid w:val="00BA6936"/>
    <w:rsid w:val="00BB26B3"/>
    <w:rsid w:val="00BB2DE6"/>
    <w:rsid w:val="00BB64EC"/>
    <w:rsid w:val="00BB749D"/>
    <w:rsid w:val="00BC7659"/>
    <w:rsid w:val="00BD3DF0"/>
    <w:rsid w:val="00BD6E25"/>
    <w:rsid w:val="00BD7C1B"/>
    <w:rsid w:val="00BE49D6"/>
    <w:rsid w:val="00BE61C3"/>
    <w:rsid w:val="00BE7786"/>
    <w:rsid w:val="00BF1133"/>
    <w:rsid w:val="00BF1177"/>
    <w:rsid w:val="00BF23F2"/>
    <w:rsid w:val="00BF2D7B"/>
    <w:rsid w:val="00BF387F"/>
    <w:rsid w:val="00BF4DED"/>
    <w:rsid w:val="00C00511"/>
    <w:rsid w:val="00C03813"/>
    <w:rsid w:val="00C22725"/>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57BB"/>
    <w:rsid w:val="00DC5A2D"/>
    <w:rsid w:val="00DC7E19"/>
    <w:rsid w:val="00DC7E5B"/>
    <w:rsid w:val="00DD3527"/>
    <w:rsid w:val="00DD542E"/>
    <w:rsid w:val="00DD7DE1"/>
    <w:rsid w:val="00DE1890"/>
    <w:rsid w:val="00DF2B7A"/>
    <w:rsid w:val="00E009DE"/>
    <w:rsid w:val="00E019F3"/>
    <w:rsid w:val="00E056B8"/>
    <w:rsid w:val="00E05F61"/>
    <w:rsid w:val="00E111C4"/>
    <w:rsid w:val="00E213DA"/>
    <w:rsid w:val="00E24E01"/>
    <w:rsid w:val="00E2660B"/>
    <w:rsid w:val="00E26DE7"/>
    <w:rsid w:val="00E26FD9"/>
    <w:rsid w:val="00E27931"/>
    <w:rsid w:val="00E3357A"/>
    <w:rsid w:val="00E339EE"/>
    <w:rsid w:val="00E4356B"/>
    <w:rsid w:val="00E438A9"/>
    <w:rsid w:val="00E43AA7"/>
    <w:rsid w:val="00E509F6"/>
    <w:rsid w:val="00E52179"/>
    <w:rsid w:val="00E55919"/>
    <w:rsid w:val="00E56A09"/>
    <w:rsid w:val="00E67E69"/>
    <w:rsid w:val="00E7312B"/>
    <w:rsid w:val="00E752D7"/>
    <w:rsid w:val="00E767F8"/>
    <w:rsid w:val="00E77008"/>
    <w:rsid w:val="00E776DC"/>
    <w:rsid w:val="00E814EA"/>
    <w:rsid w:val="00E81570"/>
    <w:rsid w:val="00E82934"/>
    <w:rsid w:val="00E8456C"/>
    <w:rsid w:val="00E90291"/>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13E07"/>
    <w:rsid w:val="00F178AB"/>
    <w:rsid w:val="00F17CC7"/>
    <w:rsid w:val="00F228A0"/>
    <w:rsid w:val="00F22FAC"/>
    <w:rsid w:val="00F23813"/>
    <w:rsid w:val="00F23922"/>
    <w:rsid w:val="00F25545"/>
    <w:rsid w:val="00F30405"/>
    <w:rsid w:val="00F33193"/>
    <w:rsid w:val="00F36E49"/>
    <w:rsid w:val="00F43C87"/>
    <w:rsid w:val="00F476C2"/>
    <w:rsid w:val="00F55752"/>
    <w:rsid w:val="00F56091"/>
    <w:rsid w:val="00F5638C"/>
    <w:rsid w:val="00F60312"/>
    <w:rsid w:val="00F60BAA"/>
    <w:rsid w:val="00F71EB3"/>
    <w:rsid w:val="00F81611"/>
    <w:rsid w:val="00F838D9"/>
    <w:rsid w:val="00F86558"/>
    <w:rsid w:val="00F9151E"/>
    <w:rsid w:val="00F9454E"/>
    <w:rsid w:val="00F970D5"/>
    <w:rsid w:val="00FA4E60"/>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11/relationships/people" Target="people.xml"/><Relationship Id="rId10" Type="http://schemas.openxmlformats.org/officeDocument/2006/relationships/image" Target="media/image3.jpe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0BFFA-5115-D84B-8A89-EBE738192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44</Pages>
  <Words>71374</Words>
  <Characters>406836</Characters>
  <Application>Microsoft Office Word</Application>
  <DocSecurity>0</DocSecurity>
  <Lines>3390</Lines>
  <Paragraphs>954</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477256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Risa</cp:lastModifiedBy>
  <cp:revision>7</cp:revision>
  <dcterms:created xsi:type="dcterms:W3CDTF">2021-12-16T22:08:00Z</dcterms:created>
  <dcterms:modified xsi:type="dcterms:W3CDTF">2021-12-17T21:18:00Z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