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3</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4</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4</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6</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6</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7</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13</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14</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yang Telah Dilakukan	16</w:t>
      </w:r>
    </w:p>
    <w:p>
      <w:pPr>
        <w:tabs>
          <w:tab w:val="right" w:pos="8787" w:leader="dot"/>
        </w:tabs>
        <w:spacing w:after="0" w:before="0" w:line="240" w:lineRule="auto"/>
        <w:ind w:left="400"/>
      </w:pPr>
      <w:r>
        <w:rPr>
          <w:rFonts w:ascii="Arial" w:cs="Arial" w:eastAsia="Arial" w:hAnsi="Arial"/>
          <w:b w:val="false"/>
          <w:bCs w:val="false"/>
          <w:sz w:val="20"/>
          <w:szCs w:val="20"/>
        </w:rPr>
        <w:t xml:space="preserve">11.5 Rencana Diseminasi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bertugas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Pemerintah Kota.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Nuraini Wiliadewi, S.IP.</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ponsel/WhatsApp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w:t>
      </w:r>
    </w:p>
    <w:p>
      <w:pPr>
        <w:keepNext/>
        <w:spacing w:after="60" w:before="120"/>
        <w:jc w:val="center"/>
      </w:pPr>
      <w:r>
        <w:rPr>
          <w:rFonts w:ascii="Arial" w:cs="Arial" w:eastAsia="Arial" w:hAnsi="Arial"/>
          <w:b/>
          <w:bCs/>
          <w:sz w:val="20"/>
          <w:szCs w:val="20"/>
        </w:rPr>
        <w:t xml:space="preserve">Tabel 4. Kelompok sasaran dan kebutuhannya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514"/>
        <w:gridCol w:w="5273"/>
      </w:tblGrid>
      <w:tr>
        <w:trPr>
          <w:cantSplit/>
          <w:tblHeader/>
        </w:trPr>
        <w:tc>
          <w:tcPr>
            <w:tcW w:type="dxa" w:w="351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Kelompok sasaran</w:t>
            </w:r>
          </w:p>
        </w:tc>
        <w:tc>
          <w:tcPr>
            <w:tcW w:type="dxa" w:w="527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 utama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dan Wakil Wali Kota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pasti, terkini, dan dapat dibuka dari mana saja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 Pimpinan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dan kesiapan bahan kegiatan</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Bagian dan Kepala Subbagian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atas mutu jadwal dan sebaran beban petugas</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 protokol, pramu tamu, dan tim dokumentasi</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Kejelasan penugasan dan bahan kerja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instansi, dan mitra kerja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permohonan audiensi dan peminjaman ruangan yang dapat ditelusuri</w:t>
            </w:r>
          </w:p>
        </w:tc>
      </w:tr>
    </w:tbl>
    <w:p>
      <w:pPr>
        <w:spacing w:after="140" w:before="40" w:line="250" w:lineRule="auto"/>
        <w:jc w:val="both"/>
      </w:pPr>
      <w:r>
        <w:rPr>
          <w:rFonts w:ascii="Arial" w:cs="Arial" w:eastAsia="Arial" w:hAnsi="Arial"/>
          <w:i/>
          <w:iCs/>
          <w:sz w:val="18"/>
          <w:szCs w:val="18"/>
        </w:rPr>
        <w:t xml:space="preserve">Sumber data: keadaan sebelum inovasi bersumber dari telaah alur kerja dan keterangan pelaksana karena memang tidak pernah tercatat; data sesudah inovasi ditarik dari basis data aplikasi 24 September 2026 pukul 15.25 WITA.</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5.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6.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5"/>
        </w:numPr>
        <w:spacing w:after="60" w:line="276" w:lineRule="auto"/>
        <w:jc w:val="both"/>
      </w:pPr>
      <w:r>
        <w:rPr>
          <w:rFonts w:ascii="Arial" w:cs="Arial" w:eastAsia="Arial" w:hAnsi="Arial"/>
          <w:sz w:val="22"/>
          <w:szCs w:val="22"/>
        </w:rPr>
        <w:t xml:space="preserve">Surat Edaran Wali Kota Tarakan Nomor 000.7.2.4/70/Bappeda Litbang/2026 tentang Inovasi Daerah;</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 dan</w:t>
      </w:r>
    </w:p>
    <w:p>
      <w:pPr>
        <w:pStyle w:val="ListParagraph"/>
        <w:numPr>
          <w:ilvl w:val="0"/>
          <w:numId w:val="5"/>
        </w:numPr>
        <w:spacing w:after="60" w:line="276" w:lineRule="auto"/>
        <w:jc w:val="both"/>
      </w:pPr>
      <w:r>
        <w:rPr>
          <w:rFonts w:ascii="Arial" w:cs="Arial" w:eastAsia="Arial" w:hAnsi="Arial"/>
          <w:sz w:val="22"/>
          <w:szCs w:val="22"/>
        </w:rPr>
        <w:t xml:space="preserve">Surat Sekretaris Daerah Kota Tarakan Nomor 300.2.10/265/SETDA/2026 tanggal 12 Maret 2026 perihal Permohonan Subdomain.</w:t>
      </w:r>
    </w:p>
    <w:p>
      <w:pPr>
        <w:spacing w:after="100" w:before="60" w:line="276" w:lineRule="auto"/>
        <w:ind w:firstLine="567"/>
        <w:jc w:val="both"/>
      </w:pPr>
      <w:r>
        <w:rPr>
          <w:rFonts w:ascii="Arial" w:cs="Arial" w:eastAsia="Arial" w:hAnsi="Arial"/>
          <w:sz w:val="22"/>
          <w:szCs w:val="22"/>
        </w:rPr>
        <w:t xml:space="preserve">Tema kompetisi tahun 2026 berfokus pada kedaulatan pangan dan energi. Panduan menegaskan bahwa tema tersebut merupakan arah prioritas dan bukan pembatasan tunggal, sehingga inovasi pada bidang lain tetap dapat diikutsertakan sepanjang selaras dengan salah satu bidang fokus dan misi RPJMD.</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2460"/>
        <w:gridCol w:w="571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571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r>
    </w:tbl>
    <w:p>
      <w:pPr>
        <w:spacing w:after="100"/>
      </w:pP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dapat dibuka pengguna: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Ketika pejabat berhalangan, kewenangannya dapat dilimpahkan sementara dengan tanggal berakhir yang tegas dan padam dengan sendirinya. Jejak audit tetap mencatat pelaku sebenarnya beserta jabatan yang diampu,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jadwal yang tertahan ditandai menurut umur usulan dan kedekatan hari pelaksanaan, sehingga usulan untuk acara esok hari langsung menonjol. Kepala Bagian dapat memantau usulan yang masih di tingkat Kepala Subbagian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dengan sendirinya di Google Calendar bersama yang dapat dilanggani pihak terkait tanpa perlu akun aplikasi. Perubahan dan pembatalan ikut menyesuaikan dalam hitungan detik. Yang dikirim hanya informasi yang layak dilihat pelanggan kalender; nomor narahubung dan catatan internal tidak ikut, dan Kepala Bagian serta Kepala Subbagian Komunikasi dan Dokumentasi Pimpinan dapat menahan kegiatan tertentu agar tidak ditampilkan.</w:t>
      </w:r>
    </w:p>
    <w:p>
      <w:pPr>
        <w:pStyle w:val="ListParagraph"/>
        <w:numPr>
          <w:ilvl w:val="0"/>
          <w:numId w:val="6"/>
        </w:numPr>
        <w:spacing w:after="60" w:line="276" w:lineRule="auto"/>
        <w:jc w:val="both"/>
      </w:pPr>
      <w:r>
        <w:rPr>
          <w:rFonts w:ascii="Arial" w:cs="Arial" w:eastAsia="Arial" w:hAnsi="Arial"/>
          <w:b/>
          <w:bCs/>
          <w:sz w:val="22"/>
          <w:szCs w:val="22"/>
        </w:rPr>
        <w:t xml:space="preserve">Prosedur yang terlembaga.</w:t>
      </w:r>
      <w:r>
        <w:rPr>
          <w:rFonts w:ascii="Arial" w:cs="Arial" w:eastAsia="Arial" w:hAnsi="Arial"/>
          <w:sz w:val="22"/>
          <w:szCs w:val="22"/>
        </w:rPr>
        <w:t xml:space="preserve"> Seluruh alur dituangkan dalam sebelas SOP format PermenPAN-RB 35/2012 yang sesuai dengan alur di aplikasi.</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Penelusuran keputusan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setiap kegiatan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keepNext/>
        <w:spacing w:after="100" w:before="0" w:line="276" w:lineRule="auto"/>
        <w:ind w:firstLine="567"/>
        <w:jc w:val="both"/>
      </w:pPr>
      <w:r>
        <w:rPr>
          <w:rFonts w:ascii="Arial" w:cs="Arial" w:eastAsia="Arial" w:hAnsi="Arial"/>
          <w:sz w:val="22"/>
          <w:szCs w:val="22"/>
        </w:rPr>
        <w:t xml:space="preserve">Seluruh alur dituangkan dalam sebelas SOP format PermenPAN-RB 35/2012, masing-masing dilengkapi bagian identitas dan diagram alir, yang disusun untuk disahkan Sekretaris Daerah Kota Tarakan (Lampiran 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 Penyusunan dan Penetapan Jadwal Kegiatan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7. Penyelenggaraan Daftar Hadir Digital</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2. Perubahan Jadwal Kegiatan yang Telah Ditetapkan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8. Penyusunan dan Pengesahan Naskah Sambutan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3. Penarikan dan Pembatalan Jadwal Kegiatan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9. Peliputan dan Publikasi Kegiatan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4. Penugasan Petugas Protokol dan Dokumentasi</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10. Penerbitan Undangan Kedinasan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5. Pelayanan Permohonan Audiensi dan Kunjungan Tamu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11. Evaluasi Kinerja Petugas Protokol dan Dokumentasi</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6. Pelayanan Peminjaman Ruangan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r>
    </w:tbl>
    <w:p>
      <w:pPr>
        <w:spacing w:after="100"/>
      </w:pP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Pemerintah Kota:</w:t>
      </w:r>
      <w:r>
        <w:rPr>
          <w:rFonts w:ascii="Arial" w:cs="Arial" w:eastAsia="Arial" w:hAnsi="Arial"/>
          <w:sz w:val="22"/>
          <w:szCs w:val="22"/>
        </w:rPr>
        <w:t xml:space="preserve"> 9 akun mitra kerja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berasal dari pencatatan karena keadaan tersebut memang tidak pernah dicatat. Angka 18–24 jam diturunkan dari alur pada Tabel 3: undangan yang masuk pagi hari menunggu jendela periksa menjelang jam pulang kantor (±8 jam), kemudian menunggu disposisi yang diterima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Rincian waktunya juga menunjukkan bahwa setelah sampai kepada Kepala Bagian, keputusan hanya memerlukan 8 menit. Dengan demikian, hambatan pada cara lama bersumber dari jendela waktu penelaahan, sedangkan pengambilan keputusannya sendiri berlangsung cepat.</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Hal ini menunjukkan bahwa penelaahan dilakukan secara cermat.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Wali Kota dan Wakil Wali Kota masih lebih nyaman membaca naskah tercetak karena memberi keleluasaan berimprovisasi. Inovasi ini tidak memaksakan perubahan kebiasaan tersebut; modul naskah sambutan tetap tersedia lengkap bila sewaktu-waktu dibutuhkan. Prinsip yang dipegang adalah aplikasi menyesuaikan diri dengan cara kerja Pimpinan.</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17.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Wali Kota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ajudan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staf protokol</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keepNext/>
        <w:spacing w:after="60" w:before="120"/>
        <w:jc w:val="center"/>
      </w:pPr>
      <w:r>
        <w:rPr>
          <w:rFonts w:ascii="Arial" w:cs="Arial" w:eastAsia="Arial" w:hAnsi="Arial"/>
          <w:b/>
          <w:bCs/>
          <w:sz w:val="20"/>
          <w:szCs w:val="20"/>
        </w:rPr>
        <w:t xml:space="preserve">Tabel 21. Kebutuhan untuk mereplikasi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Peramban dan sambungan internet; tanpa perangkat keras khusus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komputasi awan pada kuota tanpa biaya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siap diadaptasi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Sumber daya manusia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pengelola dengan pendampingan; pengguna cukup dengan pengenalan singkat</w:t>
            </w:r>
          </w:p>
        </w:tc>
      </w:tr>
    </w:tbl>
    <w:p>
      <w:pPr>
        <w:spacing w:after="100"/>
      </w:pP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Perangkat daerah lain dapat mengadopsi prosedurnya lebih dahulu, bahkan sebelum menerapkan aplikasinya.</w:t>
      </w:r>
    </w:p>
    <w:p>
      <w:pPr>
        <w:pStyle w:val="Heading2"/>
        <w:keepNext/>
      </w:pPr>
      <w:r>
        <w:rPr>
          <w:rFonts w:ascii="Arial" w:cs="Arial" w:eastAsia="Arial" w:hAnsi="Arial"/>
        </w:rPr>
        <w:t xml:space="preserve">11.4 Diseminasi yang Telah Dilakukan</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 Kini Pimpinan Daerah, ajudan, pengawal pribadi, dan 9 akun mitra kerja Pemerintah Kota menggunakannya secara rutin.</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Melalui Surat Sekretaris Daerah Nomor 300.2.10/265/SETDA/2026 tanggal 12 Maret 2026, Dinas Komunikasi, Informatika, Statistik dan Persandian dimohonkan memfasilitasi subdomain, dengan tembusan kepada Wali Kota Tarakan dan Kepala Bappeda Litbang.</w:t>
      </w:r>
    </w:p>
    <w:p>
      <w:pPr>
        <w:pStyle w:val="Heading2"/>
        <w:keepNext/>
      </w:pPr>
      <w:r>
        <w:rPr>
          <w:rFonts w:ascii="Arial" w:cs="Arial" w:eastAsia="Arial" w:hAnsi="Arial"/>
        </w:rPr>
        <w:t xml:space="preserve">11.5 Rencana Diseminasi</w:t>
      </w:r>
    </w:p>
    <w:p>
      <w:pPr>
        <w:keepNext/>
        <w:spacing w:after="60" w:before="120"/>
        <w:jc w:val="center"/>
      </w:pPr>
      <w:r>
        <w:rPr>
          <w:rFonts w:ascii="Arial" w:cs="Arial" w:eastAsia="Arial" w:hAnsi="Arial"/>
          <w:b/>
          <w:bCs/>
          <w:sz w:val="20"/>
          <w:szCs w:val="20"/>
        </w:rPr>
        <w:t xml:space="preserve">Tabel 22. Rencana diseminasi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Kegiatan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Publikasi praktik baik melalui kanal resmi Pemerintah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November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paket replikasi: SOP, panduan konfigurasi, dan templat data awal</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Paparan kepada unit keprotokolan pemerintah provinsi dan kabupaten di Kalimantan Utara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Semester 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uji coba pada pemerintah daerah yang berminat</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Saya 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NIP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19881103 200701 1 003</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Kedudukan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 Inovasi Prokopim Hibot</w:t>
            </w:r>
          </w:p>
        </w:tc>
      </w:tr>
    </w:tbl>
    <w:p>
      <w:pPr>
        <w:spacing w:after="100" w:before="120" w:line="276" w:lineRule="auto"/>
        <w:jc w:val="both"/>
      </w:pPr>
      <w:r>
        <w:rPr>
          <w:rFonts w:ascii="Arial" w:cs="Arial" w:eastAsia="Arial" w:hAnsi="Arial"/>
          <w:sz w:val="22"/>
          <w:szCs w:val="22"/>
        </w:rPr>
        <w:t xml:space="preserve">selaku ketua tim peserta Lomba Inovasi Daerah Provinsi Kalimantan Utara Tahun 2026 (Kaltara Innovation Awards) kategori Inovasi Terapan – ASN Pemerintah Kabupaten/Kota dengan judul </w:t>
      </w:r>
      <w:r>
        <w:rPr>
          <w:rFonts w:ascii="Arial" w:cs="Arial" w:eastAsia="Arial" w:hAnsi="Arial"/>
          <w:i/>
          <w:iCs/>
          <w:sz w:val="22"/>
          <w:szCs w:val="22"/>
        </w:rPr>
        <w:t xml:space="preserve">Prokopim Hibot: Satu Alur Digital Terverifikasi untuk Tata Kelola Agenda dan Keprotokolan Pimpinan Daerah</w:t>
      </w:r>
      <w:r>
        <w:rPr>
          <w:rFonts w:ascii="Arial" w:cs="Arial" w:eastAsia="Arial" w:hAnsi="Arial"/>
          <w:sz w:val="22"/>
          <w:szCs w:val="22"/>
        </w:rPr>
        <w:t xml:space="preserve">, 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usulan inovasi merupakan karya asli tim, tidak mengandung plagiarisme, tidak melanggar hak kekayaan intelektual pihak lain, dan tidak sedang dalam sengketa;</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maupun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seluruh data, informasi, dan dokumen yang disampaikan adalah benar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perangkat lunak, data, dan materi pihak lain yang digunakan telah memenuhi ketentuan lisensi dan ketentuan penggunaannya;</w:t>
      </w:r>
    </w:p>
    <w:p>
      <w:pPr>
        <w:pStyle w:val="ListParagraph"/>
        <w:numPr>
          <w:ilvl w:val="0"/>
          <w:numId w:val="11"/>
        </w:numPr>
        <w:spacing w:after="60" w:line="276" w:lineRule="auto"/>
        <w:jc w:val="both"/>
      </w:pPr>
      <w:r>
        <w:rPr>
          <w:rFonts w:ascii="Arial" w:cs="Arial" w:eastAsia="Arial" w:hAnsi="Arial"/>
          <w:sz w:val="22"/>
          <w:szCs w:val="22"/>
        </w:rPr>
        <w:t xml:space="preserve">bersedia mengikuti seluruh tahapan penilaian, termasuk klarifikasi, presentasi, demonstrasi, dan verifikasi; dan</w:t>
      </w:r>
    </w:p>
    <w:p>
      <w:pPr>
        <w:pStyle w:val="ListParagraph"/>
        <w:numPr>
          <w:ilvl w:val="0"/>
          <w:numId w:val="11"/>
        </w:numPr>
        <w:spacing w:after="60" w:line="276" w:lineRule="auto"/>
        <w:jc w:val="both"/>
      </w:pPr>
      <w:r>
        <w:rPr>
          <w:rFonts w:ascii="Arial" w:cs="Arial" w:eastAsia="Arial" w:hAnsi="Arial"/>
          <w:sz w:val="22"/>
          <w:szCs w:val="22"/>
        </w:rPr>
        <w:t xml:space="preserve">bersedia didiskualifikasi atau dicabut penghargaannya apabila di kemudian hari terbukti melanggar pernyataan ini.</w:t>
      </w:r>
    </w:p>
    <w:p>
      <w:pPr>
        <w:spacing w:after="100" w:before="120" w:line="276" w:lineRule="auto"/>
        <w:ind w:firstLine="567"/>
        <w:jc w:val="both"/>
      </w:pPr>
      <w:r>
        <w:rPr>
          <w:rFonts w:ascii="Arial" w:cs="Arial" w:eastAsia="Arial" w:hAnsi="Arial"/>
          <w:sz w:val="22"/>
          <w:szCs w:val="22"/>
        </w:rPr>
        <w:t xml:space="preserve">Demikian pakta integritas ini dibuat dengan sebenarnya untuk dipergunakan sebagaimana mestinya.</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24 September 2026</w:t>
            </w:r>
          </w:p>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 200701 1 003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Nuraini Wiliadewi, S.IP.;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Menyusul: pindaian KTP atau kartu pegawai kelima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Subbagian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2026-09-29T00:47:43.758Z</dcterms:created>
  <dcterms:modified xsi:type="dcterms:W3CDTF">2026-09-29T00:47:43.758Z</dcterms:modified>
</cp:coreProperties>
</file>

<file path=docProps/custom.xml><?xml version="1.0" encoding="utf-8"?>
<Properties xmlns="http://schemas.openxmlformats.org/officeDocument/2006/custom-properties" xmlns:vt="http://schemas.openxmlformats.org/officeDocument/2006/docPropsVTypes"/>
</file>