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lineRule="auto"/>
        <w:jc w:val="center"/>
      </w:pPr>
      <w:r>
        <w:rPr>
          <w:rFonts w:ascii="Arial" w:cs="Arial" w:eastAsia="Arial" w:hAnsi="Arial"/>
          <w:b/>
          <w:bCs/>
          <w:sz w:val="32"/>
          <w:szCs w:val="32"/>
        </w:rPr>
        <w:t xml:space="preserve">PROPOSAL</w:t>
      </w:r>
    </w:p>
    <w:p>
      <w:pPr>
        <w:spacing w:after="40" w:before="0" w:line="276" w:lineRule="auto"/>
        <w:jc w:val="center"/>
      </w:pPr>
      <w:r>
        <w:rPr>
          <w:rFonts w:ascii="Arial" w:cs="Arial" w:eastAsia="Arial" w:hAnsi="Arial"/>
          <w:b/>
          <w:bCs/>
          <w:sz w:val="32"/>
          <w:szCs w:val="32"/>
        </w:rPr>
        <w:t xml:space="preserve">LOMBA INOVASI DAERAH KOTA TARAKAN</w:t>
      </w:r>
    </w:p>
    <w:p>
      <w:pPr>
        <w:spacing w:after="480" w:before="0" w:line="276" w:lineRule="auto"/>
        <w:jc w:val="center"/>
      </w:pPr>
      <w:r>
        <w:rPr>
          <w:rFonts w:ascii="Arial" w:cs="Arial" w:eastAsia="Arial" w:hAnsi="Arial"/>
          <w:b/>
          <w:bCs/>
          <w:sz w:val="32"/>
          <w:szCs w:val="32"/>
        </w:rPr>
        <w:t xml:space="preserve">TAHUN 2026</w:t>
      </w:r>
    </w:p>
    <w:p>
      <w:pPr>
        <w:spacing w:after="480" w:line="240" w:lineRule="auto"/>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1333500"/>
                    </a:xfrm>
                    <a:prstGeom prst="rect">
                      <a:avLst/>
                    </a:prstGeom>
                  </pic:spPr>
                </pic:pic>
              </a:graphicData>
            </a:graphic>
          </wp:inline>
        </w:drawing>
      </w:r>
    </w:p>
    <w:p>
      <w:pPr>
        <w:spacing w:after="60" w:before="0" w:line="276" w:lineRule="auto"/>
        <w:jc w:val="center"/>
      </w:pPr>
      <w:r>
        <w:rPr>
          <w:rFonts w:ascii="Arial" w:cs="Arial" w:eastAsia="Arial" w:hAnsi="Arial"/>
          <w:b/>
          <w:bCs/>
          <w:color w:val="E8862A"/>
          <w:sz w:val="36"/>
          <w:szCs w:val="36"/>
        </w:rPr>
        <w:t xml:space="preserve">PROKOPIM HIBOT</w:t>
      </w:r>
    </w:p>
    <w:p>
      <w:pPr>
        <w:spacing w:after="440" w:before="0" w:line="300" w:lineRule="auto"/>
        <w:ind w:left="400" w:right="400"/>
        <w:jc w:val="center"/>
      </w:pPr>
      <w:r>
        <w:rPr>
          <w:rFonts w:ascii="Arial" w:cs="Arial" w:eastAsia="Arial" w:hAnsi="Arial"/>
          <w:b/>
          <w:bCs/>
          <w:color w:val="E8862A"/>
          <w:sz w:val="28"/>
          <w:szCs w:val="28"/>
        </w:rPr>
        <w:t xml:space="preserve">Superapp Pelayanan Keprotokolan dan Komunikasi Pimpinan Pemerintah Kota Tarakan</w:t>
      </w:r>
    </w:p>
    <w:p>
      <w:pPr>
        <w:spacing w:after="60" w:before="0" w:line="276" w:lineRule="auto"/>
        <w:jc w:val="center"/>
      </w:pPr>
      <w:r>
        <w:rPr>
          <w:rFonts w:ascii="Arial" w:cs="Arial" w:eastAsia="Arial" w:hAnsi="Arial"/>
          <w:b w:val="false"/>
          <w:bCs w:val="false"/>
          <w:sz w:val="24"/>
          <w:szCs w:val="24"/>
        </w:rPr>
        <w:t xml:space="preserve">KATEGORI A. INOVASI TATA KELOLA PEMERINTAHAN</w:t>
      </w:r>
    </w:p>
    <w:p>
      <w:pPr>
        <w:spacing w:after="560" w:before="0" w:line="276" w:lineRule="auto"/>
        <w:ind w:left="500" w:right="500"/>
        <w:jc w:val="center"/>
      </w:pPr>
      <w:r>
        <w:rPr>
          <w:rFonts w:ascii="Arial" w:cs="Arial" w:eastAsia="Arial" w:hAnsi="Arial"/>
          <w:b w:val="false"/>
          <w:bCs w:val="false"/>
          <w:sz w:val="20"/>
          <w:szCs w:val="20"/>
        </w:rPr>
        <w:t xml:space="preserve">Bidang Fokus: Tata kelola pemerintahan yang adaptif dan responsif (Misi 4 RPJMD Kota Tarakan 2025–2029)</w:t>
      </w:r>
    </w:p>
    <w:p>
      <w:pPr>
        <w:spacing w:after="60" w:before="0" w:line="276" w:lineRule="auto"/>
        <w:jc w:val="center"/>
      </w:pPr>
      <w:r>
        <w:rPr>
          <w:rFonts w:ascii="Arial" w:cs="Arial" w:eastAsia="Arial" w:hAnsi="Arial"/>
          <w:b w:val="false"/>
          <w:bCs w:val="false"/>
          <w:sz w:val="24"/>
          <w:szCs w:val="24"/>
        </w:rPr>
        <w:t xml:space="preserve">TIM INOVASI PROKOPIM HIBOT</w:t>
      </w:r>
    </w:p>
    <w:p>
      <w:pPr>
        <w:spacing w:after="0" w:before="0" w:line="276" w:lineRule="auto"/>
        <w:jc w:val="center"/>
      </w:pPr>
      <w:r>
        <w:rPr>
          <w:rFonts w:ascii="Arial" w:cs="Arial" w:eastAsia="Arial" w:hAnsi="Arial"/>
          <w:b w:val="false"/>
          <w:bCs w:val="false"/>
          <w:sz w:val="22"/>
          <w:szCs w:val="22"/>
        </w:rPr>
        <w:t xml:space="preserve">Anugrah Yega Pranatha, M.Si. (Ketua)</w:t>
      </w:r>
    </w:p>
    <w:p>
      <w:pPr>
        <w:spacing w:after="0" w:before="0" w:line="276" w:lineRule="auto"/>
        <w:jc w:val="center"/>
      </w:pPr>
      <w:r>
        <w:rPr>
          <w:rFonts w:ascii="Arial" w:cs="Arial" w:eastAsia="Arial" w:hAnsi="Arial"/>
          <w:b w:val="false"/>
          <w:bCs w:val="false"/>
          <w:sz w:val="22"/>
          <w:szCs w:val="22"/>
        </w:rPr>
        <w:t xml:space="preserve">Saifullah, S.H. (Anggota)</w:t>
      </w:r>
    </w:p>
    <w:p>
      <w:pPr>
        <w:spacing w:after="0" w:before="0" w:line="276" w:lineRule="auto"/>
        <w:jc w:val="center"/>
      </w:pPr>
      <w:r>
        <w:rPr>
          <w:rFonts w:ascii="Arial" w:cs="Arial" w:eastAsia="Arial" w:hAnsi="Arial"/>
          <w:b w:val="false"/>
          <w:bCs w:val="false"/>
          <w:sz w:val="22"/>
          <w:szCs w:val="22"/>
        </w:rPr>
        <w:t xml:space="preserve">Juliyanti, S.AP. (Anggota)</w:t>
      </w:r>
    </w:p>
    <w:p>
      <w:pPr>
        <w:spacing w:after="0" w:before="0" w:line="276" w:lineRule="auto"/>
        <w:jc w:val="center"/>
      </w:pPr>
      <w:r>
        <w:rPr>
          <w:rFonts w:ascii="Arial" w:cs="Arial" w:eastAsia="Arial" w:hAnsi="Arial"/>
          <w:b w:val="false"/>
          <w:bCs w:val="false"/>
          <w:sz w:val="22"/>
          <w:szCs w:val="22"/>
        </w:rPr>
        <w:t xml:space="preserve">Pebriadi Banne, S.IP. (Anggota)</w:t>
      </w:r>
    </w:p>
    <w:p>
      <w:pPr>
        <w:spacing w:after="0" w:before="0" w:line="276" w:lineRule="auto"/>
        <w:jc w:val="center"/>
      </w:pPr>
      <w:r>
        <w:rPr>
          <w:rFonts w:ascii="Arial" w:cs="Arial" w:eastAsia="Arial" w:hAnsi="Arial"/>
          <w:b w:val="false"/>
          <w:bCs w:val="false"/>
          <w:sz w:val="22"/>
          <w:szCs w:val="22"/>
        </w:rPr>
        <w:t xml:space="preserve">Nuraini Wiliadewi, S.IP. (Anggota)</w:t>
      </w:r>
    </w:p>
    <w:p>
      <w:pPr>
        <w:spacing w:after="0" w:before="440" w:line="276" w:lineRule="auto"/>
        <w:jc w:val="center"/>
      </w:pPr>
      <w:r>
        <w:rPr>
          <w:rFonts w:ascii="Arial" w:cs="Arial" w:eastAsia="Arial" w:hAnsi="Arial"/>
          <w:b w:val="false"/>
          <w:bCs w:val="false"/>
          <w:sz w:val="24"/>
          <w:szCs w:val="24"/>
        </w:rPr>
        <w:t xml:space="preserve">BAGIAN PROTOKOL DAN KOMUNIKASI PIMPINAN</w:t>
      </w:r>
    </w:p>
    <w:p>
      <w:pPr>
        <w:spacing w:after="0" w:before="0" w:line="276" w:lineRule="auto"/>
        <w:jc w:val="center"/>
      </w:pPr>
      <w:r>
        <w:rPr>
          <w:rFonts w:ascii="Arial" w:cs="Arial" w:eastAsia="Arial" w:hAnsi="Arial"/>
          <w:b w:val="false"/>
          <w:bCs w:val="false"/>
          <w:sz w:val="24"/>
          <w:szCs w:val="24"/>
        </w:rPr>
        <w:t xml:space="preserve">SEKRETARIAT DAERAH KOTA TARAKAN</w:t>
      </w:r>
    </w:p>
    <w:p>
      <w:pPr>
        <w:spacing w:after="0" w:before="640" w:line="276" w:lineRule="auto"/>
        <w:jc w:val="center"/>
      </w:pPr>
      <w:r>
        <w:rPr>
          <w:rFonts w:ascii="Arial" w:cs="Arial" w:eastAsia="Arial" w:hAnsi="Arial"/>
          <w:b w:val="false"/>
          <w:bCs w:val="false"/>
          <w:sz w:val="24"/>
          <w:szCs w:val="24"/>
        </w:rPr>
        <w:t xml:space="preserve">KOTA TARAKAN</w:t>
      </w:r>
    </w:p>
    <w:p>
      <w:pPr>
        <w:spacing w:after="0" w:before="0" w:line="276" w:lineRule="auto"/>
        <w:jc w:val="center"/>
      </w:pPr>
      <w:r>
        <w:rPr>
          <w:rFonts w:ascii="Arial" w:cs="Arial" w:eastAsia="Arial" w:hAnsi="Arial"/>
          <w:b w:val="false"/>
          <w:bCs w:val="false"/>
          <w:sz w:val="24"/>
          <w:szCs w:val="24"/>
        </w:rPr>
        <w:t xml:space="preserve">TAHUN 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3</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5</w:t>
      </w:r>
    </w:p>
    <w:p>
      <w:pPr>
        <w:tabs>
          <w:tab w:val="right" w:pos="8787" w:leader="dot"/>
        </w:tabs>
        <w:spacing w:after="30" w:before="60" w:line="240" w:lineRule="auto"/>
        <w:ind w:left="0"/>
      </w:pPr>
      <w:r>
        <w:rPr>
          <w:rFonts w:ascii="Arial" w:cs="Arial" w:eastAsia="Arial" w:hAnsi="Arial"/>
          <w:b/>
          <w:bCs/>
          <w:sz w:val="22"/>
          <w:szCs w:val="22"/>
        </w:rPr>
        <w:t xml:space="preserve">5. KESELARASAN DENGAN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Visi, Misi, dan Bidang Fokus yang Didukung	5</w:t>
      </w:r>
    </w:p>
    <w:p>
      <w:pPr>
        <w:tabs>
          <w:tab w:val="right" w:pos="8787" w:leader="dot"/>
        </w:tabs>
        <w:spacing w:after="0" w:before="0" w:line="240" w:lineRule="auto"/>
        <w:ind w:left="400"/>
      </w:pPr>
      <w:r>
        <w:rPr>
          <w:rFonts w:ascii="Arial" w:cs="Arial" w:eastAsia="Arial" w:hAnsi="Arial"/>
          <w:b w:val="false"/>
          <w:bCs w:val="false"/>
          <w:sz w:val="20"/>
          <w:szCs w:val="20"/>
        </w:rPr>
        <w:t xml:space="preserve">5.2 Semboyan Tarakan HIBOT	6</w:t>
      </w:r>
    </w:p>
    <w:p>
      <w:pPr>
        <w:tabs>
          <w:tab w:val="right" w:pos="8787" w:leader="dot"/>
        </w:tabs>
        <w:spacing w:after="0" w:before="0" w:line="240" w:lineRule="auto"/>
        <w:ind w:left="400"/>
      </w:pPr>
      <w:r>
        <w:rPr>
          <w:rFonts w:ascii="Arial" w:cs="Arial" w:eastAsia="Arial" w:hAnsi="Arial"/>
          <w:b w:val="false"/>
          <w:bCs w:val="false"/>
          <w:sz w:val="20"/>
          <w:szCs w:val="20"/>
        </w:rPr>
        <w:t xml:space="preserve">5.3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9</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10</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10</w:t>
      </w:r>
    </w:p>
    <w:p>
      <w:pPr>
        <w:tabs>
          <w:tab w:val="right" w:pos="8787" w:leader="dot"/>
        </w:tabs>
        <w:spacing w:after="30" w:before="60" w:line="240" w:lineRule="auto"/>
        <w:ind w:left="0"/>
      </w:pPr>
      <w:r>
        <w:rPr>
          <w:rFonts w:ascii="Arial" w:cs="Arial" w:eastAsia="Arial" w:hAnsi="Arial"/>
          <w:b/>
          <w:bCs/>
          <w:sz w:val="22"/>
          <w:szCs w:val="22"/>
        </w:rPr>
        <w:t xml:space="preserve">7. PELAKSANAAN INOVASI	10</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11</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12</w:t>
      </w:r>
    </w:p>
    <w:p>
      <w:pPr>
        <w:tabs>
          <w:tab w:val="right" w:pos="8787" w:leader="dot"/>
        </w:tabs>
        <w:spacing w:after="30" w:before="60" w:line="240" w:lineRule="auto"/>
        <w:ind w:left="0"/>
      </w:pPr>
      <w:r>
        <w:rPr>
          <w:rFonts w:ascii="Arial" w:cs="Arial" w:eastAsia="Arial" w:hAnsi="Arial"/>
          <w:b/>
          <w:bCs/>
          <w:sz w:val="22"/>
          <w:szCs w:val="22"/>
        </w:rPr>
        <w:t xml:space="preserve">8. SUMBER DAYA DAN KOLABORASI	12</w:t>
      </w:r>
    </w:p>
    <w:p>
      <w:pPr>
        <w:tabs>
          <w:tab w:val="right" w:pos="8787" w:leader="dot"/>
        </w:tabs>
        <w:spacing w:after="0" w:before="0" w:line="240" w:lineRule="auto"/>
        <w:ind w:left="400"/>
      </w:pPr>
      <w:r>
        <w:rPr>
          <w:rFonts w:ascii="Arial" w:cs="Arial" w:eastAsia="Arial" w:hAnsi="Arial"/>
          <w:b w:val="false"/>
          <w:bCs w:val="false"/>
          <w:sz w:val="20"/>
          <w:szCs w:val="20"/>
        </w:rPr>
        <w:t xml:space="preserve">8.1 Sumber Daya Manusia	12</w:t>
      </w:r>
    </w:p>
    <w:p>
      <w:pPr>
        <w:tabs>
          <w:tab w:val="right" w:pos="8787" w:leader="dot"/>
        </w:tabs>
        <w:spacing w:after="0" w:before="0" w:line="240" w:lineRule="auto"/>
        <w:ind w:left="400"/>
      </w:pPr>
      <w:r>
        <w:rPr>
          <w:rFonts w:ascii="Arial" w:cs="Arial" w:eastAsia="Arial" w:hAnsi="Arial"/>
          <w:b w:val="false"/>
          <w:bCs w:val="false"/>
          <w:sz w:val="20"/>
          <w:szCs w:val="20"/>
        </w:rPr>
        <w:t xml:space="preserve">8.2 Mitra dan Peran Pemangku Kepentingan	12</w:t>
      </w:r>
    </w:p>
    <w:p>
      <w:pPr>
        <w:tabs>
          <w:tab w:val="right" w:pos="8787" w:leader="dot"/>
        </w:tabs>
        <w:spacing w:after="0" w:before="0" w:line="240" w:lineRule="auto"/>
        <w:ind w:left="400"/>
      </w:pPr>
      <w:r>
        <w:rPr>
          <w:rFonts w:ascii="Arial" w:cs="Arial" w:eastAsia="Arial" w:hAnsi="Arial"/>
          <w:b w:val="false"/>
          <w:bCs w:val="false"/>
          <w:sz w:val="20"/>
          <w:szCs w:val="20"/>
        </w:rPr>
        <w:t xml:space="preserve">8.3 Anggaran, Teknologi, Sarana, dan Efisiensi	13</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13</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13</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14</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14</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15</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15</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15</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yang Belum Optimal	15</w:t>
      </w:r>
    </w:p>
    <w:p>
      <w:pPr>
        <w:tabs>
          <w:tab w:val="right" w:pos="8787" w:leader="dot"/>
        </w:tabs>
        <w:spacing w:after="0" w:before="0" w:line="240" w:lineRule="auto"/>
        <w:ind w:left="400"/>
      </w:pPr>
      <w:r>
        <w:rPr>
          <w:rFonts w:ascii="Arial" w:cs="Arial" w:eastAsia="Arial" w:hAnsi="Arial"/>
          <w:b w:val="false"/>
          <w:bCs w:val="false"/>
          <w:sz w:val="20"/>
          <w:szCs w:val="20"/>
        </w:rPr>
        <w:t xml:space="preserve">9.8 Kepuasan Pengguna	16</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16</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17</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17</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17</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18</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18</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18</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18</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Petunjuk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w:t>
      </w:r>
      <w:r>
        <w:rPr>
          <w:rFonts w:ascii="Arial" w:cs="Arial" w:eastAsia="Arial" w:hAnsi="Arial"/>
          <w:i/>
          <w:iCs/>
          <w:sz w:val="22"/>
          <w:szCs w:val="22"/>
        </w:rPr>
        <w:t xml:space="preserve">superapp</w:t>
      </w:r>
      <w:r>
        <w:rPr>
          <w:rFonts w:ascii="Arial" w:cs="Arial" w:eastAsia="Arial" w:hAnsi="Arial"/>
          <w:sz w:val="22"/>
          <w:szCs w:val="22"/>
        </w:rPr>
        <w:t xml:space="preserve"> pelayanan keprotokolan dan komunikasi pimpinan: satu aplikasi web progresif yang menyatukan sebelas alur kerja dalam satu data dan satu pintu, mulai dari penetapan jadwal berjenjang, penugasan petugas, pelayanan audiensi dan peminjaman ruangan, penerbitan undangan siap tanda tangan elektronik, sampai daftar hadir digital dan evaluasi kinerja petugas. Wali Kota dan Wakil Wali Kota, ajudan, pejabat, petugas, dan masyarakat masing-masing mendapat tampilan sesuai perannya dari data yang sama.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Per 1 Oktober 2026 inovasi ini telah berjalan 6 bulan 22 hari, melampaui syarat paling singkat 3 bulan.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55 instansi dan layanan peminjaman ruangan telah dipakai oleh 68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5 Oktober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(437 dari 912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(ruangan), 55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5 Oktober 2026 pukul 15.47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 Hasilnya, pelayanan keprotokolan dan komunikasi pimpinan kepada Kepala Daerah menjadi lebih cepat, pasti, dan dapat dipertanggungjawabkan.</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Petunjuk Teknis membatasi tim paling banyak lima orang termasuk ketua,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Pebriadi Banne, S.IP.</w:t>
            </w:r>
          </w:p>
          <w:p>
            <w:pPr>
              <w:spacing w:after="0" w:line="240" w:lineRule="auto"/>
              <w:jc w:val="left"/>
            </w:pPr>
            <w:r>
              <w:rPr>
                <w:rFonts w:ascii="Arial" w:cs="Arial" w:eastAsia="Arial" w:hAnsi="Arial"/>
                <w:sz w:val="20"/>
                <w:szCs w:val="20"/>
              </w:rPr>
              <w:t xml:space="preserve">Pengelola Layanan Operasional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5 Oktober 2026 tercatat 617 kegiatan, dengan rata-rata 91 kegiatan per bulan dan puncak 120 kegiatan pada Agustus 2026. Sebanyak 498 kegiatan ditujukan kepada Wali Kota dan 180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(294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spacing w:after="100" w:before="60" w:line="276" w:lineRule="auto"/>
        <w:ind w:firstLine="567"/>
        <w:jc w:val="both"/>
      </w:pPr>
      <w:r>
        <w:rPr>
          <w:rFonts w:ascii="Arial" w:cs="Arial" w:eastAsia="Arial" w:hAnsi="Arial"/>
          <w:sz w:val="22"/>
          <w:szCs w:val="22"/>
        </w:rPr>
        <w:t xml:space="preserve">Kelima persoalan itu tersebar pada saluran yang berbeda-beda: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papan tulis, dan telepon. Memperbaiki satu saluran tidak menyelesaikan saluran lainnya. Karena itu jawabannya bukan aplikasi tunggal untuk satu urusan, melainkan satu wadah bagi seluruh layanan keprotokolan dan komunikasi pimpinan yang berbagi satu data, yaitu sebuah </w:t>
      </w:r>
      <w:r>
        <w:rPr>
          <w:rFonts w:ascii="Arial" w:cs="Arial" w:eastAsia="Arial" w:hAnsi="Arial"/>
          <w:i/>
          <w:iCs/>
          <w:sz w:val="22"/>
          <w:szCs w:val="22"/>
        </w:rPr>
        <w:t xml:space="preserve">superapp</w:t>
      </w:r>
      <w:r>
        <w:rPr>
          <w:rFonts w:ascii="Arial" w:cs="Arial" w:eastAsia="Arial" w:hAnsi="Arial"/>
          <w:sz w:val="22"/>
          <w:szCs w:val="22"/>
        </w:rPr>
        <w:t xml:space="preserve">.</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114 kegiatan pada September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5 Oktober 2026 pukul 15.47 WITA menggunakan kueri baca-saja (Lampiran 8).</w:t>
      </w:r>
    </w:p>
    <w:p>
      <w:pPr>
        <w:pStyle w:val="Heading1"/>
        <w:keepNext/>
      </w:pPr>
      <w:r>
        <w:rPr>
          <w:rFonts w:ascii="Arial" w:cs="Arial" w:eastAsia="Arial" w:hAnsi="Arial"/>
        </w:rPr>
        <w:t xml:space="preserve">5. KESELARASAN DENGAN RPJMD</w:t>
      </w:r>
    </w:p>
    <w:p>
      <w:pPr>
        <w:pStyle w:val="Heading2"/>
        <w:keepNext/>
      </w:pPr>
      <w:r>
        <w:rPr>
          <w:rFonts w:ascii="Arial" w:cs="Arial" w:eastAsia="Arial" w:hAnsi="Arial"/>
        </w:rPr>
        <w:t xml:space="preserve">5.1 Visi, Misi, dan Bidang Fokus yang Didukung</w:t>
      </w:r>
    </w:p>
    <w:p>
      <w:pPr>
        <w:keepNext/>
        <w:spacing w:after="100" w:before="0" w:line="276" w:lineRule="auto"/>
        <w:ind w:firstLine="567"/>
        <w:jc w:val="both"/>
      </w:pPr>
      <w:r>
        <w:rPr>
          <w:rFonts w:ascii="Arial" w:cs="Arial" w:eastAsia="Arial" w:hAnsi="Arial"/>
          <w:sz w:val="22"/>
          <w:szCs w:val="22"/>
        </w:rPr>
        <w:t xml:space="preserve">RPJMD Kota Tarakan Tahun 2025–2029 (Peraturan Daerah Kota Tarakan Nomor 2 Tahun 2025) menetapkan visi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mendukung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3"/>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proses kerja pindah dari kertas dan grup percakapan ke satu aplikasi tanpa kertas yang dapat diakses dari telepon pintar, perangkat yang sehari-hari dipegang hampir semua orang, dan terus menyesuaikan diri dengan cara kerja Pimpinan.</w:t>
      </w:r>
    </w:p>
    <w:p>
      <w:pPr>
        <w:pStyle w:val="ListParagraph"/>
        <w:numPr>
          <w:ilvl w:val="0"/>
          <w:numId w:val="3"/>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jadwal Pimpinan ditetapkan dalam hitungan jam, bukan hari; permohonan masyarakat dapat ditelusuri sendiri tanpa harus datang atau menelepon.</w:t>
      </w:r>
    </w:p>
    <w:p>
      <w:pPr>
        <w:pStyle w:val="ListParagraph"/>
        <w:numPr>
          <w:ilvl w:val="0"/>
          <w:numId w:val="3"/>
        </w:numPr>
        <w:spacing w:after="60" w:line="276" w:lineRule="auto"/>
        <w:jc w:val="both"/>
      </w:pPr>
      <w:r>
        <w:rPr>
          <w:rFonts w:ascii="Arial" w:cs="Arial" w:eastAsia="Arial" w:hAnsi="Arial"/>
          <w:b/>
          <w:bCs/>
          <w:sz w:val="22"/>
          <w:szCs w:val="22"/>
        </w:rPr>
        <w:t xml:space="preserve">Menjaga stabilitas:</w:t>
      </w:r>
      <w:r>
        <w:rPr>
          <w:rFonts w:ascii="Arial" w:cs="Arial" w:eastAsia="Arial" w:hAnsi="Arial"/>
          <w:sz w:val="22"/>
          <w:szCs w:val="22"/>
        </w:rPr>
        <w:t xml:space="preserve"> agenda yang pasti dan terkoordinasi memastikan kehadiran Pimpinan Daerah di tengah masyarakat didampingi petugas yang siap, sehingga acara berjalan tertib.</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Kategori A, Inovasi Tata Kelola Pemerintahan</w:t>
      </w:r>
      <w:r>
        <w:rPr>
          <w:rFonts w:ascii="Arial" w:cs="Arial" w:eastAsia="Arial" w:hAnsi="Arial"/>
          <w:sz w:val="22"/>
          <w:szCs w:val="22"/>
        </w:rPr>
        <w:t xml:space="preserve">. Setiap unsur kategori tersebut dijawab secara langsung sebagaimana Tabel 4.</w:t>
      </w:r>
    </w:p>
    <w:p>
      <w:pPr>
        <w:keepNext/>
        <w:spacing w:after="60" w:before="120"/>
        <w:jc w:val="center"/>
      </w:pPr>
      <w:r>
        <w:rPr>
          <w:rFonts w:ascii="Arial" w:cs="Arial" w:eastAsia="Arial" w:hAnsi="Arial"/>
          <w:b/>
          <w:bCs/>
          <w:sz w:val="20"/>
          <w:szCs w:val="20"/>
        </w:rPr>
        <w:t xml:space="preserve">Tabel 4. Unsur Kategori A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Unsur kategori</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kelola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bermasa berlaku; persetujuan berjenjang tiga tingkat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Proses bisnis</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 sebelas alur kerja dibakukan dalam SOP</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w:t>
            </w:r>
            <w:r>
              <w:rPr>
                <w:rFonts w:ascii="Arial" w:cs="Arial" w:eastAsia="Arial" w:hAnsi="Arial"/>
                <w:i/>
                <w:iCs/>
                <w:sz w:val="20"/>
                <w:szCs w:val="20"/>
              </w:rPr>
              <w:t xml:space="preserve">superapp</w:t>
            </w:r>
            <w:r>
              <w:rPr>
                <w:rFonts w:ascii="Arial" w:cs="Arial" w:eastAsia="Arial" w:hAnsi="Arial"/>
                <w:sz w:val="20"/>
                <w:szCs w:val="20"/>
              </w:rPr>
              <w:t xml:space="preserve">; undangan terbit dalam format siap tanda tangan elektronik Srikandi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ruangan, daftar hadir, dan evaluasi merujuk pada satu data kegiatan yang sama; 617 kegiatan tercatat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Manajemen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Sebaran beban petugas terlihat; rekap kinerja dan evaluasi petugas tersedia seketika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Pengawasan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(3.331 peristiwa); daftar periksa wajib sebelum persetujuan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Efisiensi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dari pengajuan sampai jadwal tayang; tanpa belanja pengadaan</w:t>
            </w:r>
          </w:p>
        </w:tc>
      </w:tr>
    </w:tbl>
    <w:p>
      <w:pPr>
        <w:spacing w:after="100"/>
      </w:pPr>
    </w:p>
    <w:p>
      <w:pPr>
        <w:pStyle w:val="Heading2"/>
        <w:keepNext/>
      </w:pPr>
      <w:r>
        <w:rPr>
          <w:rFonts w:ascii="Arial" w:cs="Arial" w:eastAsia="Arial" w:hAnsi="Arial"/>
        </w:rPr>
        <w:t xml:space="preserve">5.2 Semboyan Tarakan HIBOT</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5.</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spacing w:after="100" w:before="0" w:line="276" w:lineRule="auto"/>
        <w:ind w:firstLine="567"/>
        <w:jc w:val="both"/>
      </w:pPr>
      <w:r>
        <w:rPr>
          <w:rFonts w:ascii="Arial" w:cs="Arial" w:eastAsia="Arial" w:hAnsi="Arial"/>
          <w:sz w:val="22"/>
          <w:szCs w:val="22"/>
        </w:rPr>
        <w:t xml:space="preserve">Inovasi ini juga sejalan dengan tema lomba, </w:t>
      </w:r>
      <w:r>
        <w:rPr>
          <w:rFonts w:ascii="Arial" w:cs="Arial" w:eastAsia="Arial" w:hAnsi="Arial"/>
          <w:b/>
          <w:bCs/>
          <w:sz w:val="22"/>
          <w:szCs w:val="22"/>
        </w:rPr>
        <w:t xml:space="preserve">"Inovasi Berdampak, Tarakan Maju dan Berdaya Saing"</w:t>
      </w:r>
      <w:r>
        <w:rPr>
          <w:rFonts w:ascii="Arial" w:cs="Arial" w:eastAsia="Arial" w:hAnsi="Arial"/>
          <w:sz w:val="22"/>
          <w:szCs w:val="22"/>
        </w:rPr>
        <w:t xml:space="preserve">: dampaknya terukur langsung dari basis data, dan tata kelola agenda Pimpinan yang cepat dan akuntabel menjadi bagian dari daya saing pemerintahan kota.</w:t>
      </w:r>
    </w:p>
    <w:p>
      <w:pPr>
        <w:pStyle w:val="Heading2"/>
        <w:keepNext/>
      </w:pPr>
      <w:r>
        <w:rPr>
          <w:rFonts w:ascii="Arial" w:cs="Arial" w:eastAsia="Arial" w:hAnsi="Arial"/>
        </w:rPr>
        <w:t xml:space="preserve">5.3 Keterkaitan dengan Kebijakan dan Regulasi</w:t>
      </w:r>
    </w:p>
    <w:p>
      <w:pPr>
        <w:pStyle w:val="ListParagraph"/>
        <w:numPr>
          <w:ilvl w:val="0"/>
          <w:numId w:val="4"/>
        </w:numPr>
        <w:spacing w:after="60" w:line="276" w:lineRule="auto"/>
        <w:jc w:val="both"/>
      </w:pPr>
      <w:r>
        <w:rPr>
          <w:rFonts w:ascii="Arial" w:cs="Arial" w:eastAsia="Arial" w:hAnsi="Arial"/>
          <w:sz w:val="22"/>
          <w:szCs w:val="22"/>
        </w:rPr>
        <w:t xml:space="preserve">Undang-Undang Nomor 23 Tahun 2014 tentang Pemerintahan Daerah, yang menempatkan inovasi sebagai upaya meningkatkan kinerja penyelenggaraan pemerintahan daerah;</w:t>
      </w:r>
    </w:p>
    <w:p>
      <w:pPr>
        <w:pStyle w:val="ListParagraph"/>
        <w:numPr>
          <w:ilvl w:val="0"/>
          <w:numId w:val="4"/>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4"/>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4"/>
        </w:numPr>
        <w:spacing w:after="60" w:line="276" w:lineRule="auto"/>
        <w:jc w:val="both"/>
      </w:pPr>
      <w:r>
        <w:rPr>
          <w:rFonts w:ascii="Arial" w:cs="Arial" w:eastAsia="Arial" w:hAnsi="Arial"/>
          <w:sz w:val="22"/>
          <w:szCs w:val="22"/>
        </w:rPr>
        <w:t xml:space="preserve">Peraturan Pemerintah Nomor 38 Tahun 2017 tentang Inovasi Daerah dan Peraturan Menteri Dalam Negeri Nomor 104 Tahun 2018 tentang Penilaian dan Pemberian Penghargaan dan/atau Insentif Inovasi Daerah, sebagai inovasi tata kelola pemerintahan daerah;</w:t>
      </w:r>
    </w:p>
    <w:p>
      <w:pPr>
        <w:pStyle w:val="ListParagraph"/>
        <w:numPr>
          <w:ilvl w:val="0"/>
          <w:numId w:val="4"/>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4"/>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4"/>
        </w:numPr>
        <w:spacing w:after="60" w:line="276" w:lineRule="auto"/>
        <w:jc w:val="both"/>
      </w:pPr>
      <w:r>
        <w:rPr>
          <w:rFonts w:ascii="Arial" w:cs="Arial" w:eastAsia="Arial" w:hAnsi="Arial"/>
          <w:sz w:val="22"/>
          <w:szCs w:val="22"/>
        </w:rPr>
        <w:t xml:space="preserve">Peraturan Daerah Kota Tarakan Nomor 2 Tahun 2025 tentang RPJMD Kota Tarakan Tahun 2025–2029 dan Peraturan Wali Kota Tarakan Nomor 20 Tahun 2025 tentang RKPD Kota Tarakan Tahun 2026, yang menjadi kerangka pelaksanaan inovasi pada tahun berjalan;</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41 Tahun 2025 tentang Penyelenggaraan Inovasi Daerah;</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50 Tahun 2021 tentang Kedudukan, Susunan Organisasi, Tugas dan Fungsi serta Tata Kerja Sekretariat Daerah, sebagai dasar tugas setiap alur kerja (Tabel 7);</w:t>
      </w:r>
    </w:p>
    <w:p>
      <w:pPr>
        <w:pStyle w:val="ListParagraph"/>
        <w:numPr>
          <w:ilvl w:val="0"/>
          <w:numId w:val="4"/>
        </w:numPr>
        <w:spacing w:after="60" w:line="276" w:lineRule="auto"/>
        <w:jc w:val="both"/>
      </w:pPr>
      <w:r>
        <w:rPr>
          <w:rFonts w:ascii="Arial" w:cs="Arial" w:eastAsia="Arial" w:hAnsi="Arial"/>
          <w:sz w:val="22"/>
          <w:szCs w:val="22"/>
        </w:rPr>
        <w:t xml:space="preserve">Surat Edaran Wali Kota Tarakan Nomor 000.7.2.4/70/Bappeda Litbang/2026 tentang Inovasi Daerah; dan</w:t>
      </w:r>
    </w:p>
    <w:p>
      <w:pPr>
        <w:pStyle w:val="ListParagraph"/>
        <w:numPr>
          <w:ilvl w:val="0"/>
          <w:numId w:val="4"/>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pStyle w:val="Heading1"/>
        <w:keepNext/>
      </w:pPr>
      <w:r>
        <w:rPr>
          <w:rFonts w:ascii="Arial" w:cs="Arial" w:eastAsia="Arial" w:hAnsi="Arial"/>
        </w:rPr>
        <w:t xml:space="preserve">6. DESKRIPSI DAN KEBARUAN</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keepNext/>
        <w:spacing w:after="100" w:before="0" w:line="276" w:lineRule="auto"/>
        <w:ind w:firstLine="567"/>
        <w:jc w:val="both"/>
      </w:pPr>
      <w:r>
        <w:rPr>
          <w:rFonts w:ascii="Arial" w:cs="Arial" w:eastAsia="Arial" w:hAnsi="Arial"/>
          <w:sz w:val="22"/>
          <w:szCs w:val="22"/>
        </w:rPr>
        <w:t xml:space="preserve">Di atas satu data itu dibangun sebuah </w:t>
      </w:r>
      <w:r>
        <w:rPr>
          <w:rFonts w:ascii="Arial" w:cs="Arial" w:eastAsia="Arial" w:hAnsi="Arial"/>
          <w:i/>
          <w:iCs/>
          <w:sz w:val="22"/>
          <w:szCs w:val="22"/>
        </w:rPr>
        <w:t xml:space="preserve">superapp</w:t>
      </w:r>
      <w:r>
        <w:rPr>
          <w:rFonts w:ascii="Arial" w:cs="Arial" w:eastAsia="Arial" w:hAnsi="Arial"/>
          <w:sz w:val="22"/>
          <w:szCs w:val="22"/>
        </w:rPr>
        <w:t xml:space="preserve">, yaitu satu aplikasi dengan satu pintu masuk yang memuat banyak layanan. Pengguna tidak perlu berpindah antara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dan aplikasi lain: setiap peran membuka aplikasi yang sama dan langsung melihat layanan yang menjadi haknya, sebagaimana Tabel 6. Tangkapan layar setiap lapisan disertakan pada Lampiran 4.</w:t>
      </w:r>
    </w:p>
    <w:p>
      <w:pPr>
        <w:keepNext/>
        <w:spacing w:after="60" w:before="120"/>
        <w:jc w:val="center"/>
      </w:pPr>
      <w:r>
        <w:rPr>
          <w:rFonts w:ascii="Arial" w:cs="Arial" w:eastAsia="Arial" w:hAnsi="Arial"/>
          <w:b/>
          <w:bCs/>
          <w:sz w:val="20"/>
          <w:szCs w:val="20"/>
        </w:rPr>
        <w:t xml:space="preserve">Tabel 6. Lapisan layanan superapp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Lapisan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 yang diterima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kegiatan kepada Wakil Wali Kota atau jajaran langsung dari aplikasi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setiap agenda beserta lokasi, pakaian, dan narahubung; konfirmasi kehadiran Pimpinan; pengingat sehari sebelumnya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Antrean persetujuan dengan daftar periksa wajib; pemantauan usulan perubahan menurut kegentingan; Pelaksana Harian; sebaran beban petugas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melalui aplikasi dan WhatsApp; rekap agenda setiap pagi; daftar hadir digital; evaluasi dan rekap kinerja pribadi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dan peminjaman ruangan secara daring dengan kode penelusuran; kalender ketersediaan ruangan; daftar hadir dengan kode QR</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Google Calendar bersama terisi otomatis; notifikasi aplikasi dan WhatsApp; undangan siap tanda tangan elektronik Srikandi; daftar hadir tersimpan di </w:t>
            </w:r>
            <w:r>
              <w:rPr>
                <w:rFonts w:ascii="Arial" w:cs="Arial" w:eastAsia="Arial" w:hAnsi="Arial"/>
                <w:i/>
                <w:iCs/>
                <w:sz w:val="20"/>
                <w:szCs w:val="20"/>
              </w:rPr>
              <w:t xml:space="preserve">spreadsheet</w:t>
            </w:r>
            <w:r>
              <w:rPr>
                <w:rFonts w:ascii="Arial" w:cs="Arial" w:eastAsia="Arial" w:hAnsi="Arial"/>
                <w:sz w:val="20"/>
                <w:szCs w:val="20"/>
              </w:rPr>
              <w:t xml:space="preserve"> instansi</w:t>
            </w:r>
          </w:p>
        </w:tc>
      </w:tr>
    </w:tbl>
    <w:p>
      <w:pPr>
        <w:spacing w:after="100"/>
      </w:pP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dengan pemberitahuan bertahap yang tidak membebani Pimpinan;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PDF siap tanda tangan elektronik Srikandi; ruang rapat Imbaya dan Kenawai dipesan langsung dari formulir undangan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5"/>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5 Oktober 2026 tercatat 3.331 peristiwa pada 466 kegiatan.</w:t>
      </w:r>
    </w:p>
    <w:p>
      <w:pPr>
        <w:pStyle w:val="ListParagraph"/>
        <w:numPr>
          <w:ilvl w:val="0"/>
          <w:numId w:val="5"/>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5"/>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5"/>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5"/>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5"/>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ListParagraph"/>
        <w:numPr>
          <w:ilvl w:val="0"/>
          <w:numId w:val="5"/>
        </w:numPr>
        <w:spacing w:after="60" w:line="276" w:lineRule="auto"/>
        <w:jc w:val="both"/>
      </w:pPr>
      <w:r>
        <w:rPr>
          <w:rFonts w:ascii="Arial" w:cs="Arial" w:eastAsia="Arial" w:hAnsi="Arial"/>
          <w:b/>
          <w:bCs/>
          <w:sz w:val="22"/>
          <w:szCs w:val="22"/>
        </w:rPr>
        <w:t xml:space="preserve">Undangan siap tanda tangan elektronik.</w:t>
      </w:r>
      <w:r>
        <w:rPr>
          <w:rFonts w:ascii="Arial" w:cs="Arial" w:eastAsia="Arial" w:hAnsi="Arial"/>
          <w:sz w:val="22"/>
          <w:szCs w:val="22"/>
        </w:rPr>
        <w:t xml:space="preserve"> Generator undangan menghasilkan PDF berhuruf Arial yang langsung dapat diunggah ke Srikandi; letak kode QR tanda tangan elektronik telah disesuaikan, dan ruang rapat Imbaya atau Kenawai dapat diperiksa ketersediaannya serta dipesan sekaligus dari formulir yang sama.</w:t>
      </w:r>
    </w:p>
    <w:p>
      <w:pPr>
        <w:pStyle w:val="ListParagraph"/>
        <w:numPr>
          <w:ilvl w:val="0"/>
          <w:numId w:val="5"/>
        </w:numPr>
        <w:spacing w:after="60" w:line="276" w:lineRule="auto"/>
        <w:jc w:val="both"/>
      </w:pPr>
      <w:r>
        <w:rPr>
          <w:rFonts w:ascii="Arial" w:cs="Arial" w:eastAsia="Arial" w:hAnsi="Arial"/>
          <w:b/>
          <w:bCs/>
          <w:sz w:val="22"/>
          <w:szCs w:val="22"/>
        </w:rPr>
        <w:t xml:space="preserve">Pelindungan data pribadi sejak formulir.</w:t>
      </w:r>
      <w:r>
        <w:rPr>
          <w:rFonts w:ascii="Arial" w:cs="Arial" w:eastAsia="Arial" w:hAnsi="Arial"/>
          <w:sz w:val="22"/>
          <w:szCs w:val="22"/>
        </w:rPr>
        <w:t xml:space="preserve"> Formulir audiensi dan peminjaman ruangan mensyaratkan persetujuan eksplisit atas Kebijakan Privasi dan Ketentuan Penggunaan sesuai Undang-Undang Nomor 27 Tahun 2022; waktu persetujuan dan versi kebijakan dicatat sebagai bukti, dan peladen menolak pengajuan tanpa persetujuan.</w:t>
      </w:r>
    </w:p>
    <w:p>
      <w:pPr>
        <w:pStyle w:val="ListParagraph"/>
        <w:numPr>
          <w:ilvl w:val="0"/>
          <w:numId w:val="5"/>
        </w:numPr>
        <w:spacing w:after="60" w:line="276" w:lineRule="auto"/>
        <w:jc w:val="both"/>
      </w:pPr>
      <w:r>
        <w:rPr>
          <w:rFonts w:ascii="Arial" w:cs="Arial" w:eastAsia="Arial" w:hAnsi="Arial"/>
          <w:b/>
          <w:bCs/>
          <w:sz w:val="22"/>
          <w:szCs w:val="22"/>
        </w:rPr>
        <w:t xml:space="preserve">Pengiriman WhatsApp yang dapat diperiksa.</w:t>
      </w:r>
      <w:r>
        <w:rPr>
          <w:rFonts w:ascii="Arial" w:cs="Arial" w:eastAsia="Arial" w:hAnsi="Arial"/>
          <w:sz w:val="22"/>
          <w:szCs w:val="22"/>
        </w:rPr>
        <w:t xml:space="preserve"> Setiap pesan WhatsApp yang dikirim aplikasi tercatat beserta status terkirimnya, pemakaian kuota terpantau, dan pesan yang gagal karena perangkat gerbang pesan terputus dapat dikirim ulang sekaligus.</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Saluran kerja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Kertas, grup percakapan, papan tulis, telepon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w:t>
            </w:r>
            <w:r>
              <w:rPr>
                <w:rFonts w:ascii="Arial" w:cs="Arial" w:eastAsia="Arial" w:hAnsi="Arial"/>
                <w:i/>
                <w:iCs/>
                <w:sz w:val="20"/>
                <w:szCs w:val="20"/>
              </w:rPr>
              <w:t xml:space="preserve">superapp</w:t>
            </w:r>
            <w:r>
              <w:rPr>
                <w:rFonts w:ascii="Arial" w:cs="Arial" w:eastAsia="Arial" w:hAnsi="Arial"/>
                <w:sz w:val="20"/>
                <w:szCs w:val="20"/>
              </w:rPr>
              <w:t xml:space="preserve"> untuk seluruh layanan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(67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(386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22 hari per 1 Oktober 2026, melampaui syarat paling singkat 3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 3.331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6"/>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6"/>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6"/>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Generator undangan siap tanda tangan elektronik Srikandi dengan pemesanan ruang rapat Imbaya dan Kenawai; masuk tanpa kata sandi (sidik jari atau Face ID, dan akun Google); pemantauan dan kirim ulang pesan WhatsApp; zona waktu WIB, WITA, dan WIT untuk perjalanan dinas; Kebijakan Privasi dan Ketentuan Penggunaan dengan persetujuan eksplisit pada formulir publik; peladen dipindahkan ke Singapura agar lebih cepat diakses</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awal Oktober 2026 tercatat lebih dari 140 pembaruan aplikasi dalam lebih dari 30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Sumber Daya Manusia</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Mitra dan Peran Pemangku Kepentingan</w:t>
      </w:r>
    </w:p>
    <w:p>
      <w:pPr>
        <w:pStyle w:val="ListParagraph"/>
        <w:numPr>
          <w:ilvl w:val="0"/>
          <w:numId w:val="7"/>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7"/>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67 kegiatan.</w:t>
      </w:r>
    </w:p>
    <w:p>
      <w:pPr>
        <w:pStyle w:val="ListParagraph"/>
        <w:numPr>
          <w:ilvl w:val="0"/>
          <w:numId w:val="7"/>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386 kali.</w:t>
      </w:r>
    </w:p>
    <w:p>
      <w:pPr>
        <w:pStyle w:val="ListParagraph"/>
        <w:numPr>
          <w:ilvl w:val="0"/>
          <w:numId w:val="7"/>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7"/>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7"/>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Anggaran, Teknologi, Sarana,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5 Oktober 2026 pukul 15.47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17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72,0%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437 dari 912 (47,9%)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pada 466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571 (92,5%)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(77,6%)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 (55,3%)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386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432 kegiatan yang jejak auditnya lengkap. Jejak audit mulai merekam pada 12 Mei 2026, sehingga angka kecepatan mencakup Mei–Oktober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856"/>
        <w:gridCol w:w="856"/>
        <w:gridCol w:w="856"/>
        <w:gridCol w:w="856"/>
        <w:gridCol w:w="856"/>
        <w:gridCol w:w="856"/>
        <w:gridCol w:w="856"/>
        <w:gridCol w:w="862"/>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c>
          <w:tcPr>
            <w:tcW w:type="dxa" w:w="86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Okt*</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114</w:t>
            </w:r>
          </w:p>
        </w:tc>
        <w:tc>
          <w:tcPr>
            <w:tcW w:type="dxa" w:w="86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25</w:t>
            </w:r>
          </w:p>
        </w:tc>
      </w:tr>
    </w:tbl>
    <w:p>
      <w:pPr>
        <w:spacing w:after="140" w:before="40" w:line="250" w:lineRule="auto"/>
        <w:jc w:val="both"/>
      </w:pPr>
      <w:r>
        <w:rPr>
          <w:rFonts w:ascii="Arial" w:cs="Arial" w:eastAsia="Arial" w:hAnsi="Arial"/>
          <w:i/>
          <w:iCs/>
          <w:sz w:val="18"/>
          <w:szCs w:val="18"/>
        </w:rPr>
        <w:t xml:space="preserve">Bulan berjalan per 5 Oktober 2026, termasuk kegiatan yang telah terjadwal pada sisa bulan</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114 pada September 2026, atau naik 58%. Rata-rata bulan penuh mencapai 91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47,9%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129 pengajuan dari 68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1,94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(4,7%) dikembalikan untuk diperbaiki sebelum ditetapkan. Sebanyak 26 jadwal yang telah tayang ditarik kembali untuk dikoreksi, dan 28 usulan perubahan jadwal diproses berjenjang tanpa menurunkan jadwal dari publikasi. Sejak daftar periksa wajib diberlakukan pada 22 September 2026, 77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8"/>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129 pengajuan dari 68 instansi; 104 disetujui dengan total 3.153 peserta kegiatan.</w:t>
      </w:r>
    </w:p>
    <w:p>
      <w:pPr>
        <w:pStyle w:val="ListParagraph"/>
        <w:numPr>
          <w:ilvl w:val="0"/>
          <w:numId w:val="8"/>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59 permohonan dari 55 instansi; 49 telah selesai diproses dan 31 di antaranya menjadi agenda Pimpinan.</w:t>
      </w:r>
    </w:p>
    <w:p>
      <w:pPr>
        <w:pStyle w:val="ListParagraph"/>
        <w:numPr>
          <w:ilvl w:val="0"/>
          <w:numId w:val="8"/>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20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yang Belum Optimal</w:t>
      </w:r>
    </w:p>
    <w:p>
      <w:pPr>
        <w:spacing w:after="100" w:before="0" w:line="276" w:lineRule="auto"/>
        <w:ind w:firstLine="567"/>
        <w:jc w:val="both"/>
      </w:pPr>
      <w:r>
        <w:rPr>
          <w:rFonts w:ascii="Arial" w:cs="Arial" w:eastAsia="Arial" w:hAnsi="Arial"/>
          <w:sz w:val="22"/>
          <w:szCs w:val="22"/>
        </w:rPr>
        <w:t xml:space="preserve">Dari 294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 Modul yang lebih baru juga masih pada tahap awal pemakaian: rancangan keterangan foto berbantuan kecerdasan buatan baru dipakai 3 kali, dan pemesanan ruang rapat internal dari generator undangan baru tersedia pada Oktober 2026. Keduanya menjadi sasaran pendampingan pengguna pada periode berikutnya.</w:t>
      </w:r>
    </w:p>
    <w:p>
      <w:pPr>
        <w:pStyle w:val="Heading2"/>
        <w:keepNext/>
      </w:pPr>
      <w:r>
        <w:rPr>
          <w:rFonts w:ascii="Arial" w:cs="Arial" w:eastAsia="Arial" w:hAnsi="Arial"/>
        </w:rPr>
        <w:t xml:space="preserve">9.8 Kepuasan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17.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140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perangkat daerah di lingkungan Pemerintah Kota Tarakan dan pemerintah daerah lain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Kebijakan Privasi dan persetujuan eksplisit pemohon (UU 27/2022); 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Sebagai </w:t>
      </w:r>
      <w:r>
        <w:rPr>
          <w:rFonts w:ascii="Arial" w:cs="Arial" w:eastAsia="Arial" w:hAnsi="Arial"/>
          <w:i/>
          <w:iCs/>
          <w:sz w:val="22"/>
          <w:szCs w:val="22"/>
        </w:rPr>
        <w:t xml:space="preserve">superapp</w:t>
      </w:r>
      <w:r>
        <w:rPr>
          <w:rFonts w:ascii="Arial" w:cs="Arial" w:eastAsia="Arial" w:hAnsi="Arial"/>
          <w:sz w:val="22"/>
          <w:szCs w:val="22"/>
        </w:rPr>
        <w:t xml:space="preserve">, Prokopim Hibot dapat direplikasi utuh maupun per modul. Di lingkungan Pemerintah Kota Tarakan, Sekretariat DPRD dapat mengadopsi alur penetapan agenda untuk pimpinan dewan, sedangkan modul peminjaman ruangan, permohonan audiensi, dan daftar hadir digital dapat dipakai perangkat daerah yang mengelola ruang pertemuan atau menerima tamu. Di luar Kota Tarakan, tugas keprotokolan dan komunikasi pimpinan dijalankan oleh setiap pemerintah daerah, termasuk Pemerintah Provinsi Kalimantan Utara serta Kabupaten Bulungan, Malinau, Nunukan, dan Tana Tidung.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9"/>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9"/>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9"/>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68 instansi telah menggunakan layanan peminjaman ruangan dan 55 instansi mengajukan audiensi melalui kanal daring, sehingga mengenal langsung cara kerja baru ini.</w:t>
      </w:r>
    </w:p>
    <w:p>
      <w:pPr>
        <w:pStyle w:val="ListParagraph"/>
        <w:numPr>
          <w:ilvl w:val="0"/>
          <w:numId w:val="9"/>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9"/>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21.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386 konfirmasi kehadiran; 67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meminjam ruangan; 55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perangkat daerah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(disampaikan bila ditetapkan sebagai finalis Top 9)</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5 Oktober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pPr>
        <w:spacing w:after="100" w:before="0" w:line="276" w:lineRule="auto"/>
        <w:jc w:val="both"/>
      </w:pPr>
      <w:r>
        <w:rPr>
          <w:rFonts w:ascii="Arial" w:cs="Arial" w:eastAsia="Arial" w:hAnsi="Arial"/>
          <w:sz w:val="22"/>
          <w:szCs w:val="22"/>
        </w:rPr>
        <w:t xml:space="preserve">Lampiran 1 sampai dengan Lampiran 10 sebagaimana tercantum pada Tabel L.1 disampaikan dalam berkas terpisah.</w:t>
      </w: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Lomba Inovasi Daerah Kota Tarakan 2026 — Prokopim Hibot</dc:title>
  <dc:creator>Tim Inovasi Prokopim Hibot</dc:creator>
  <dc:description>Lomba Inovasi Daerah Kota Tarakan 2026, Kategori A</dc:description>
  <cp:lastModifiedBy>Un-named</cp:lastModifiedBy>
  <cp:revision>1</cp:revision>
  <dcterms:created xsi:type="dcterms:W3CDTF">2026-10-22T23:31:45.393Z</dcterms:created>
  <dcterms:modified xsi:type="dcterms:W3CDTF">2026-10-22T23:31:45.393Z</dcterms:modified>
</cp:coreProperties>
</file>

<file path=docProps/custom.xml><?xml version="1.0" encoding="utf-8"?>
<Properties xmlns="http://schemas.openxmlformats.org/officeDocument/2006/custom-properties" xmlns:vt="http://schemas.openxmlformats.org/officeDocument/2006/docPropsVTypes"/>
</file>