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TAKARIR VIDEO — WAKTU TAYANG</w:t>
      </w:r>
    </w:p>
    <w:p>
      <w:pPr>
        <w:jc w:val="center"/>
      </w:pPr>
      <w:r>
        <w:t>Video Inovasi Prokopim Hibot · Kaltara Innovation Awards 2026 · durasi 4:40</w:t>
      </w:r>
    </w:p>
    <w:p>
      <w:r>
        <w:rPr>
          <w:i/>
        </w:rPr>
        <w:t>Menit:detik video. Setiap baris adalah satu tayangan takarir di layar, dengan waktu mulai dan selesainya (detik desimal). Takarir memakai angka ("30 menit"), sedangkan lembar naskah dubber mengejanya agar dibaca persis.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077"/>
        <w:gridCol w:w="1134"/>
        <w:gridCol w:w="6520"/>
      </w:tblGrid>
      <w:tr>
        <w:trPr>
          <w:cantSplit/>
        </w:trPr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Mulai</w:t>
            </w:r>
          </w:p>
        </w:tc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Selesai</w:t>
            </w:r>
          </w:p>
        </w:tc>
        <w:tc>
          <w:tcPr>
            <w:tcW w:type="dxa" w:w="1134"/>
            <w:shd w:val="clear" w:color="auto" w:fill="1E3A6E"/>
          </w:tcPr>
          <w:p>
            <w:r/>
            <w:r>
              <w:rPr>
                <w:b/>
                <w:color w:val="FFFFFF"/>
              </w:rPr>
              <w:t>Adegan</w:t>
            </w:r>
          </w:p>
        </w:tc>
        <w:tc>
          <w:tcPr>
            <w:tcW w:type="dxa" w:w="6520"/>
            <w:shd w:val="clear" w:color="auto" w:fill="1E3A6E"/>
          </w:tcPr>
          <w:p>
            <w:r/>
            <w:r>
              <w:rPr>
                <w:b/>
                <w:color w:val="FFFFFF"/>
              </w:rPr>
              <w:t>Teks takarir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01 · Latar belakang · 0:00.0–0:20.0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0:00.3</w:t>
            </w:r>
          </w:p>
        </w:tc>
        <w:tc>
          <w:tcPr>
            <w:tcW w:type="dxa" w:w="1077"/>
          </w:tcPr>
          <w:p>
            <w:r>
              <w:t>0:03.2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Januari 2026.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0:03.3</w:t>
            </w:r>
          </w:p>
        </w:tc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Tiga lembar disposisi agenda diturunkan.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Yang sampai ke Bagian Prokopim hanya dua.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077"/>
          </w:tcPr>
          <w:p>
            <w:r>
              <w:t>0:17.1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Tidak ada yang lalai, tetapi tidak ada pula yang bisa mengetahuinya.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02 · Latar belakang · 0:20.0–0:45.0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0:20.3</w:t>
            </w:r>
          </w:p>
        </w:tc>
        <w:tc>
          <w:tcPr>
            <w:tcW w:type="dxa" w:w="1077"/>
          </w:tcPr>
          <w:p>
            <w:r>
              <w:t>0:25.0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Rencana kegiatan disusun di spreadsheet lalu dicetak.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0:25.1</w:t>
            </w:r>
          </w:p>
        </w:tc>
        <w:tc>
          <w:tcPr>
            <w:tcW w:type="dxa" w:w="1077"/>
          </w:tcPr>
          <w:p>
            <w:r>
              <w:t>0:31.0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Penelaahan hanya sempat sekitar 30 menit menjelang jam pulang.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0:31.0</w:t>
            </w:r>
          </w:p>
        </w:tc>
        <w:tc>
          <w:tcPr>
            <w:tcW w:type="dxa" w:w="1077"/>
          </w:tcPr>
          <w:p>
            <w:r>
              <w:t>0:36.7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Disposisi beredar sebagai foto, penugasan bergantung pada ingatan.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0:36.8</w:t>
            </w:r>
          </w:p>
        </w:tc>
        <w:tc>
          <w:tcPr>
            <w:tcW w:type="dxa" w:w="1077"/>
          </w:tcPr>
          <w:p>
            <w:r>
              <w:t>0:43.5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Dari pengajuan sampai tayang diperkirakan 18 sampai 24 jam.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03 · Penjaringan ide · 0:45.0–1:10.0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0:45.3</w:t>
            </w:r>
          </w:p>
        </w:tc>
        <w:tc>
          <w:tcPr>
            <w:tcW w:type="dxa" w:w="1077"/>
          </w:tcPr>
          <w:p>
            <w:r>
              <w:t>0:50.9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Ide ini tidak lahir dari survei, tetapi dari pekerjaan sehari-hari.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0:51.0</w:t>
            </w:r>
          </w:p>
        </w:tc>
        <w:tc>
          <w:tcPr>
            <w:tcW w:type="dxa" w:w="1077"/>
          </w:tcPr>
          <w:p>
            <w:r>
              <w:t>0:53.9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Undangan masuk dari banyak pintu.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0:54.0</w:t>
            </w:r>
          </w:p>
        </w:tc>
        <w:tc>
          <w:tcPr>
            <w:tcW w:type="dxa" w:w="1077"/>
          </w:tcPr>
          <w:p>
            <w:r>
              <w:t>0:56.0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Sesudah peristiwa Januari,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0:56.0</w:t>
            </w:r>
          </w:p>
        </w:tc>
        <w:tc>
          <w:tcPr>
            <w:tcW w:type="dxa" w:w="1077"/>
          </w:tcPr>
          <w:p>
            <w:r>
              <w:t>1:01.6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seluruh Bagian menelaah alur kerja bersama dan menemukan pola yang sama: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1:01.7</w:t>
            </w:r>
          </w:p>
        </w:tc>
        <w:tc>
          <w:tcPr>
            <w:tcW w:type="dxa" w:w="1077"/>
          </w:tcPr>
          <w:p>
            <w:r>
              <w:t>1:07.3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penugasan tersimpan dalam ingatan, ruangan hanya tercatat di papan tulis,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1:07.4</w:t>
            </w:r>
          </w:p>
        </w:tc>
        <w:tc>
          <w:tcPr>
            <w:tcW w:type="dxa" w:w="1077"/>
          </w:tcPr>
          <w:p>
            <w:r>
              <w:t>1:08.5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arsip tersebar.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04 · Pemilihan ide · 1:10.0–1:35.0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1:10.3</w:t>
            </w:r>
          </w:p>
        </w:tc>
        <w:tc>
          <w:tcPr>
            <w:tcW w:type="dxa" w:w="1077"/>
          </w:tcPr>
          <w:p>
            <w:r>
              <w:t>1:12.1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Ada empat pilihan.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1:12.2</w:t>
            </w:r>
          </w:p>
        </w:tc>
        <w:tc>
          <w:tcPr>
            <w:tcW w:type="dxa" w:w="1077"/>
          </w:tcPr>
          <w:p>
            <w:r>
              <w:t>1:15.8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Menambah pengawasan tidak menyentuh akar masalah.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1:15.9</w:t>
            </w:r>
          </w:p>
        </w:tc>
        <w:tc>
          <w:tcPr>
            <w:tcW w:type="dxa" w:w="1077"/>
          </w:tcPr>
          <w:p>
            <w:r>
              <w:t>1:19.9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Merapikan spreadsheet tetap menyisakan banyak versi.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1:20.0</w:t>
            </w:r>
          </w:p>
        </w:tc>
        <w:tc>
          <w:tcPr>
            <w:tcW w:type="dxa" w:w="1077"/>
          </w:tcPr>
          <w:p>
            <w:r>
              <w:t>1:25.7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Membeli aplikasi jadi butuh anggaran, padahal alur keprotokolan sangat khas.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1:25.8</w:t>
            </w:r>
          </w:p>
        </w:tc>
        <w:tc>
          <w:tcPr>
            <w:tcW w:type="dxa" w:w="1077"/>
          </w:tcPr>
          <w:p>
            <w:r>
              <w:t>1:31.5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Kami memilih membangun sendiri: satu sumber data, setiap keputusan tercatat,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1:31.5</w:t>
            </w:r>
          </w:p>
        </w:tc>
        <w:tc>
          <w:tcPr>
            <w:tcW w:type="dxa" w:w="1077"/>
          </w:tcPr>
          <w:p>
            <w:r>
              <w:t>1:33.4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tanpa anggaran pengadaan.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05 · Pemilihan ide · 1:35.0–1:45.0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1:35.3</w:t>
            </w:r>
          </w:p>
        </w:tc>
        <w:tc>
          <w:tcPr>
            <w:tcW w:type="dxa" w:w="1077"/>
          </w:tcPr>
          <w:p>
            <w:r>
              <w:t>1:41.4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Lahirlah Prokopim Hibot: satu alur digital terverifikasi untuk agenda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1:41.4</w:t>
            </w:r>
          </w:p>
        </w:tc>
        <w:tc>
          <w:tcPr>
            <w:tcW w:type="dxa" w:w="1077"/>
          </w:tcPr>
          <w:p>
            <w:r>
              <w:t>1:42.8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Pimpinan Daerah.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06 · Manfaat · 1:45.0–2:05.0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1:45.3</w:t>
            </w:r>
          </w:p>
        </w:tc>
        <w:tc>
          <w:tcPr>
            <w:tcW w:type="dxa" w:w="1077"/>
          </w:tcPr>
          <w:p>
            <w:r>
              <w:t>1:49.6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Rencana Kegiatan cukup memindai undangan.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1:49.6</w:t>
            </w:r>
          </w:p>
        </w:tc>
        <w:tc>
          <w:tcPr>
            <w:tcW w:type="dxa" w:w="1077"/>
          </w:tcPr>
          <w:p>
            <w:r>
              <w:t>1:57.3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Kecerdasan buatan mengisi nama acara, tanggal, jam, lokasi, dan zona waktunya.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1:57.4</w:t>
            </w:r>
          </w:p>
        </w:tc>
        <w:tc>
          <w:tcPr>
            <w:tcW w:type="dxa" w:w="1077"/>
          </w:tcPr>
          <w:p>
            <w:r>
              <w:t>2:03.1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tinggal memeriksa, lalu mengirimkannya ke Kepala Sub Bagian.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07 · Manfaat · 2:05.0–2:20.0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2:05.3</w:t>
            </w:r>
          </w:p>
        </w:tc>
        <w:tc>
          <w:tcPr>
            <w:tcW w:type="dxa" w:w="1077"/>
          </w:tcPr>
          <w:p>
            <w:r>
              <w:t>2:11.2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Kepala Sub Bagian menelaah dari mana saja, cukup lewat telepon.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2:11.2</w:t>
            </w:r>
          </w:p>
        </w:tc>
        <w:tc>
          <w:tcPr>
            <w:tcW w:type="dxa" w:w="1077"/>
          </w:tcPr>
          <w:p>
            <w:r>
              <w:t>2:17.7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Tombol persetujuan baru aktif setelah undangan dibuka dan butir pemeriksaan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2:17.7</w:t>
            </w:r>
          </w:p>
        </w:tc>
        <w:tc>
          <w:tcPr>
            <w:tcW w:type="dxa" w:w="1077"/>
          </w:tcPr>
          <w:p>
            <w:r>
              <w:t>2:18.5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dicentang.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08 · Manfaat · 2:20.0–2:30.0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2:20.3</w:t>
            </w:r>
          </w:p>
        </w:tc>
        <w:tc>
          <w:tcPr>
            <w:tcW w:type="dxa" w:w="1077"/>
          </w:tcPr>
          <w:p>
            <w:r>
              <w:t>2:25.1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Kepala Bagian memeriksa dan memutus, dari mana saja.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2:25.2</w:t>
            </w:r>
          </w:p>
        </w:tc>
        <w:tc>
          <w:tcPr>
            <w:tcW w:type="dxa" w:w="1077"/>
          </w:tcPr>
          <w:p>
            <w:r>
              <w:t>2:28.9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Sekali disetujui, agenda langsung tayang.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09 · Manfaat · 2:30.0–2:50.0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2:30.3</w:t>
            </w:r>
          </w:p>
        </w:tc>
        <w:tc>
          <w:tcPr>
            <w:tcW w:type="dxa" w:w="1077"/>
          </w:tcPr>
          <w:p>
            <w:r>
              <w:t>2:35.3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Begitu tayang, agenda langsung ada di telepon Pimpinan.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2:35.4</w:t>
            </w:r>
          </w:p>
        </w:tc>
        <w:tc>
          <w:tcPr>
            <w:tcW w:type="dxa" w:w="1077"/>
          </w:tcPr>
          <w:p>
            <w:r>
              <w:t>2:38.2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Ajudan mengonfirmasi kehadiran,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2:38.2</w:t>
            </w:r>
          </w:p>
        </w:tc>
        <w:tc>
          <w:tcPr>
            <w:tcW w:type="dxa" w:w="1077"/>
          </w:tcPr>
          <w:p>
            <w:r>
              <w:t>2:43.5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dan Wali Kota dapat mendisposisikan kepada Wakil Wali Kota.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2:43.6</w:t>
            </w:r>
          </w:p>
        </w:tc>
        <w:tc>
          <w:tcPr>
            <w:tcW w:type="dxa" w:w="1077"/>
          </w:tcPr>
          <w:p>
            <w:r>
              <w:t>2:49.1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Tidak ada lagi foto disposisi yang berpindah dari grup ke grup.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10 · Manfaat · 2:50.0–3:10.0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2:50.3</w:t>
            </w:r>
          </w:p>
        </w:tc>
        <w:tc>
          <w:tcPr>
            <w:tcW w:type="dxa" w:w="1077"/>
          </w:tcPr>
          <w:p>
            <w:r>
              <w:t>2:54.4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Petugas ditugaskan dan langsung diberi tahu.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2:54.5</w:t>
            </w:r>
          </w:p>
        </w:tc>
        <w:tc>
          <w:tcPr>
            <w:tcW w:type="dxa" w:w="1077"/>
          </w:tcPr>
          <w:p>
            <w:r>
              <w:t>3:00.6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Setiap langkah tercatat: siapa, kapan, dan apa keputusannya.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3:00.6</w:t>
            </w:r>
          </w:p>
        </w:tc>
        <w:tc>
          <w:tcPr>
            <w:tcW w:type="dxa" w:w="1077"/>
          </w:tcPr>
          <w:p>
            <w:r>
              <w:t>3:06.6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Di lokasi, tamu cukup memindai kode QR untuk mengisi daftar hadir,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3:06.6</w:t>
            </w:r>
          </w:p>
        </w:tc>
        <w:tc>
          <w:tcPr>
            <w:tcW w:type="dxa" w:w="1077"/>
          </w:tcPr>
          <w:p>
            <w:r>
              <w:t>3:09.1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lengkap dengan tanda tangan.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11 · Fitur lain: kanal publik · 3:10.0–3:30.0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3:10.3</w:t>
            </w:r>
          </w:p>
        </w:tc>
        <w:tc>
          <w:tcPr>
            <w:tcW w:type="dxa" w:w="1077"/>
          </w:tcPr>
          <w:p>
            <w:r>
              <w:t>3:16.1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Selain alur agenda itu, ada kanal publik, fitur tersendiri.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3:16.2</w:t>
            </w:r>
          </w:p>
        </w:tc>
        <w:tc>
          <w:tcPr>
            <w:tcW w:type="dxa" w:w="1077"/>
          </w:tcPr>
          <w:p>
            <w:r>
              <w:t>3:22.0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Masyarakat dan instansi mengajukan audiensi atau meminjam ruangan secara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3:22.0</w:t>
            </w:r>
          </w:p>
        </w:tc>
        <w:tc>
          <w:tcPr>
            <w:tcW w:type="dxa" w:w="1077"/>
          </w:tcPr>
          <w:p>
            <w:r>
              <w:t>3:27.5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daring, lalu memantau sendiri statusnya, tanpa perlu datang berulang.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12 · Dampak · 3:30.0–4:05.0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3:30.3</w:t>
            </w:r>
          </w:p>
        </w:tc>
        <w:tc>
          <w:tcPr>
            <w:tcW w:type="dxa" w:w="1077"/>
          </w:tcPr>
          <w:p>
            <w:r>
              <w:t>3:39.0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Per 24 September 2026: 589 kegiatan terkelola.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3:39.1</w:t>
            </w:r>
          </w:p>
        </w:tc>
        <w:tc>
          <w:tcPr>
            <w:tcW w:type="dxa" w:w="1077"/>
          </w:tcPr>
          <w:p>
            <w:r>
              <w:t>3:46.0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Waktu sampai tayang turun menjadi median 1,99 jam,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3:46.1</w:t>
            </w:r>
          </w:p>
        </w:tc>
        <w:tc>
          <w:tcPr>
            <w:tcW w:type="dxa" w:w="1077"/>
          </w:tcPr>
          <w:p>
            <w:r>
              <w:t>3:51.1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dan 99,3% tayang kurang dari sehari.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3:51.2</w:t>
            </w:r>
          </w:p>
        </w:tc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3.072 keputusan terekam.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92,4% kegiatan memiliki penugasan petugas.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077"/>
          </w:tcPr>
          <w:p>
            <w:r>
              <w:t>4:03.8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Belanja pengadaannya nol rupiah.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13 · Dampak · 4:05.0–4:15.0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4:05.0</w:t>
            </w:r>
          </w:p>
        </w:tc>
        <w:tc>
          <w:tcPr>
            <w:tcW w:type="dxa" w:w="1077"/>
          </w:tcPr>
          <w:p>
            <w:r>
              <w:t>4:15.0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/>
            <w:r>
              <w:rPr>
                <w:i/>
              </w:rPr>
              <w:t>(tanpa takarir — kutipan Wali Kota tampil di layar; narasi membacakan intinya)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14 · Dampak · 4:15.0–4:30.0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4:15.3</w:t>
            </w:r>
          </w:p>
        </w:tc>
        <w:tc>
          <w:tcPr>
            <w:tcW w:type="dxa" w:w="1077"/>
          </w:tcPr>
          <w:p>
            <w:r>
              <w:t>4:20.3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Sebelas SOP dan Pelaksana Harian menjaga alur tetap berjalan,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4:20.3</w:t>
            </w:r>
          </w:p>
        </w:tc>
        <w:tc>
          <w:tcPr>
            <w:tcW w:type="dxa" w:w="1077"/>
          </w:tcPr>
          <w:p>
            <w:r>
              <w:t>4:23.1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bahkan ketika pejabat berhalangan.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4:23.2</w:t>
            </w:r>
          </w:p>
        </w:tc>
        <w:tc>
          <w:tcPr>
            <w:tcW w:type="dxa" w:w="1077"/>
          </w:tcPr>
          <w:p>
            <w:r>
              <w:t>4:28.6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Sejak proposal, aplikasi terus dikembangkan dari kendala pengguna.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15 · Penutup · 4:30.0–4:40.0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4:30.3</w:t>
            </w:r>
          </w:p>
        </w:tc>
        <w:tc>
          <w:tcPr>
            <w:tcW w:type="dxa" w:w="1077"/>
          </w:tcPr>
          <w:p>
            <w:r>
              <w:t>4:32.2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Prokopim Hibot.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4:32.3</w:t>
            </w:r>
          </w:p>
        </w:tc>
        <w:tc>
          <w:tcPr>
            <w:tcW w:type="dxa" w:w="1077"/>
          </w:tcPr>
          <w:p>
            <w:r>
              <w:t>4:33.9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alur.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4:34.0</w:t>
            </w:r>
          </w:p>
        </w:tc>
        <w:tc>
          <w:tcPr>
            <w:tcW w:type="dxa" w:w="1077"/>
          </w:tcPr>
          <w:p>
            <w:r>
              <w:t>4:35.6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data.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4:35.7</w:t>
            </w:r>
          </w:p>
        </w:tc>
        <w:tc>
          <w:tcPr>
            <w:tcW w:type="dxa" w:w="1077"/>
          </w:tcPr>
          <w:p>
            <w:r>
              <w:t>4:38.3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Setiap keputusan tercatat.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