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4:40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Tiga lembar disposisi agenda diturunkan.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dua.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077"/>
          </w:tcPr>
          <w:p>
            <w:r>
              <w:t>0:17.1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0:25.1</w:t>
            </w:r>
          </w:p>
        </w:tc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077"/>
          </w:tcPr>
          <w:p>
            <w:r>
              <w:t>0:36.7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0:36.8</w:t>
            </w:r>
          </w:p>
        </w:tc>
        <w:tc>
          <w:tcPr>
            <w:tcW w:type="dxa" w:w="1077"/>
          </w:tcPr>
          <w:p>
            <w:r>
              <w:t>0:43.5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0:45.0–1:10.0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0:45.3</w:t>
            </w:r>
          </w:p>
        </w:tc>
        <w:tc>
          <w:tcPr>
            <w:tcW w:type="dxa" w:w="1077"/>
          </w:tcPr>
          <w:p>
            <w:r>
              <w:t>0:50.9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0:51.0</w:t>
            </w:r>
          </w:p>
        </w:tc>
        <w:tc>
          <w:tcPr>
            <w:tcW w:type="dxa" w:w="1077"/>
          </w:tcPr>
          <w:p>
            <w:r>
              <w:t>0:53.9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0:54.0</w:t>
            </w:r>
          </w:p>
        </w:tc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077"/>
          </w:tcPr>
          <w:p>
            <w:r>
              <w:t>1:01.6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1:01.7</w:t>
            </w:r>
          </w:p>
        </w:tc>
        <w:tc>
          <w:tcPr>
            <w:tcW w:type="dxa" w:w="1077"/>
          </w:tcPr>
          <w:p>
            <w:r>
              <w:t>1:07.3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1:07.4</w:t>
            </w:r>
          </w:p>
        </w:tc>
        <w:tc>
          <w:tcPr>
            <w:tcW w:type="dxa" w:w="1077"/>
          </w:tcPr>
          <w:p>
            <w:r>
              <w:t>1:08.5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1:10.0–1:35.0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1:10.3</w:t>
            </w:r>
          </w:p>
        </w:tc>
        <w:tc>
          <w:tcPr>
            <w:tcW w:type="dxa" w:w="1077"/>
          </w:tcPr>
          <w:p>
            <w:r>
              <w:t>1:12.1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1:12.2</w:t>
            </w:r>
          </w:p>
        </w:tc>
        <w:tc>
          <w:tcPr>
            <w:tcW w:type="dxa" w:w="1077"/>
          </w:tcPr>
          <w:p>
            <w:r>
              <w:t>1:15.8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1:15.9</w:t>
            </w:r>
          </w:p>
        </w:tc>
        <w:tc>
          <w:tcPr>
            <w:tcW w:type="dxa" w:w="1077"/>
          </w:tcPr>
          <w:p>
            <w:r>
              <w:t>1:19.9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1:20.0</w:t>
            </w:r>
          </w:p>
        </w:tc>
        <w:tc>
          <w:tcPr>
            <w:tcW w:type="dxa" w:w="1077"/>
          </w:tcPr>
          <w:p>
            <w:r>
              <w:t>1:25.7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077"/>
          </w:tcPr>
          <w:p>
            <w:r>
              <w:t>1:33.4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1:35.0–1:45.0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1:35.3</w:t>
            </w:r>
          </w:p>
        </w:tc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077"/>
          </w:tcPr>
          <w:p>
            <w:r>
              <w:t>1:42.8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1:45.0–2:05.0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cukup memindai undangan.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077"/>
          </w:tcPr>
          <w:p>
            <w:r>
              <w:t>1:57.3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Kecerdasan buatan mengisi nama acara, tanggal, jam, lokasi, dan zona waktunya.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1:57.4</w:t>
            </w:r>
          </w:p>
        </w:tc>
        <w:tc>
          <w:tcPr>
            <w:tcW w:type="dxa" w:w="1077"/>
          </w:tcPr>
          <w:p>
            <w:r>
              <w:t>2:03.1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tinggal memeriksa, lalu mengirimkannya ke Kepala Sub Bagian.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2:05.0–2:20.0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2:05.3</w:t>
            </w:r>
          </w:p>
        </w:tc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saja, cukup lewat telepon.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undangan dibuka dan butir pemeriksaan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077"/>
          </w:tcPr>
          <w:p>
            <w:r>
              <w:t>2:18.5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2:20.0–2:30.0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2:20.3</w:t>
            </w:r>
          </w:p>
        </w:tc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memeriksa dan memutus,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077"/>
          </w:tcPr>
          <w:p>
            <w:r>
              <w:t>2:28.9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Sekali disetujui, agenda langsung tayang, tanpa cetak ulang.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2:30.0–2:50.0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2:30.3</w:t>
            </w:r>
          </w:p>
        </w:tc>
        <w:tc>
          <w:tcPr>
            <w:tcW w:type="dxa" w:w="1077"/>
          </w:tcPr>
          <w:p>
            <w:r>
              <w:t>2:35.3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Pimpinan.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2:35.4</w:t>
            </w:r>
          </w:p>
        </w:tc>
        <w:tc>
          <w:tcPr>
            <w:tcW w:type="dxa" w:w="1077"/>
          </w:tcPr>
          <w:p>
            <w:r>
              <w:t>2:38.2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2:38.2</w:t>
            </w:r>
          </w:p>
        </w:tc>
        <w:tc>
          <w:tcPr>
            <w:tcW w:type="dxa" w:w="1077"/>
          </w:tcPr>
          <w:p>
            <w:r>
              <w:t>2:43.5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2:43.6</w:t>
            </w:r>
          </w:p>
        </w:tc>
        <w:tc>
          <w:tcPr>
            <w:tcW w:type="dxa" w:w="1077"/>
          </w:tcPr>
          <w:p>
            <w:r>
              <w:t>2:49.1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Tidak ada lagi foto disposisi yang berpindah dari grup ke grup.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2:50.0–3:10.0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2:50.3</w:t>
            </w:r>
          </w:p>
        </w:tc>
        <w:tc>
          <w:tcPr>
            <w:tcW w:type="dxa" w:w="1077"/>
          </w:tcPr>
          <w:p>
            <w:r>
              <w:t>2:54.0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langsung diberi tahu.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2:54.0</w:t>
            </w:r>
          </w:p>
        </w:tc>
        <w:tc>
          <w:tcPr>
            <w:tcW w:type="dxa" w:w="1077"/>
          </w:tcPr>
          <w:p>
            <w:r>
              <w:t>2:59.4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Setiap langkah tercatat: siapa, kapan, dan apa keputusannya.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2:59.4</w:t>
            </w:r>
          </w:p>
        </w:tc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Di lokasi, tamu cukup memindai kode QR untuk mengisi daftar hadir,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077"/>
          </w:tcPr>
          <w:p>
            <w:r>
              <w:t>3:09.1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lengkap dengan tanda tangan, tanpa selembar kertas pun.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Fitur lain: kanal publik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3:16.1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Selain alur agenda itu, ada kanal publik, fitur tersendiri.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3:16.2</w:t>
            </w:r>
          </w:p>
        </w:tc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Masyarakat dan instansi mengajukan audiensi atau meminjam ruangan secara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077"/>
          </w:tcPr>
          <w:p>
            <w:r>
              <w:t>3:27.5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daring, lalu memantau sendiri statusnya, tanpa perlu datang berulang.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3:39.0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3:39.1</w:t>
            </w:r>
          </w:p>
        </w:tc>
        <w:tc>
          <w:tcPr>
            <w:tcW w:type="dxa" w:w="1077"/>
          </w:tcPr>
          <w:p>
            <w:r>
              <w:t>3:46.0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3:46.1</w:t>
            </w:r>
          </w:p>
        </w:tc>
        <w:tc>
          <w:tcPr>
            <w:tcW w:type="dxa" w:w="1077"/>
          </w:tcPr>
          <w:p>
            <w:r>
              <w:t>3:51.1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3:51.2</w:t>
            </w:r>
          </w:p>
        </w:tc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92,4% kegiatan memiliki penugasan petugas.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077"/>
          </w:tcPr>
          <w:p>
            <w:r>
              <w:t>4:03.8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4:05.0–4:15.0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4:05.0</w:t>
            </w:r>
          </w:p>
        </w:tc>
        <w:tc>
          <w:tcPr>
            <w:tcW w:type="dxa" w:w="1077"/>
          </w:tcPr>
          <w:p>
            <w:r>
              <w:t>4:15.0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/>
            <w:r>
              <w:rPr>
                <w:i/>
              </w:rPr>
              <w:t>(tanpa takarir — kutipan Wali Kota tampil di layar; narasi membacakan intinya)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4:15.0–4:30.0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4:15.3</w:t>
            </w:r>
          </w:p>
        </w:tc>
        <w:tc>
          <w:tcPr>
            <w:tcW w:type="dxa" w:w="1077"/>
          </w:tcPr>
          <w:p>
            <w:r>
              <w:t>4:20.3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4:20.3</w:t>
            </w:r>
          </w:p>
        </w:tc>
        <w:tc>
          <w:tcPr>
            <w:tcW w:type="dxa" w:w="1077"/>
          </w:tcPr>
          <w:p>
            <w:r>
              <w:t>4:23.1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4:23.2</w:t>
            </w:r>
          </w:p>
        </w:tc>
        <w:tc>
          <w:tcPr>
            <w:tcW w:type="dxa" w:w="1077"/>
          </w:tcPr>
          <w:p>
            <w:r>
              <w:t>4:28.6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4:30.0–4:40.0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4:30.3</w:t>
            </w:r>
          </w:p>
        </w:tc>
        <w:tc>
          <w:tcPr>
            <w:tcW w:type="dxa" w:w="1077"/>
          </w:tcPr>
          <w:p>
            <w:r>
              <w:t>4:32.2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Prokopim Hibot.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4:32.3</w:t>
            </w:r>
          </w:p>
        </w:tc>
        <w:tc>
          <w:tcPr>
            <w:tcW w:type="dxa" w:w="1077"/>
          </w:tcPr>
          <w:p>
            <w:r>
              <w:t>4:33.9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4:34.0</w:t>
            </w:r>
          </w:p>
        </w:tc>
        <w:tc>
          <w:tcPr>
            <w:tcW w:type="dxa" w:w="1077"/>
          </w:tcPr>
          <w:p>
            <w:r>
              <w:t>4:35.6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4:35.7</w:t>
            </w:r>
          </w:p>
        </w:tc>
        <w:tc>
          <w:tcPr>
            <w:tcW w:type="dxa" w:w="1077"/>
          </w:tcPr>
          <w:p>
            <w:r>
              <w:t>4:38.3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