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3</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4</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4</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6</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6</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7</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9</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10</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11</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12</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12</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13</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13</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14</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15</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15</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bertugas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w:t>
      </w:r>
      <w:r>
        <w:rPr>
          <w:rFonts w:ascii="Arial" w:cs="Arial" w:eastAsia="Arial" w:hAnsi="Arial"/>
          <w:sz w:val="22"/>
          <w:szCs w:val="22"/>
          <w:highlight w:val="yellow"/>
          <w:highlightCs w:val="yellow"/>
        </w:rPr>
        <w:t xml:space="preserve">XXX</w:t>
      </w:r>
      <w:r>
        <w:rPr>
          <w:rFonts w:ascii="Arial" w:cs="Arial" w:eastAsia="Arial" w:hAnsi="Arial"/>
          <w:sz w:val="22"/>
          <w:szCs w:val="22"/>
        </w:rPr>
        <w:t xml:space="preserve">/SETDA/2026 tanggal 11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Nuraini Wiliadewi, S.IP.</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telepon </w:t>
      </w:r>
      <w:r>
        <w:rPr>
          <w:rFonts w:ascii="Arial" w:cs="Arial" w:eastAsia="Arial" w:hAnsi="Arial"/>
          <w:sz w:val="22"/>
          <w:szCs w:val="22"/>
          <w:highlight w:val="yellow"/>
          <w:highlightCs w:val="yellow"/>
        </w:rPr>
        <w:t xml:space="preserve">nomor telepon</w:t>
      </w:r>
      <w:r>
        <w:rPr>
          <w:rFonts w:ascii="Arial" w:cs="Arial" w:eastAsia="Arial" w:hAnsi="Arial"/>
          <w:sz w:val="22"/>
          <w:szCs w:val="22"/>
        </w:rPr>
        <w:t xml:space="preserve">; surel </w:t>
      </w:r>
      <w:r>
        <w:rPr>
          <w:rFonts w:ascii="Arial" w:cs="Arial" w:eastAsia="Arial" w:hAnsi="Arial"/>
          <w:sz w:val="22"/>
          <w:szCs w:val="22"/>
          <w:highlight w:val="yellow"/>
          <w:highlightCs w:val="yellow"/>
        </w:rPr>
        <w:t xml:space="preserve">alamat surel</w:t>
      </w:r>
      <w:r>
        <w:rPr>
          <w:rFonts w:ascii="Arial" w:cs="Arial" w:eastAsia="Arial" w:hAnsi="Arial"/>
          <w:sz w:val="22"/>
          <w:szCs w:val="22"/>
        </w:rPr>
        <w:t xml:space="preserve">.</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w:t>
      </w:r>
      <w:r>
        <w:rPr>
          <w:rFonts w:ascii="Arial" w:cs="Arial" w:eastAsia="Arial" w:hAnsi="Arial"/>
          <w:sz w:val="22"/>
          <w:szCs w:val="22"/>
          <w:highlight w:val="yellow"/>
          <w:highlightCs w:val="yellow"/>
        </w:rPr>
        <w:t xml:space="preserve">XXX</w:t>
      </w:r>
      <w:r>
        <w:rPr>
          <w:rFonts w:ascii="Arial" w:cs="Arial" w:eastAsia="Arial" w:hAnsi="Arial"/>
          <w:sz w:val="22"/>
          <w:szCs w:val="22"/>
        </w:rPr>
        <w:t xml:space="preserve">/SETDA/2026 tanggal 11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2460"/>
        <w:gridCol w:w="571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571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571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r>
    </w:tbl>
    <w:p>
      <w:pPr>
        <w:spacing w:after="100"/>
      </w:pP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Dibandingkan kalender bersama atau grup percakapan yang lazim dipakai, Prokopim Hibot memiliki jenjang persetujuan, pembagian kewenangan menurut jabatan, dan jejak keputusan yang tidak dimiliki keduanya.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w:t>
            </w:r>
            <w:r>
              <w:rPr>
                <w:rFonts w:ascii="Arial" w:cs="Arial" w:eastAsia="Arial" w:hAnsi="Arial"/>
                <w:sz w:val="20"/>
                <w:szCs w:val="20"/>
                <w:highlight w:val="yellow"/>
                <w:highlightCs w:val="yellow"/>
              </w:rPr>
              <w:t xml:space="preserve">XXX</w:t>
            </w:r>
            <w:r>
              <w:rPr>
                <w:rFonts w:ascii="Arial" w:cs="Arial" w:eastAsia="Arial" w:hAnsi="Arial"/>
                <w:sz w:val="20"/>
                <w:szCs w:val="20"/>
              </w:rPr>
              <w:t xml:space="preserve">/SETDA/2026 tanggal 11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570 pembaruan aplikasi dalam lebih dari 80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11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dimohonkan memfasilitasi subdomain prokopim.tarakankota.go.id.</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570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11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Pemindahan ke subdomain resmi prokopim.tarakankota.go.id; pengesahan SOP; pengalihan akun layanan ke akun resmi instansi</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Pimpinan Daerah, ajudan, pengawal pribadi, dan 9 akun mitra kerja Pemerintah Kota menggunakan aplikasi secara rutin.</w:t>
      </w:r>
    </w:p>
    <w:p>
      <w:pPr>
        <w:pStyle w:val="ListParagraph"/>
        <w:numPr>
          <w:ilvl w:val="0"/>
          <w:numId w:val="10"/>
        </w:numPr>
        <w:spacing w:after="60" w:line="276" w:lineRule="auto"/>
        <w:jc w:val="both"/>
      </w:pPr>
      <w:r>
        <w:rPr>
          <w:rFonts w:ascii="Arial" w:cs="Arial" w:eastAsia="Arial" w:hAnsi="Arial"/>
          <w:b/>
          <w:bCs/>
          <w:sz w:val="22"/>
          <w:szCs w:val="22"/>
        </w:rPr>
        <w:t xml:space="preserve">Koordinasi dengan perangkat daerah teknis.</w:t>
      </w:r>
      <w:r>
        <w:rPr>
          <w:rFonts w:ascii="Arial" w:cs="Arial" w:eastAsia="Arial" w:hAnsi="Arial"/>
          <w:sz w:val="22"/>
          <w:szCs w:val="22"/>
        </w:rPr>
        <w:t xml:space="preserve"> Dinas Komunikasi, Informatika, Statistik dan Persandian serta Bappeda Litbang telah menerima pemberitahuan resmi melalui Surat Sekretaris Daerah tanggal 11 Maret 2026.</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video demonstrasi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w:t>
            </w:r>
            <w:r>
              <w:rPr>
                <w:rFonts w:ascii="Arial" w:cs="Arial" w:eastAsia="Arial" w:hAnsi="Arial"/>
                <w:sz w:val="20"/>
                <w:szCs w:val="20"/>
                <w:highlight w:val="yellow"/>
                <w:highlightCs w:val="yellow"/>
              </w:rPr>
              <w:t xml:space="preserve">XXX</w:t>
            </w:r>
            <w:r>
              <w:rPr>
                <w:rFonts w:ascii="Arial" w:cs="Arial" w:eastAsia="Arial" w:hAnsi="Arial"/>
                <w:sz w:val="20"/>
                <w:szCs w:val="20"/>
              </w:rPr>
              <w:t xml:space="preserve">/SETDA/2026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NIP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4"/>
                <w:szCs w:val="24"/>
              </w:rPr>
              <w:t xml:space="preserve">PEMERINTAH KOTA TARAKAN</w:t>
            </w:r>
          </w:p>
          <w:p>
            <w:pPr>
              <w:spacing w:after="0" w:line="240" w:lineRule="auto"/>
              <w:jc w:val="center"/>
            </w:pPr>
            <w:r>
              <w:rPr>
                <w:rFonts w:ascii="Arial" w:cs="Arial" w:eastAsia="Arial" w:hAnsi="Arial"/>
                <w:b/>
                <w:bCs/>
                <w:sz w:val="24"/>
                <w:szCs w:val="24"/>
              </w:rPr>
              <w:t xml:space="preserve">SEKRETARIAT DAERAH</w:t>
            </w:r>
          </w:p>
          <w:p>
            <w:pPr>
              <w:spacing w:after="0" w:line="240" w:lineRule="auto"/>
              <w:jc w:val="center"/>
            </w:pPr>
            <w:r>
              <w:rPr>
                <w:rFonts w:ascii="Arial" w:cs="Arial" w:eastAsia="Arial" w:hAnsi="Arial"/>
                <w:sz w:val="24"/>
                <w:szCs w:val="24"/>
                <w:highlight w:val="yellow"/>
                <w:highlightCs w:val="yellow"/>
              </w:rPr>
              <w:t xml:space="preserve">alamat kantor, telepon, laman</w:t>
            </w:r>
          </w:p>
          <w:p>
            <w:pPr>
              <w:spacing w:after="0" w:line="240" w:lineRule="auto"/>
              <w:jc w:val="center"/>
            </w:pPr>
            <w:r>
              <w:rPr>
                <w:rFonts w:ascii="Arial" w:cs="Arial" w:eastAsia="Arial" w:hAnsi="Arial"/>
                <w:b/>
                <w:bCs/>
                <w:sz w:val="24"/>
                <w:szCs w:val="24"/>
              </w:rPr>
              <w:t xml:space="preserve">TARAKAN</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Nuraini Wiliadewi, S.IP.;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 Sekretaris Daerah</w:t>
            </w:r>
          </w:p>
          <w:p>
            <w:pPr>
              <w:spacing w:after="0" w:line="240" w:lineRule="auto"/>
              <w:jc w:val="left"/>
            </w:pPr>
            <w:r>
              <w:rPr>
                <w:rFonts w:ascii="Arial" w:cs="Arial" w:eastAsia="Arial" w:hAnsi="Arial"/>
                <w:sz w:val="22"/>
                <w:szCs w:val="22"/>
                <w:highlight w:val="yellow"/>
                <w:highlightCs w:val="yellow"/>
              </w:rPr>
              <w:t xml:space="preserve">pangkat/golongan</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Sisipkan pindaian KTP atau kartu pegawai kelima anggota tim pada halaman ini</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Tautan Video Demonstrasi</w:t>
      </w:r>
    </w:p>
    <w:p>
      <w:pPr>
        <w:spacing w:after="100" w:before="0" w:line="276" w:lineRule="auto"/>
        <w:jc w:val="both"/>
      </w:pPr>
      <w:r>
        <w:rPr>
          <w:rFonts w:ascii="Arial" w:cs="Arial" w:eastAsia="Arial" w:hAnsi="Arial"/>
          <w:sz w:val="22"/>
          <w:szCs w:val="22"/>
        </w:rPr>
        <w:t xml:space="preserve">Video demonstrasi paling lama lima menit yang memuat latar belakang inovasi, penjaringan ide, pemilihan ide, manfaat, dan dampak inovasi dapat diakses melalui tautan berikut:</w:t>
      </w:r>
    </w:p>
    <w:p>
      <w:pPr>
        <w:spacing w:after="100" w:before="120" w:line="276" w:lineRule="auto"/>
        <w:jc w:val="both"/>
      </w:pPr>
      <w:r>
        <w:rPr>
          <w:rFonts w:ascii="Arial" w:cs="Arial" w:eastAsia="Arial" w:hAnsi="Arial"/>
          <w:sz w:val="22"/>
          <w:szCs w:val="22"/>
          <w:highlight w:val="yellow"/>
          <w:highlightCs w:val="yellow"/>
        </w:rPr>
        <w:t xml:space="preserve">tautan video</w:t>
      </w:r>
    </w:p>
    <w:p>
      <w:r>
        <w:br w:type="page"/>
      </w:r>
    </w:p>
    <w:p>
      <w:pPr>
        <w:spacing w:after="160"/>
      </w:pPr>
      <w:r>
        <w:rPr>
          <w:rFonts w:ascii="Arial" w:cs="Arial" w:eastAsia="Arial" w:hAnsi="Arial"/>
          <w:b/>
          <w:bCs/>
          <w:sz w:val="22"/>
          <w:szCs w:val="22"/>
        </w:rPr>
        <w:t xml:space="preserve">Lampiran 6. Dokumen Keputusan</w:t>
      </w:r>
    </w:p>
    <w:p>
      <w:pPr>
        <w:spacing w:after="200" w:before="3000"/>
        <w:jc w:val="center"/>
      </w:pPr>
      <w:r>
        <w:rPr>
          <w:rFonts w:ascii="Arial" w:cs="Arial" w:eastAsia="Arial" w:hAnsi="Arial"/>
          <w:sz w:val="22"/>
          <w:szCs w:val="22"/>
          <w:highlight w:val="yellow"/>
          <w:highlightCs w:val="yellow"/>
        </w:rPr>
        <w:t xml:space="preserve">Sisipkan pindaian (a) Keputusan Sekretaris Daerah Nomor 100.3.3.6/98/HK/VIII/2026 dan (b) Surat Sekretaris Daerah tanggal 11 Maret 2026 pada halaman ini</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alamat aplikasi</w:t>
            </w:r>
            <w:r>
              <w:rPr>
                <w:rFonts w:ascii="Arial" w:cs="Arial" w:eastAsia="Arial" w:hAnsi="Arial"/>
                <w:sz w:val="20"/>
                <w:szCs w:val="20"/>
              </w:rPr>
              <w:t xml:space="preserve">/tamu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alamat aplikasi</w:t>
            </w:r>
            <w:r>
              <w:rPr>
                <w:rFonts w:ascii="Arial" w:cs="Arial" w:eastAsia="Arial" w:hAnsi="Arial"/>
                <w:sz w:val="20"/>
                <w:szCs w:val="20"/>
              </w:rPr>
              <w:t xml:space="preserve">/pinjamruangan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 (contoh acara)</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alamat aplikasi</w:t>
            </w:r>
            <w:r>
              <w:rPr>
                <w:rFonts w:ascii="Arial" w:cs="Arial" w:eastAsia="Arial" w:hAnsi="Arial"/>
                <w:sz w:val="20"/>
                <w:szCs w:val="20"/>
              </w:rPr>
              <w:t xml:space="preserve">/daftarhadir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2026-09-24T08:16:25.192Z</dcterms:created>
  <dcterms:modified xsi:type="dcterms:W3CDTF">2026-09-24T08:16:25.192Z</dcterms:modified>
</cp:coreProperties>
</file>

<file path=docProps/custom.xml><?xml version="1.0" encoding="utf-8"?>
<Properties xmlns="http://schemas.openxmlformats.org/officeDocument/2006/custom-properties" xmlns:vt="http://schemas.openxmlformats.org/officeDocument/2006/docPropsVTypes"/>
</file>