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1e293b"/>
        </w:rPr>
      </w:pPr>
      <w:r w:rsidDel="00000000" w:rsidR="00000000" w:rsidRPr="00000000">
        <w:rPr>
          <w:color w:val="1e293b"/>
        </w:rPr>
        <w:drawing>
          <wp:inline distB="114300" distT="114300" distL="114300" distR="114300">
            <wp:extent cx="1911187" cy="191118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11187" cy="19111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a7goaj6atzn3" w:id="0"/>
      <w:bookmarkEnd w:id="0"/>
      <w:r w:rsidDel="00000000" w:rsidR="00000000" w:rsidRPr="00000000">
        <w:rPr>
          <w:rtl w:val="0"/>
        </w:rPr>
        <w:t xml:space="preserve">ZENITH WEALTH HUB</w:t>
      </w:r>
    </w:p>
    <w:p w:rsidR="00000000" w:rsidDel="00000000" w:rsidP="00000000" w:rsidRDefault="00000000" w:rsidRPr="00000000" w14:paraId="00000003">
      <w:pPr>
        <w:pStyle w:val="Subtitle"/>
        <w:jc w:val="center"/>
        <w:rPr/>
      </w:pPr>
      <w:bookmarkStart w:colFirst="0" w:colLast="0" w:name="_q9r2rpe27u6p" w:id="1"/>
      <w:bookmarkEnd w:id="1"/>
      <w:r w:rsidDel="00000000" w:rsidR="00000000" w:rsidRPr="00000000">
        <w:rPr>
          <w:rtl w:val="0"/>
        </w:rPr>
        <w:t xml:space="preserve">Plataforma de Consolidación y Análisis de Activos Financieros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jc w:val="center"/>
        <w:rPr>
          <w:b w:val="1"/>
          <w:bCs w:val="1"/>
          <w:sz w:val="60"/>
          <w:szCs w:val="60"/>
        </w:rPr>
      </w:pPr>
      <w:bookmarkStart w:colFirst="0" w:colLast="0" w:name="_vo7rvad1behl" w:id="2"/>
      <w:bookmarkEnd w:id="2"/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TÍTULO DEL DOCUMENTO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980" w:tblpY="71.18505859375148"/>
        <w:tblW w:w="5005.0" w:type="dxa"/>
        <w:jc w:val="left"/>
        <w:tblLayout w:type="fixed"/>
        <w:tblLook w:val="0600"/>
      </w:tblPr>
      <w:tblGrid>
        <w:gridCol w:w="2450"/>
        <w:gridCol w:w="2555"/>
        <w:tblGridChange w:id="0">
          <w:tblGrid>
            <w:gridCol w:w="2450"/>
            <w:gridCol w:w="255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Miembro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Jose Diaz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Joaquin Esperón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Backend Specialist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Marc Sastre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QA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Enric Grau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1068.4995648461702"/>
        <w:gridCol w:w="1125.2340550149934"/>
        <w:gridCol w:w="1366.3556382324919"/>
        <w:gridCol w:w="5465.422552929967"/>
        <w:tblGridChange w:id="0">
          <w:tblGrid>
            <w:gridCol w:w="1068.4995648461702"/>
            <w:gridCol w:w="1125.2340550149934"/>
            <w:gridCol w:w="1366.3556382324919"/>
            <w:gridCol w:w="5465.422552929967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Descripción de los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15/03/26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J. Diaz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Creación inicial del documento.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v1.1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01/03/26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J. Esperón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Actualización de alcances y exclusiones.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v1.2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15/03/26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J. Esperón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Inclusión de Estado del Arte y Feedback del tutor.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rPr/>
    </w:pPr>
    <w:r w:rsidDel="00000000" w:rsidR="00000000" w:rsidRPr="00000000">
      <w:rPr>
        <w:b w:val="1"/>
        <w:bCs w:val="1"/>
        <w:rtl w:val="0"/>
      </w:rPr>
      <w:t xml:space="preserve">Wealth Hub © 2026</w:t>
    </w:r>
    <w:r w:rsidDel="00000000" w:rsidR="00000000" w:rsidRPr="00000000">
      <w:rPr>
        <w:rtl w:val="0"/>
      </w:rPr>
      <w:t xml:space="preserve"> | Confidencialidad: Uso Interno / Académico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right"/>
      <w:rPr>
        <w:rFonts w:ascii="Calibri" w:cs="Calibri" w:eastAsia="Calibri" w:hAnsi="Calibri"/>
        <w:color w:val="475569"/>
      </w:rPr>
    </w:pPr>
    <w:r w:rsidDel="00000000" w:rsidR="00000000" w:rsidRPr="00000000">
      <w:rPr>
        <w:rtl w:val="0"/>
      </w:rPr>
      <w:t xml:space="preserve">WH-DOC-ALC-001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jc w:val="right"/>
      <w:rPr/>
    </w:pPr>
    <w:r w:rsidDel="00000000" w:rsidR="00000000" w:rsidRPr="00000000">
      <w:rPr>
        <w:rtl w:val="0"/>
      </w:rPr>
      <w:t xml:space="preserve">v1.2</w:t>
    </w:r>
  </w:p>
  <w:p w:rsidR="00000000" w:rsidDel="00000000" w:rsidP="00000000" w:rsidRDefault="00000000" w:rsidRPr="00000000" w14:paraId="0000003B">
    <w:pPr>
      <w:jc w:val="right"/>
      <w:rPr/>
    </w:pPr>
    <w:r w:rsidDel="00000000" w:rsidR="00000000" w:rsidRPr="00000000">
      <w:rPr>
        <w:rtl w:val="0"/>
      </w:rPr>
      <w:t xml:space="preserve">15 de Marzo, 2026</w:t>
    </w:r>
  </w:p>
  <w:p w:rsidR="00000000" w:rsidDel="00000000" w:rsidP="00000000" w:rsidRDefault="00000000" w:rsidRPr="00000000" w14:paraId="0000003C">
    <w:pPr>
      <w:rPr>
        <w:rFonts w:ascii="Roboto Mono" w:cs="Roboto Mono" w:eastAsia="Roboto Mono" w:hAnsi="Roboto Mono"/>
        <w:color w:val="18803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D">
    <w:pPr>
      <w:ind w:left="0" w:firstLine="0"/>
      <w:rPr>
        <w:rFonts w:ascii="Calibri" w:cs="Calibri" w:eastAsia="Calibri" w:hAnsi="Calibri"/>
        <w:color w:val="475569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475569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b w:val="1"/>
      <w:bCs w:val="1"/>
      <w:i w:val="1"/>
      <w:iCs w:val="1"/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center"/>
    </w:pPr>
    <w:rPr>
      <w:color w:val="1e293b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color w:val="1e293b"/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