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933" w:hRule="atLeast"/>
        </w:trPr>
        <w:tc>
          <w:tcPr>
            <w:tcW w:type="dxa" w:w="10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ffffff"/>
                <w:sz w:val="40"/>
                <w:szCs w:val="40"/>
                <w:u w:color="ffffff"/>
                <w:shd w:val="nil" w:color="auto" w:fill="auto"/>
                <w:rtl w:val="0"/>
                <w:lang w:val="en-US"/>
                <w14:textFill>
                  <w14:solidFill>
                    <w14:srgbClr w14:val="FFFFFF"/>
                  </w14:solidFill>
                </w14:textFill>
              </w:rPr>
              <w:t>WHO OWNS YOUR AI WORKFLOWS?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i w:val="1"/>
                <w:iCs w:val="1"/>
                <w:outline w:val="0"/>
                <w:color w:val="d6e4f7"/>
                <w:sz w:val="20"/>
                <w:szCs w:val="20"/>
                <w:u w:color="d6e4f7"/>
                <w:shd w:val="nil" w:color="auto" w:fill="auto"/>
                <w:rtl w:val="0"/>
                <w:lang w:val="en-US"/>
                <w14:textFill>
                  <w14:solidFill>
                    <w14:srgbClr w14:val="D6E4F7"/>
                  </w14:solidFill>
                </w14:textFill>
              </w:rPr>
              <w:t>The Strategic Case for Owning Your Skills, Processes and Institutional Knowledge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933" w:hRule="atLeast"/>
        </w:trPr>
        <w:tc>
          <w:tcPr>
            <w:tcW w:type="dxa" w:w="10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3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45400"/>
                <w:sz w:val="22"/>
                <w:szCs w:val="22"/>
                <w:u w:color="c45400"/>
                <w:shd w:val="nil" w:color="auto" w:fill="auto"/>
                <w:rtl w:val="0"/>
                <w:lang w:val="en-US"/>
                <w14:textFill>
                  <w14:solidFill>
                    <w14:srgbClr w14:val="C45400"/>
                  </w14:solidFill>
                </w14:textFill>
              </w:rPr>
              <w:t>The question isn't whether your business should use AI. It already 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404040"/>
                <w:sz w:val="20"/>
                <w:szCs w:val="20"/>
                <w:u w:color="404040"/>
                <w:shd w:val="nil" w:color="auto" w:fill="auto"/>
                <w:rtl w:val="0"/>
                <w:lang w:val="en-US"/>
                <w14:textFill>
                  <w14:solidFill>
                    <w14:srgbClr w14:val="404040"/>
                  </w14:solidFill>
                </w14:textFill>
              </w:rPr>
              <w:t xml:space="preserve">The question is: when your people use AI to build processes, refine workflows, and capture institutional knowledge </w:t>
            </w:r>
            <w:r>
              <w:rPr>
                <w:rFonts w:ascii="Arial" w:hAnsi="Arial" w:hint="default"/>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outline w:val="0"/>
                <w:color w:val="404040"/>
                <w:sz w:val="20"/>
                <w:szCs w:val="20"/>
                <w:u w:color="404040"/>
                <w:shd w:val="nil" w:color="auto" w:fill="auto"/>
                <w:rtl w:val="0"/>
                <w:lang w:val="en-US"/>
                <w14:textFill>
                  <w14:solidFill>
                    <w14:srgbClr w14:val="404040"/>
                  </w14:solidFill>
                </w14:textFill>
              </w:rPr>
              <w:t>where does that value actually live? And who owns it?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b w:val="1"/>
          <w:bCs w:val="1"/>
          <w:outline w:val="0"/>
          <w:color w:val="1f4e8c"/>
          <w:sz w:val="28"/>
          <w:szCs w:val="28"/>
          <w:u w:color="1f4e8c"/>
          <w:rtl w:val="0"/>
          <w:lang w:val="en-US"/>
          <w14:textFill>
            <w14:solidFill>
              <w14:srgbClr w14:val="1F4E8C"/>
            </w14:solidFill>
          </w14:textFill>
        </w:rPr>
        <w:t>The Hidden Risk in How Most Companies Use AI</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404040"/>
          <w:sz w:val="20"/>
          <w:szCs w:val="20"/>
          <w:u w:color="404040"/>
          <w:rtl w:val="0"/>
          <w:lang w:val="en-US"/>
          <w14:textFill>
            <w14:solidFill>
              <w14:srgbClr w14:val="404040"/>
            </w14:solidFill>
          </w14:textFill>
        </w:rPr>
        <w:t>Right now, employees across your business are using AI tools to do their jobs better. They're writing prompts that work, building mental models of how to get good outputs, and refining processes over time. That's the value.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c45400"/>
          <w:sz w:val="20"/>
          <w:szCs w:val="20"/>
          <w:u w:color="c45400"/>
          <w:rtl w:val="0"/>
          <w:lang w:val="en-US"/>
          <w14:textFill>
            <w14:solidFill>
              <w14:srgbClr w14:val="C45400"/>
            </w14:solidFill>
          </w14:textFill>
        </w:rPr>
        <w:t>But in most organisations, all of that value is being stored in one place: inside the AI platform itself. And that creates three compounding risks.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634"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d6e4f7"/>
                <w:sz w:val="18"/>
                <w:szCs w:val="18"/>
                <w:u w:color="d6e4f7"/>
                <w:shd w:val="nil" w:color="auto" w:fill="auto"/>
                <w:rtl w:val="0"/>
                <w14:textFill>
                  <w14:solidFill>
                    <w14:srgbClr w14:val="D6E4F7"/>
                  </w14:solidFill>
                </w14:textFill>
              </w:rPr>
              <w:t>RISK 1</w:t>
            </w:r>
          </w:p>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Vendor Lock-In</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d6e4f7"/>
                <w:sz w:val="18"/>
                <w:szCs w:val="18"/>
                <w:u w:color="d6e4f7"/>
                <w:shd w:val="nil" w:color="auto" w:fill="auto"/>
                <w:rtl w:val="0"/>
                <w14:textFill>
                  <w14:solidFill>
                    <w14:srgbClr w14:val="D6E4F7"/>
                  </w14:solidFill>
                </w14:textFill>
              </w:rPr>
              <w:t>RISK 2</w:t>
            </w:r>
          </w:p>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pt-PT"/>
                <w14:textFill>
                  <w14:solidFill>
                    <w14:srgbClr w14:val="FFFFFF"/>
                  </w14:solidFill>
                </w14:textFill>
              </w:rPr>
              <w:t>Zero Portability</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d6e4f7"/>
                <w:sz w:val="18"/>
                <w:szCs w:val="18"/>
                <w:u w:color="d6e4f7"/>
                <w:shd w:val="nil" w:color="auto" w:fill="auto"/>
                <w:rtl w:val="0"/>
                <w14:textFill>
                  <w14:solidFill>
                    <w14:srgbClr w14:val="D6E4F7"/>
                  </w14:solidFill>
                </w14:textFill>
              </w:rPr>
              <w:t>RISK 3</w:t>
            </w:r>
          </w:p>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Competitive Erosion</w:t>
            </w:r>
          </w:p>
        </w:tc>
      </w:tr>
      <w:tr>
        <w:tblPrEx>
          <w:shd w:val="clear" w:color="auto" w:fill="ced7e7"/>
        </w:tblPrEx>
        <w:trPr>
          <w:trHeight w:val="1267" w:hRule="atLeast"/>
        </w:trPr>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Your refined prompts, processes and workflows exist only inside a platform you pay to access. Change platforms, lose the work.</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 xml:space="preserve">When a better tool emerges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 xml:space="preserve">and it will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you cannot migrate your institutional knowledge. You start from zero.</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Competitors who own their AI workflows compound their advantage over time. Yours resets every time you change tools or lose a team member.</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b w:val="1"/>
          <w:bCs w:val="1"/>
          <w:outline w:val="0"/>
          <w:color w:val="1f4e8c"/>
          <w:sz w:val="28"/>
          <w:szCs w:val="28"/>
          <w:u w:color="1f4e8c"/>
          <w:rtl w:val="0"/>
          <w:lang w:val="en-US"/>
          <w14:textFill>
            <w14:solidFill>
              <w14:srgbClr w14:val="1F4E8C"/>
            </w14:solidFill>
          </w14:textFill>
        </w:rPr>
        <w:t>Think of It Like This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16" w:hRule="atLeast"/>
        </w:trPr>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8f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c45400"/>
                <w:sz w:val="20"/>
                <w:szCs w:val="20"/>
                <w:u w:color="c45400"/>
                <w:shd w:val="nil" w:color="auto" w:fill="auto"/>
                <w:rtl w:val="0"/>
                <w:lang w:val="en-US"/>
                <w14:textFill>
                  <w14:solidFill>
                    <w14:srgbClr w14:val="C45400"/>
                  </w14:solidFill>
                </w14:textFill>
              </w:rPr>
              <w:t>Building on rented land</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6b3a"/>
                <w:sz w:val="20"/>
                <w:szCs w:val="20"/>
                <w:u w:color="1a6b3a"/>
                <w:shd w:val="nil" w:color="auto" w:fill="auto"/>
                <w:rtl w:val="0"/>
                <w:lang w:val="en-US"/>
                <w14:textFill>
                  <w14:solidFill>
                    <w14:srgbClr w14:val="1A6B3A"/>
                  </w14:solidFill>
                </w14:textFill>
              </w:rPr>
              <w:t>Building on land you own</w:t>
            </w:r>
          </w:p>
        </w:tc>
      </w:tr>
      <w:tr>
        <w:tblPrEx>
          <w:shd w:val="clear" w:color="auto" w:fill="ced7e7"/>
        </w:tblPrEx>
        <w:trPr>
          <w:trHeight w:val="741" w:hRule="atLeast"/>
        </w:trPr>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You construct something valuable. But the landowner can change the rent, change the rules, or sell the land. Your building is stranded.</w:t>
            </w:r>
          </w:p>
        </w:tc>
        <w:tc>
          <w:tcPr>
            <w:tcW w:type="dxa" w:w="5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a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404040"/>
                <w:sz w:val="20"/>
                <w:szCs w:val="20"/>
                <w:u w:color="404040"/>
                <w:shd w:val="nil" w:color="auto" w:fill="auto"/>
                <w:rtl w:val="0"/>
                <w:lang w:val="en-US"/>
                <w14:textFill>
                  <w14:solidFill>
                    <w14:srgbClr w14:val="404040"/>
                  </w14:solidFill>
                </w14:textFill>
              </w:rPr>
              <w:t xml:space="preserve">You construct something valuable. You control it. You can expand it, move it, or hand it to someone else </w:t>
            </w:r>
            <w:r>
              <w:rPr>
                <w:rFonts w:ascii="Arial" w:hAnsi="Arial" w:hint="default"/>
                <w:outline w:val="0"/>
                <w:color w:val="404040"/>
                <w:sz w:val="20"/>
                <w:szCs w:val="20"/>
                <w:u w:color="404040"/>
                <w:shd w:val="nil" w:color="auto" w:fill="auto"/>
                <w:rtl w:val="0"/>
                <w:lang w:val="en-US"/>
                <w14:textFill>
                  <w14:solidFill>
                    <w14:srgbClr w14:val="404040"/>
                  </w14:solidFill>
                </w14:textFill>
              </w:rPr>
              <w:t xml:space="preserve">— </w:t>
            </w:r>
            <w:r>
              <w:rPr>
                <w:rFonts w:ascii="Arial" w:hAnsi="Arial"/>
                <w:outline w:val="0"/>
                <w:color w:val="404040"/>
                <w:sz w:val="20"/>
                <w:szCs w:val="20"/>
                <w:u w:color="404040"/>
                <w:shd w:val="nil" w:color="auto" w:fill="auto"/>
                <w:rtl w:val="0"/>
                <w:lang w:val="en-US"/>
                <w14:textFill>
                  <w14:solidFill>
                    <w14:srgbClr w14:val="404040"/>
                  </w14:solidFill>
                </w14:textFill>
              </w:rPr>
              <w:t>on your terms.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404040"/>
          <w:sz w:val="20"/>
          <w:szCs w:val="20"/>
          <w:u w:color="404040"/>
          <w:rtl w:val="0"/>
          <w:lang w:val="en-US"/>
          <w14:textFill>
            <w14:solidFill>
              <w14:srgbClr w14:val="404040"/>
            </w14:solidFill>
          </w14:textFill>
        </w:rPr>
        <w:t>AI platforms are the land. Your skills, workflows and process knowledge are the building. Right now, most businesses are constructing valuable buildings on land they don't own.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b w:val="1"/>
          <w:bCs w:val="1"/>
          <w:outline w:val="0"/>
          <w:color w:val="1f4e8c"/>
          <w:sz w:val="28"/>
          <w:szCs w:val="28"/>
          <w:u w:color="1f4e8c"/>
          <w:rtl w:val="0"/>
          <w:lang w:val="en-US"/>
          <w14:textFill>
            <w14:solidFill>
              <w14:srgbClr w14:val="1F4E8C"/>
            </w14:solidFill>
          </w14:textFill>
        </w:rPr>
        <w:t>What It Means to Own Your AI Workflows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404040"/>
          <w:sz w:val="20"/>
          <w:szCs w:val="20"/>
          <w:u w:color="404040"/>
          <w:rtl w:val="0"/>
          <w:lang w:val="en-US"/>
          <w14:textFill>
            <w14:solidFill>
              <w14:srgbClr w14:val="404040"/>
            </w14:solidFill>
          </w14:textFill>
        </w:rPr>
        <w:t xml:space="preserve">Ownership is straightforward in practice. It means your processes, prompts, and workflow instructions are stored in files your business controls </w:t>
      </w:r>
      <w:r>
        <w:rPr>
          <w:rFonts w:ascii="Arial" w:hAnsi="Arial" w:hint="default"/>
          <w:outline w:val="0"/>
          <w:color w:val="404040"/>
          <w:sz w:val="20"/>
          <w:szCs w:val="20"/>
          <w:u w:color="404040"/>
          <w:rtl w:val="0"/>
          <w:lang w:val="en-US"/>
          <w14:textFill>
            <w14:solidFill>
              <w14:srgbClr w14:val="404040"/>
            </w14:solidFill>
          </w14:textFill>
        </w:rPr>
        <w:t xml:space="preserve">— </w:t>
      </w:r>
      <w:r>
        <w:rPr>
          <w:rFonts w:ascii="Arial" w:hAnsi="Arial"/>
          <w:outline w:val="0"/>
          <w:color w:val="404040"/>
          <w:sz w:val="20"/>
          <w:szCs w:val="20"/>
          <w:u w:color="404040"/>
          <w:rtl w:val="0"/>
          <w:lang w:val="en-US"/>
          <w14:textFill>
            <w14:solidFill>
              <w14:srgbClr w14:val="404040"/>
            </w14:solidFill>
          </w14:textFill>
        </w:rPr>
        <w:t>not inside any AI platform.</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404040"/>
          <w:sz w:val="20"/>
          <w:szCs w:val="20"/>
          <w:u w:color="404040"/>
          <w:rtl w:val="0"/>
          <w:lang w:val="en-US"/>
          <w14:textFill>
            <w14:solidFill>
              <w14:srgbClr w14:val="404040"/>
            </w14:solidFill>
          </w14:textFill>
        </w:rPr>
        <w:t>In concrete terms:</w:t>
      </w:r>
    </w:p>
    <w:p>
      <w:pPr>
        <w:pStyle w:val="List Paragraph"/>
        <w:numPr>
          <w:ilvl w:val="0"/>
          <w:numId w:val="2"/>
        </w:numPr>
        <w:spacing w:before="50" w:after="50"/>
        <w:rPr>
          <w:lang w:val="en-US"/>
        </w:rPr>
      </w:pPr>
      <w:r>
        <w:rPr>
          <w:rFonts w:ascii="Arial" w:hAnsi="Arial"/>
          <w:rtl w:val="0"/>
          <w:lang w:val="en-US"/>
        </w:rPr>
        <w:t>Reusable process instructions ('skills') are written as simple text files and stored in your own systems or repositories</w:t>
      </w:r>
    </w:p>
    <w:p>
      <w:pPr>
        <w:pStyle w:val="List Paragraph"/>
        <w:numPr>
          <w:ilvl w:val="0"/>
          <w:numId w:val="2"/>
        </w:numPr>
        <w:spacing w:before="50" w:after="50"/>
        <w:rPr>
          <w:lang w:val="en-US"/>
        </w:rPr>
      </w:pPr>
      <w:r>
        <w:rPr>
          <w:rFonts w:ascii="Arial" w:hAnsi="Arial"/>
          <w:rtl w:val="0"/>
          <w:lang w:val="en-US"/>
        </w:rPr>
        <w:t xml:space="preserve">When a team member refines a workflow, that improvement is captured in the file </w:t>
      </w:r>
      <w:r>
        <w:rPr>
          <w:rFonts w:ascii="Arial" w:hAnsi="Arial" w:hint="default"/>
          <w:rtl w:val="0"/>
          <w:lang w:val="en-US"/>
        </w:rPr>
        <w:t xml:space="preserve">— </w:t>
      </w:r>
      <w:r>
        <w:rPr>
          <w:rFonts w:ascii="Arial" w:hAnsi="Arial"/>
          <w:rtl w:val="0"/>
          <w:lang w:val="en-US"/>
        </w:rPr>
        <w:t>not lost when the session ends</w:t>
      </w:r>
    </w:p>
    <w:p>
      <w:pPr>
        <w:pStyle w:val="List Paragraph"/>
        <w:numPr>
          <w:ilvl w:val="0"/>
          <w:numId w:val="2"/>
        </w:numPr>
        <w:spacing w:before="50" w:after="50"/>
        <w:rPr>
          <w:lang w:val="en-US"/>
        </w:rPr>
      </w:pPr>
      <w:r>
        <w:rPr>
          <w:rFonts w:ascii="Arial" w:hAnsi="Arial"/>
          <w:rtl w:val="0"/>
          <w:lang w:val="en-US"/>
        </w:rPr>
        <w:t>New team members inherit the full accumulated knowledge immediately, not after months of trial and error</w:t>
      </w:r>
    </w:p>
    <w:p>
      <w:pPr>
        <w:pStyle w:val="List Paragraph"/>
        <w:numPr>
          <w:ilvl w:val="0"/>
          <w:numId w:val="2"/>
        </w:numPr>
        <w:spacing w:before="50" w:after="50"/>
        <w:rPr>
          <w:lang w:val="en-US"/>
        </w:rPr>
      </w:pPr>
      <w:r>
        <w:rPr>
          <w:rFonts w:ascii="Arial" w:hAnsi="Arial"/>
          <w:rtl w:val="0"/>
          <w:lang w:val="en-US"/>
        </w:rPr>
        <w:t xml:space="preserve">If you switch AI platforms, your workflows move with you </w:t>
      </w:r>
      <w:r>
        <w:rPr>
          <w:rFonts w:ascii="Arial" w:hAnsi="Arial" w:hint="default"/>
          <w:rtl w:val="0"/>
          <w:lang w:val="en-US"/>
        </w:rPr>
        <w:t xml:space="preserve">— </w:t>
      </w:r>
      <w:r>
        <w:rPr>
          <w:rFonts w:ascii="Arial" w:hAnsi="Arial"/>
          <w:rtl w:val="0"/>
          <w:lang w:val="en-US"/>
        </w:rPr>
        <w:t>you're not starting over</w:t>
      </w:r>
    </w:p>
    <w:p>
      <w:pPr>
        <w:pStyle w:val="List Paragraph"/>
        <w:numPr>
          <w:ilvl w:val="0"/>
          <w:numId w:val="2"/>
        </w:numPr>
        <w:spacing w:before="50" w:after="50"/>
        <w:rPr>
          <w:lang w:val="en-US"/>
        </w:rPr>
      </w:pPr>
      <w:r>
        <w:rPr>
          <w:rFonts w:ascii="Arial" w:hAnsi="Arial"/>
          <w:rtl w:val="0"/>
          <w:lang w:val="en-US"/>
        </w:rPr>
        <w:t>Leadership has visibility and governance over how AI is being used operationally</w:t>
      </w:r>
    </w:p>
    <w:p>
      <w:pPr>
        <w:pStyle w:val="List Paragraph"/>
        <w:spacing w:before="50" w:after="50"/>
      </w:pPr>
    </w:p>
    <w:p>
      <w:pPr>
        <w:pStyle w:val="List Paragraph"/>
        <w:spacing w:before="50" w:after="50"/>
      </w:pPr>
      <w:r>
        <w:rPr>
          <w:rFonts w:ascii="Arial" w:hAnsi="Arial"/>
          <w:b w:val="1"/>
          <w:bCs w:val="1"/>
          <w:outline w:val="0"/>
          <w:color w:val="1f4e8c"/>
          <w:sz w:val="28"/>
          <w:szCs w:val="28"/>
          <w:u w:color="1f4e8c"/>
          <w:rtl w:val="0"/>
          <w:lang w:val="en-US"/>
          <w14:textFill>
            <w14:solidFill>
              <w14:srgbClr w14:val="1F4E8C"/>
            </w14:solidFill>
          </w14:textFill>
        </w:rPr>
        <w:t>The Strategic Opportunity</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1219" w:hRule="atLeast"/>
        </w:trPr>
        <w:tc>
          <w:tcPr>
            <w:tcW w:type="dxa" w:w="10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a6b3a"/>
                <w:sz w:val="22"/>
                <w:szCs w:val="22"/>
                <w:u w:color="1a6b3a"/>
                <w:shd w:val="nil" w:color="auto" w:fill="auto"/>
                <w:rtl w:val="0"/>
                <w:lang w:val="en-US"/>
                <w14:textFill>
                  <w14:solidFill>
                    <w14:srgbClr w14:val="1A6B3A"/>
                  </w14:solidFill>
                </w14:textFill>
              </w:rPr>
              <w:t>Every repeatable process your team currently does manually is a candidate to become a business-owned AI workflow.</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sz w:val="20"/>
                <w:szCs w:val="20"/>
                <w:u w:color="000000"/>
                <w:shd w:val="nil" w:color="auto" w:fill="auto"/>
                <w:rtl w:val="0"/>
                <w:lang w:val="en-US"/>
              </w:rPr>
              <w:t>Unlike traditional software, these workflows are written in plain language. No code. No expensive development cycles. Your operational experts can build and refine them directly.</w:t>
            </w:r>
          </w:p>
        </w:tc>
      </w:tr>
    </w:tbl>
    <w:p>
      <w:pPr>
        <w:pStyle w:val="List Paragraph"/>
        <w:widowControl w:val="0"/>
        <w:spacing w:before="50" w:after="50"/>
      </w:pPr>
    </w:p>
    <w:p>
      <w:pPr>
        <w:pStyle w:val="List Paragraph"/>
        <w:spacing w:before="50" w:after="50"/>
      </w:pPr>
    </w:p>
    <w:p>
      <w:pPr>
        <w:pStyle w:val="List Paragraph"/>
        <w:spacing w:before="50" w:after="50"/>
      </w:pPr>
      <w:r>
        <w:rPr>
          <w:rFonts w:ascii="Arial" w:hAnsi="Arial"/>
          <w:b w:val="1"/>
          <w:bCs w:val="1"/>
          <w:outline w:val="0"/>
          <w:color w:val="1f4e8c"/>
          <w:sz w:val="28"/>
          <w:szCs w:val="28"/>
          <w:u w:color="1f4e8c"/>
          <w:rtl w:val="0"/>
          <w:lang w:val="en-US"/>
          <w14:textFill>
            <w14:solidFill>
              <w14:srgbClr w14:val="1F4E8C"/>
            </w14:solidFill>
          </w14:textFill>
        </w:rPr>
        <w:t>Recommended Actions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0"/>
        <w:gridCol w:w="6400"/>
        <w:gridCol w:w="3040"/>
      </w:tblGrid>
      <w:tr>
        <w:tblPrEx>
          <w:shd w:val="clear" w:color="auto" w:fill="ced7e7"/>
        </w:tblPrEx>
        <w:trPr>
          <w:trHeight w:val="216"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Action</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Owner</w:t>
            </w:r>
          </w:p>
        </w:tc>
      </w:tr>
      <w:tr>
        <w:tblPrEx>
          <w:shd w:val="clear" w:color="auto" w:fill="ced7e7"/>
        </w:tblPrEx>
        <w:trPr>
          <w:trHeight w:val="479"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7"/>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f4e8c"/>
                <w:sz w:val="20"/>
                <w:szCs w:val="20"/>
                <w:u w:color="1f4e8c"/>
                <w:shd w:val="nil" w:color="auto" w:fill="auto"/>
                <w:rtl w:val="0"/>
                <w14:textFill>
                  <w14:solidFill>
                    <w14:srgbClr w14:val="1F4E8C"/>
                  </w14:solidFill>
                </w14:textFill>
              </w:rPr>
              <w:t>1</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Establish a company principle: all AI process workflows must be stored in business-owned files, not vendor platforms</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f4e8c"/>
                <w:sz w:val="20"/>
                <w:szCs w:val="20"/>
                <w:u w:color="1f4e8c"/>
                <w:shd w:val="nil" w:color="auto" w:fill="auto"/>
                <w:rtl w:val="0"/>
                <w:lang w:val="en-US"/>
                <w14:textFill>
                  <w14:solidFill>
                    <w14:srgbClr w14:val="1F4E8C"/>
                  </w14:solidFill>
                </w14:textFill>
              </w:rPr>
              <w:t>Leadership</w:t>
            </w:r>
          </w:p>
        </w:tc>
      </w:tr>
      <w:tr>
        <w:tblPrEx>
          <w:shd w:val="clear" w:color="auto" w:fill="ced7e7"/>
        </w:tblPrEx>
        <w:trPr>
          <w:trHeight w:val="479"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f4e8c"/>
                <w:sz w:val="20"/>
                <w:szCs w:val="20"/>
                <w:u w:color="1f4e8c"/>
                <w:shd w:val="nil" w:color="auto" w:fill="auto"/>
                <w:rtl w:val="0"/>
                <w14:textFill>
                  <w14:solidFill>
                    <w14:srgbClr w14:val="1F4E8C"/>
                  </w14:solidFill>
                </w14:textFill>
              </w:rPr>
              <w:t>2</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Identify 3</w:t>
            </w:r>
            <w:r>
              <w:rPr>
                <w:rFonts w:ascii="Arial" w:hAnsi="Arial" w:hint="default"/>
                <w:sz w:val="20"/>
                <w:szCs w:val="20"/>
                <w:u w:color="000000"/>
                <w:shd w:val="nil" w:color="auto" w:fill="auto"/>
                <w:rtl w:val="0"/>
              </w:rPr>
              <w:t>–</w:t>
            </w:r>
            <w:r>
              <w:rPr>
                <w:rFonts w:ascii="Arial" w:hAnsi="Arial"/>
                <w:sz w:val="20"/>
                <w:szCs w:val="20"/>
                <w:u w:color="000000"/>
                <w:shd w:val="nil" w:color="auto" w:fill="auto"/>
                <w:rtl w:val="0"/>
                <w:lang w:val="en-US"/>
              </w:rPr>
              <w:t xml:space="preserve">5 high-value repeatable processes to pilot as owned AI workflows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start with delivery, ops, or client work</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f4e8c"/>
                <w:sz w:val="20"/>
                <w:szCs w:val="20"/>
                <w:u w:color="1f4e8c"/>
                <w:shd w:val="nil" w:color="auto" w:fill="auto"/>
                <w:rtl w:val="0"/>
                <w:lang w:val="nl-NL"/>
                <w14:textFill>
                  <w14:solidFill>
                    <w14:srgbClr w14:val="1F4E8C"/>
                  </w14:solidFill>
                </w14:textFill>
              </w:rPr>
              <w:t>Ops</w:t>
            </w:r>
          </w:p>
        </w:tc>
      </w:tr>
      <w:tr>
        <w:tblPrEx>
          <w:shd w:val="clear" w:color="auto" w:fill="ced7e7"/>
        </w:tblPrEx>
        <w:trPr>
          <w:trHeight w:val="479"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7"/>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f4e8c"/>
                <w:sz w:val="20"/>
                <w:szCs w:val="20"/>
                <w:u w:color="1f4e8c"/>
                <w:shd w:val="nil" w:color="auto" w:fill="auto"/>
                <w:rtl w:val="0"/>
                <w14:textFill>
                  <w14:solidFill>
                    <w14:srgbClr w14:val="1F4E8C"/>
                  </w14:solidFill>
                </w14:textFill>
              </w:rPr>
              <w:t>3</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Designate an AI Workflow Owner responsible for building, maintaining and sharing the workflow library</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f4e8c"/>
                <w:sz w:val="20"/>
                <w:szCs w:val="20"/>
                <w:u w:color="1f4e8c"/>
                <w:shd w:val="nil" w:color="auto" w:fill="auto"/>
                <w:rtl w:val="0"/>
                <w:lang w:val="en-US"/>
                <w14:textFill>
                  <w14:solidFill>
                    <w14:srgbClr w14:val="1F4E8C"/>
                  </w14:solidFill>
                </w14:textFill>
              </w:rPr>
              <w:t>Leadership</w:t>
            </w:r>
          </w:p>
        </w:tc>
      </w:tr>
      <w:tr>
        <w:tblPrEx>
          <w:shd w:val="clear" w:color="auto" w:fill="ced7e7"/>
        </w:tblPrEx>
        <w:trPr>
          <w:trHeight w:val="479"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f4e8c"/>
                <w:sz w:val="20"/>
                <w:szCs w:val="20"/>
                <w:u w:color="1f4e8c"/>
                <w:shd w:val="nil" w:color="auto" w:fill="auto"/>
                <w:rtl w:val="0"/>
                <w14:textFill>
                  <w14:solidFill>
                    <w14:srgbClr w14:val="1F4E8C"/>
                  </w14:solidFill>
                </w14:textFill>
              </w:rPr>
              <w:t>4</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 xml:space="preserve">Audit current AI tool usage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understand what knowledge already exists and where it currently lives</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f4e8c"/>
                <w:sz w:val="20"/>
                <w:szCs w:val="20"/>
                <w:u w:color="1f4e8c"/>
                <w:shd w:val="nil" w:color="auto" w:fill="auto"/>
                <w:rtl w:val="0"/>
                <w:lang w:val="en-US"/>
                <w14:textFill>
                  <w14:solidFill>
                    <w14:srgbClr w14:val="1F4E8C"/>
                  </w14:solidFill>
                </w14:textFill>
              </w:rPr>
              <w:t>Ops</w:t>
            </w:r>
          </w:p>
        </w:tc>
      </w:tr>
      <w:tr>
        <w:tblPrEx>
          <w:shd w:val="clear" w:color="auto" w:fill="ced7e7"/>
        </w:tblPrEx>
        <w:trPr>
          <w:trHeight w:val="479" w:hRule="atLeast"/>
        </w:trPr>
        <w:tc>
          <w:tcPr>
            <w:tcW w:type="dxa" w:w="6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d6e4f7"/>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f4e8c"/>
                <w:sz w:val="20"/>
                <w:szCs w:val="20"/>
                <w:u w:color="1f4e8c"/>
                <w:shd w:val="nil" w:color="auto" w:fill="auto"/>
                <w:rtl w:val="0"/>
                <w14:textFill>
                  <w14:solidFill>
                    <w14:srgbClr w14:val="1F4E8C"/>
                  </w14:solidFill>
                </w14:textFill>
              </w:rPr>
              <w:t>5</w:t>
            </w:r>
          </w:p>
        </w:tc>
        <w:tc>
          <w:tcPr>
            <w:tcW w:type="dxa" w:w="6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sz w:val="20"/>
                <w:szCs w:val="20"/>
                <w:u w:color="000000"/>
                <w:shd w:val="nil" w:color="auto" w:fill="auto"/>
                <w:rtl w:val="0"/>
                <w:lang w:val="en-US"/>
              </w:rPr>
              <w:t>Build a simple shared repository where owned workflows are stored, versioned and accessible to the whole team</w:t>
            </w:r>
          </w:p>
        </w:tc>
        <w:tc>
          <w:tcPr>
            <w:tcW w:type="dxa" w:w="30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7fafd"/>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f4e8c"/>
                <w:sz w:val="20"/>
                <w:szCs w:val="20"/>
                <w:u w:color="1f4e8c"/>
                <w:shd w:val="nil" w:color="auto" w:fill="auto"/>
                <w:rtl w:val="0"/>
                <w:lang w:val="en-US"/>
                <w14:textFill>
                  <w14:solidFill>
                    <w14:srgbClr w14:val="1F4E8C"/>
                  </w14:solidFill>
                </w14:textFill>
              </w:rPr>
              <w:t>Ops</w:t>
            </w:r>
          </w:p>
        </w:tc>
      </w:tr>
    </w:tbl>
    <w:p>
      <w:pPr>
        <w:pStyle w:val="List Paragraph"/>
        <w:widowControl w:val="0"/>
        <w:spacing w:before="50" w:after="50"/>
      </w:pPr>
    </w:p>
    <w:p>
      <w:pPr>
        <w:pStyle w:val="List Paragraph"/>
        <w:widowControl w:val="0"/>
        <w:spacing w:before="50" w:after="50"/>
      </w:pP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0"/>
      </w:tblGrid>
      <w:tr>
        <w:tblPrEx>
          <w:shd w:val="clear" w:color="auto" w:fill="ced7e7"/>
        </w:tblPrEx>
        <w:trPr>
          <w:trHeight w:val="933" w:hRule="atLeast"/>
        </w:trPr>
        <w:tc>
          <w:tcPr>
            <w:tcW w:type="dxa" w:w="10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8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The companies winning with AI are not just using it more.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outline w:val="0"/>
                <w:color w:val="d6e4f7"/>
                <w:sz w:val="20"/>
                <w:szCs w:val="20"/>
                <w:u w:color="d6e4f7"/>
                <w:shd w:val="nil" w:color="auto" w:fill="auto"/>
                <w:rtl w:val="0"/>
                <w:lang w:val="en-US"/>
                <w14:textFill>
                  <w14:solidFill>
                    <w14:srgbClr w14:val="D6E4F7"/>
                  </w14:solidFill>
                </w14:textFill>
              </w:rPr>
              <w:t xml:space="preserve">They are building institutional knowledge that compounds. That only happens when the business owns the workflows </w:t>
            </w:r>
            <w:r>
              <w:rPr>
                <w:rFonts w:ascii="Arial" w:hAnsi="Arial" w:hint="default"/>
                <w:outline w:val="0"/>
                <w:color w:val="d6e4f7"/>
                <w:sz w:val="20"/>
                <w:szCs w:val="20"/>
                <w:u w:color="d6e4f7"/>
                <w:shd w:val="nil" w:color="auto" w:fill="auto"/>
                <w:rtl w:val="0"/>
                <w:lang w:val="en-US"/>
                <w14:textFill>
                  <w14:solidFill>
                    <w14:srgbClr w14:val="D6E4F7"/>
                  </w14:solidFill>
                </w14:textFill>
              </w:rPr>
              <w:t xml:space="preserve">— </w:t>
            </w:r>
            <w:r>
              <w:rPr>
                <w:rFonts w:ascii="Arial" w:hAnsi="Arial"/>
                <w:outline w:val="0"/>
                <w:color w:val="d6e4f7"/>
                <w:sz w:val="20"/>
                <w:szCs w:val="20"/>
                <w:u w:color="d6e4f7"/>
                <w:shd w:val="nil" w:color="auto" w:fill="auto"/>
                <w:rtl w:val="0"/>
                <w:lang w:val="en-US"/>
                <w14:textFill>
                  <w14:solidFill>
                    <w14:srgbClr w14:val="D6E4F7"/>
                  </w14:solidFill>
                </w14:textFill>
              </w:rPr>
              <w:t>not the platform.</w:t>
            </w:r>
          </w:p>
        </w:tc>
      </w:tr>
    </w:tbl>
    <w:p>
      <w:pPr>
        <w:pStyle w:val="List Paragraph"/>
        <w:widowControl w:val="0"/>
        <w:spacing w:before="50" w:after="50"/>
      </w:pPr>
    </w:p>
    <w:p>
      <w:pPr>
        <w:pStyle w:val="List Paragraph"/>
        <w:widowControl w:val="0"/>
        <w:spacing w:before="50" w:after="50"/>
      </w:pPr>
      <w:r>
        <w:rPr>
          <w:rFonts w:ascii="Arial" w:hAnsi="Arial"/>
          <w:i w:val="1"/>
          <w:iCs w:val="1"/>
          <w:outline w:val="0"/>
          <w:color w:val="999999"/>
          <w:sz w:val="16"/>
          <w:szCs w:val="16"/>
          <w:u w:color="999999"/>
          <w:rtl w:val="0"/>
          <w:lang w:val="en-US"/>
          <w14:textFill>
            <w14:solidFill>
              <w14:srgbClr w14:val="999999"/>
            </w14:solidFill>
          </w14:textFill>
        </w:rPr>
        <w:t>Prepared March 2026</w:t>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