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99AE5" w14:textId="77777777" w:rsidR="00942CB1" w:rsidRDefault="00000000">
      <w:pPr>
        <w:pStyle w:val="Title"/>
      </w:pPr>
      <w:r>
        <w:t>Research design form</w:t>
      </w:r>
    </w:p>
    <w:p w14:paraId="2FE80654" w14:textId="77777777" w:rsidR="00942CB1" w:rsidRDefault="00000000">
      <w:pPr>
        <w:pStyle w:val="Heading3"/>
      </w:pPr>
      <w:bookmarkStart w:id="0" w:name="general-description"/>
      <w:r>
        <w:t>General description</w:t>
      </w:r>
    </w:p>
    <w:tbl>
      <w:tblPr>
        <w:tblStyle w:val="Table"/>
        <w:tblW w:w="5041" w:type="pct"/>
        <w:tblInd w:w="-79" w:type="dxa"/>
        <w:tblLayout w:type="fixed"/>
        <w:tblLook w:val="04A0" w:firstRow="1" w:lastRow="0" w:firstColumn="1" w:lastColumn="0" w:noHBand="0" w:noVBand="1"/>
      </w:tblPr>
      <w:tblGrid>
        <w:gridCol w:w="2177"/>
        <w:gridCol w:w="7260"/>
      </w:tblGrid>
      <w:tr w:rsidR="00942CB1" w14:paraId="02A91F79" w14:textId="77777777" w:rsidTr="000A0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77" w:type="dxa"/>
          </w:tcPr>
          <w:p w14:paraId="734794C3" w14:textId="77777777" w:rsidR="00942CB1" w:rsidRDefault="00000000">
            <w:pPr>
              <w:pStyle w:val="Compact"/>
              <w:rPr>
                <w:b/>
                <w:bCs/>
              </w:rPr>
            </w:pPr>
            <w:r>
              <w:t xml:space="preserve">1. </w:t>
            </w:r>
            <w:r>
              <w:rPr>
                <w:b/>
                <w:bCs/>
              </w:rPr>
              <w:t>Name of the group</w:t>
            </w:r>
          </w:p>
        </w:tc>
        <w:tc>
          <w:tcPr>
            <w:tcW w:w="7260" w:type="dxa"/>
          </w:tcPr>
          <w:p w14:paraId="1C22EB49" w14:textId="77777777" w:rsidR="00942CB1" w:rsidRDefault="00000000">
            <w:pPr>
              <w:pStyle w:val="Compact"/>
            </w:pPr>
            <w:r>
              <w:t>English Group-Platinum</w:t>
            </w:r>
          </w:p>
        </w:tc>
      </w:tr>
      <w:tr w:rsidR="000A08F2" w14:paraId="71627AF6" w14:textId="77777777" w:rsidTr="000A08F2">
        <w:tc>
          <w:tcPr>
            <w:tcW w:w="2177" w:type="dxa"/>
          </w:tcPr>
          <w:p w14:paraId="4D4CB7D3" w14:textId="003CD72D" w:rsidR="000A08F2" w:rsidRDefault="000A08F2">
            <w:pPr>
              <w:pStyle w:val="Compact"/>
            </w:pPr>
            <w:r>
              <w:t>Project Title</w:t>
            </w:r>
          </w:p>
        </w:tc>
        <w:tc>
          <w:tcPr>
            <w:tcW w:w="7260" w:type="dxa"/>
          </w:tcPr>
          <w:p w14:paraId="1334F332" w14:textId="30606C0A" w:rsidR="000A08F2" w:rsidRDefault="000A08F2">
            <w:pPr>
              <w:pStyle w:val="Compact"/>
            </w:pPr>
            <w:r>
              <w:t xml:space="preserve">The effect of deadline announcement on task completion rate: Evidence from EGAP Leaning Days Participants </w:t>
            </w:r>
          </w:p>
        </w:tc>
      </w:tr>
      <w:tr w:rsidR="00942CB1" w14:paraId="3F45A6A3" w14:textId="77777777" w:rsidTr="000A08F2">
        <w:tc>
          <w:tcPr>
            <w:tcW w:w="2177" w:type="dxa"/>
          </w:tcPr>
          <w:p w14:paraId="2D29112B" w14:textId="77777777" w:rsidR="00942CB1" w:rsidRDefault="00000000">
            <w:pPr>
              <w:pStyle w:val="Compact"/>
            </w:pPr>
            <w:r>
              <w:t xml:space="preserve">2. </w:t>
            </w:r>
            <w:r>
              <w:rPr>
                <w:b/>
                <w:bCs/>
              </w:rPr>
              <w:t>Research question</w:t>
            </w:r>
          </w:p>
        </w:tc>
        <w:tc>
          <w:tcPr>
            <w:tcW w:w="7260" w:type="dxa"/>
          </w:tcPr>
          <w:p w14:paraId="1B84588C" w14:textId="40083968" w:rsidR="00942CB1" w:rsidRDefault="00000000">
            <w:pPr>
              <w:pStyle w:val="Compact"/>
            </w:pPr>
            <w:r>
              <w:t>Does receiving a deadline reminder increase task completion rate among workshop participants?</w:t>
            </w:r>
          </w:p>
        </w:tc>
      </w:tr>
      <w:tr w:rsidR="00942CB1" w14:paraId="2A8FEC2B" w14:textId="77777777" w:rsidTr="000A08F2">
        <w:tc>
          <w:tcPr>
            <w:tcW w:w="2177" w:type="dxa"/>
          </w:tcPr>
          <w:p w14:paraId="6E168265" w14:textId="77777777" w:rsidR="00942CB1" w:rsidRDefault="00000000">
            <w:pPr>
              <w:pStyle w:val="Compact"/>
            </w:pPr>
            <w:r>
              <w:t xml:space="preserve">3. </w:t>
            </w:r>
            <w:r>
              <w:rPr>
                <w:b/>
                <w:bCs/>
              </w:rPr>
              <w:t>Intervention</w:t>
            </w:r>
          </w:p>
        </w:tc>
        <w:tc>
          <w:tcPr>
            <w:tcW w:w="7260" w:type="dxa"/>
          </w:tcPr>
          <w:p w14:paraId="70954BF5" w14:textId="1611D2E5" w:rsidR="00942CB1" w:rsidRDefault="00000000">
            <w:pPr>
              <w:pStyle w:val="Compact"/>
            </w:pPr>
            <w:r>
              <w:t>A specific deadline reminder delivered to the treatment group before a task begins: “You have exactly 10 minutes to complete this task.”</w:t>
            </w:r>
            <w:r w:rsidR="00094DBD">
              <w:t xml:space="preserve"> Treatment (</w:t>
            </w:r>
            <w:r w:rsidR="00094DBD">
              <w:t>X = 1 (received deadline reminder), X = 0 (no reminder).</w:t>
            </w:r>
          </w:p>
        </w:tc>
      </w:tr>
      <w:tr w:rsidR="00942CB1" w14:paraId="4159E15B" w14:textId="77777777" w:rsidTr="000A08F2">
        <w:tc>
          <w:tcPr>
            <w:tcW w:w="2177" w:type="dxa"/>
          </w:tcPr>
          <w:p w14:paraId="6E63F254" w14:textId="77777777" w:rsidR="00942CB1" w:rsidRDefault="00000000">
            <w:pPr>
              <w:pStyle w:val="Compact"/>
            </w:pPr>
            <w:r>
              <w:t xml:space="preserve">4. </w:t>
            </w:r>
            <w:r>
              <w:rPr>
                <w:b/>
                <w:bCs/>
              </w:rPr>
              <w:t>Control</w:t>
            </w:r>
          </w:p>
        </w:tc>
        <w:tc>
          <w:tcPr>
            <w:tcW w:w="7260" w:type="dxa"/>
          </w:tcPr>
          <w:p w14:paraId="0B547003" w14:textId="749CD272" w:rsidR="00942CB1" w:rsidRDefault="000A08F2">
            <w:pPr>
              <w:pStyle w:val="Compact"/>
            </w:pPr>
            <w:r>
              <w:t>Participants</w:t>
            </w:r>
            <w:r w:rsidR="00000000">
              <w:t xml:space="preserve"> receive no time reminder before the task. They are simply told to complete the task with no mention of a deadline.</w:t>
            </w:r>
          </w:p>
        </w:tc>
      </w:tr>
      <w:tr w:rsidR="00942CB1" w14:paraId="4CFFD1A1" w14:textId="77777777" w:rsidTr="000A08F2">
        <w:tc>
          <w:tcPr>
            <w:tcW w:w="2177" w:type="dxa"/>
          </w:tcPr>
          <w:p w14:paraId="302737BA" w14:textId="77777777" w:rsidR="00942CB1" w:rsidRDefault="00000000">
            <w:pPr>
              <w:pStyle w:val="Compact"/>
            </w:pPr>
            <w:r>
              <w:t xml:space="preserve">5. </w:t>
            </w:r>
            <w:r>
              <w:rPr>
                <w:b/>
                <w:bCs/>
              </w:rPr>
              <w:t>Unit of analysis</w:t>
            </w:r>
          </w:p>
        </w:tc>
        <w:tc>
          <w:tcPr>
            <w:tcW w:w="7260" w:type="dxa"/>
          </w:tcPr>
          <w:p w14:paraId="6B91A1FA" w14:textId="50384B70" w:rsidR="00942CB1" w:rsidRDefault="00000000">
            <w:pPr>
              <w:pStyle w:val="Compact"/>
            </w:pPr>
            <w:r>
              <w:t xml:space="preserve">Individual workshop participants. </w:t>
            </w:r>
          </w:p>
        </w:tc>
      </w:tr>
      <w:tr w:rsidR="00942CB1" w14:paraId="4CEFE2A6" w14:textId="77777777" w:rsidTr="000A08F2">
        <w:tc>
          <w:tcPr>
            <w:tcW w:w="2177" w:type="dxa"/>
          </w:tcPr>
          <w:p w14:paraId="0D19F737" w14:textId="77777777" w:rsidR="00942CB1" w:rsidRDefault="00000000">
            <w:pPr>
              <w:pStyle w:val="Compact"/>
            </w:pPr>
            <w:r>
              <w:t xml:space="preserve">6. </w:t>
            </w:r>
            <w:r>
              <w:rPr>
                <w:b/>
                <w:bCs/>
              </w:rPr>
              <w:t>Ethics</w:t>
            </w:r>
          </w:p>
        </w:tc>
        <w:tc>
          <w:tcPr>
            <w:tcW w:w="7260" w:type="dxa"/>
          </w:tcPr>
          <w:p w14:paraId="382DB7C5" w14:textId="77777777" w:rsidR="00942CB1" w:rsidRDefault="00000000">
            <w:pPr>
              <w:pStyle w:val="Compact"/>
            </w:pPr>
            <w:r>
              <w:t>Minimal risk. All participants are adult volunteers attending the workshop. The task is routine and non-sensitive. No personal data beyond task completion is recorded. All data is anonymous. Verbal informed consent is obtained before randomization.</w:t>
            </w:r>
          </w:p>
        </w:tc>
      </w:tr>
    </w:tbl>
    <w:p w14:paraId="29D6CB3B" w14:textId="77777777" w:rsidR="00942CB1" w:rsidRDefault="00000000">
      <w:pPr>
        <w:pStyle w:val="Heading3"/>
      </w:pPr>
      <w:bookmarkStart w:id="1" w:name="m-model"/>
      <w:bookmarkEnd w:id="0"/>
      <w:r>
        <w:t>M — Model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97"/>
        <w:gridCol w:w="7063"/>
      </w:tblGrid>
      <w:tr w:rsidR="00942CB1" w14:paraId="0B220032" w14:textId="77777777" w:rsidTr="00942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44" w:type="dxa"/>
          </w:tcPr>
          <w:p w14:paraId="303F5081" w14:textId="77777777" w:rsidR="00942CB1" w:rsidRDefault="00000000">
            <w:pPr>
              <w:pStyle w:val="Compact"/>
            </w:pPr>
            <w:r>
              <w:t xml:space="preserve">7. </w:t>
            </w:r>
            <w:r>
              <w:rPr>
                <w:b/>
                <w:bCs/>
              </w:rPr>
              <w:t>N</w:t>
            </w:r>
          </w:p>
        </w:tc>
        <w:tc>
          <w:tcPr>
            <w:tcW w:w="5976" w:type="dxa"/>
          </w:tcPr>
          <w:p w14:paraId="080035F0" w14:textId="72A9374F" w:rsidR="00942CB1" w:rsidRDefault="00000000">
            <w:pPr>
              <w:pStyle w:val="Compact"/>
            </w:pPr>
            <w:r>
              <w:t xml:space="preserve">All workshop participants present today (expected N = </w:t>
            </w:r>
            <w:r w:rsidR="00A05D51">
              <w:t>1</w:t>
            </w:r>
            <w:r w:rsidR="00705B0C">
              <w:t>8</w:t>
            </w:r>
            <w:r>
              <w:t xml:space="preserve">). Participants </w:t>
            </w:r>
            <w:r w:rsidR="00A05D51">
              <w:t>will be</w:t>
            </w:r>
            <w:r>
              <w:t xml:space="preserve"> randomly </w:t>
            </w:r>
            <w:proofErr w:type="spellStart"/>
            <w:r w:rsidR="00A05D51">
              <w:t>splited</w:t>
            </w:r>
            <w:proofErr w:type="spellEnd"/>
            <w:r>
              <w:t xml:space="preserve"> into two groups: treatment (deadline reminder</w:t>
            </w:r>
            <w:r w:rsidR="00A05D51">
              <w:t>-9</w:t>
            </w:r>
            <w:r>
              <w:t>) and control (no reminder</w:t>
            </w:r>
            <w:r w:rsidR="00A05D51">
              <w:t>-</w:t>
            </w:r>
            <w:r w:rsidR="00705B0C">
              <w:t>9</w:t>
            </w:r>
            <w:r>
              <w:t>).</w:t>
            </w:r>
          </w:p>
        </w:tc>
      </w:tr>
      <w:tr w:rsidR="00942CB1" w14:paraId="4ABF7D7A" w14:textId="77777777" w:rsidTr="00942CB1">
        <w:trPr>
          <w:trHeight w:val="124"/>
        </w:trPr>
        <w:tc>
          <w:tcPr>
            <w:tcW w:w="1944" w:type="dxa"/>
          </w:tcPr>
          <w:p w14:paraId="326E46FF" w14:textId="77777777" w:rsidR="00942CB1" w:rsidRDefault="00000000">
            <w:pPr>
              <w:pStyle w:val="Compact"/>
            </w:pPr>
            <w:r>
              <w:t xml:space="preserve">8. </w:t>
            </w:r>
            <w:r>
              <w:rPr>
                <w:b/>
                <w:bCs/>
              </w:rPr>
              <w:t>Main hypothesis</w:t>
            </w:r>
          </w:p>
        </w:tc>
        <w:tc>
          <w:tcPr>
            <w:tcW w:w="5976" w:type="dxa"/>
          </w:tcPr>
          <w:p w14:paraId="4BA66D64" w14:textId="49673CB3" w:rsidR="00942CB1" w:rsidRDefault="00A05D51">
            <w:pPr>
              <w:pStyle w:val="Compact"/>
            </w:pPr>
            <w:r>
              <w:t xml:space="preserve">H0: </w:t>
            </w:r>
            <w:r w:rsidR="00000000">
              <w:t>Participants who receive a deadline reminder (X=1) will have a higher task completion rate than those who do not (X=0). E[Y|X=1] – E[Y|X=0] = 0 (no effect)).</w:t>
            </w:r>
          </w:p>
        </w:tc>
      </w:tr>
    </w:tbl>
    <w:p w14:paraId="2F3D9D98" w14:textId="77777777" w:rsidR="00942CB1" w:rsidRDefault="00000000">
      <w:pPr>
        <w:pStyle w:val="Heading3"/>
      </w:pPr>
      <w:bookmarkStart w:id="2" w:name="i-inquiry"/>
      <w:bookmarkEnd w:id="1"/>
      <w:r>
        <w:t>I — Inquiry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97"/>
        <w:gridCol w:w="7063"/>
      </w:tblGrid>
      <w:tr w:rsidR="00942CB1" w14:paraId="21390D49" w14:textId="77777777" w:rsidTr="00942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44" w:type="dxa"/>
          </w:tcPr>
          <w:p w14:paraId="69D395C0" w14:textId="77777777" w:rsidR="00942CB1" w:rsidRDefault="00000000">
            <w:pPr>
              <w:pStyle w:val="Compact"/>
            </w:pPr>
            <w:r>
              <w:t xml:space="preserve">9. </w:t>
            </w:r>
            <w:r>
              <w:rPr>
                <w:b/>
                <w:bCs/>
              </w:rPr>
              <w:t>Estimand</w:t>
            </w:r>
          </w:p>
        </w:tc>
        <w:tc>
          <w:tcPr>
            <w:tcW w:w="5976" w:type="dxa"/>
          </w:tcPr>
          <w:p w14:paraId="7524D62A" w14:textId="77777777" w:rsidR="00942CB1" w:rsidRDefault="00000000">
            <w:pPr>
              <w:pStyle w:val="Compact"/>
            </w:pPr>
            <w:r>
              <w:t>Average Treatment Effect (ATE): the average difference in task completion rate between participants who received a deadline reminder and those who did not. ATE = E[</w:t>
            </w:r>
            <w:proofErr w:type="gramStart"/>
            <w:r>
              <w:t>Yi(</w:t>
            </w:r>
            <w:proofErr w:type="gramEnd"/>
            <w:r>
              <w:t xml:space="preserve">1) – </w:t>
            </w:r>
            <w:proofErr w:type="gramStart"/>
            <w:r>
              <w:t>Yi(</w:t>
            </w:r>
            <w:proofErr w:type="gramEnd"/>
            <w:r>
              <w:t xml:space="preserve">0)], where </w:t>
            </w:r>
            <w:proofErr w:type="gramStart"/>
            <w:r>
              <w:t>Yi(</w:t>
            </w:r>
            <w:proofErr w:type="gramEnd"/>
            <w:r>
              <w:t xml:space="preserve">1) = potential completion outcome if given a reminder, </w:t>
            </w:r>
            <w:proofErr w:type="gramStart"/>
            <w:r>
              <w:t>Yi(</w:t>
            </w:r>
            <w:proofErr w:type="gramEnd"/>
            <w:r>
              <w:t>0) = potential outcome if not given a reminder.</w:t>
            </w:r>
          </w:p>
        </w:tc>
      </w:tr>
    </w:tbl>
    <w:p w14:paraId="24BF5F18" w14:textId="77777777" w:rsidR="00942CB1" w:rsidRDefault="00000000">
      <w:pPr>
        <w:pStyle w:val="Heading3"/>
      </w:pPr>
      <w:bookmarkStart w:id="3" w:name="d-data-strategy"/>
      <w:bookmarkEnd w:id="2"/>
      <w:r>
        <w:t>D — Data strategy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97"/>
        <w:gridCol w:w="7063"/>
      </w:tblGrid>
      <w:tr w:rsidR="00942CB1" w14:paraId="05170A43" w14:textId="77777777" w:rsidTr="00942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44" w:type="dxa"/>
          </w:tcPr>
          <w:p w14:paraId="5CAFF0B0" w14:textId="77777777" w:rsidR="00942CB1" w:rsidRDefault="00000000">
            <w:pPr>
              <w:pStyle w:val="Compact"/>
            </w:pPr>
            <w:r>
              <w:t xml:space="preserve">10. </w:t>
            </w:r>
            <w:r>
              <w:rPr>
                <w:b/>
                <w:bCs/>
              </w:rPr>
              <w:t>Randomization</w:t>
            </w:r>
          </w:p>
        </w:tc>
        <w:tc>
          <w:tcPr>
            <w:tcW w:w="5976" w:type="dxa"/>
          </w:tcPr>
          <w:p w14:paraId="64B16906" w14:textId="6C91044D" w:rsidR="00942CB1" w:rsidRDefault="00000000">
            <w:pPr>
              <w:pStyle w:val="Compact"/>
            </w:pPr>
            <w:r>
              <w:t xml:space="preserve">Complete random </w:t>
            </w:r>
            <w:proofErr w:type="gramStart"/>
            <w:r>
              <w:t>assignment</w:t>
            </w:r>
            <w:proofErr w:type="gramEnd"/>
            <w:r>
              <w:t xml:space="preserve">. Once all participants are registered, number them sequentially and use a random draw </w:t>
            </w:r>
            <w:proofErr w:type="gramStart"/>
            <w:r>
              <w:t>( random</w:t>
            </w:r>
            <w:proofErr w:type="gramEnd"/>
            <w:r>
              <w:t xml:space="preserve"> number table) to assign exactly half to treatment and half </w:t>
            </w:r>
            <w:r>
              <w:lastRenderedPageBreak/>
              <w:t>to control. No covariate data is needed. This guarantees equal group sizes and zero systematic bias.</w:t>
            </w:r>
          </w:p>
        </w:tc>
      </w:tr>
      <w:tr w:rsidR="00942CB1" w14:paraId="38D25179" w14:textId="77777777" w:rsidTr="00942CB1">
        <w:tc>
          <w:tcPr>
            <w:tcW w:w="1944" w:type="dxa"/>
          </w:tcPr>
          <w:p w14:paraId="5FF16236" w14:textId="77777777" w:rsidR="00942CB1" w:rsidRDefault="00000000">
            <w:pPr>
              <w:pStyle w:val="Compact"/>
            </w:pPr>
            <w:r>
              <w:lastRenderedPageBreak/>
              <w:t xml:space="preserve">11. </w:t>
            </w:r>
            <w:r>
              <w:rPr>
                <w:b/>
                <w:bCs/>
              </w:rPr>
              <w:t>Main outcome</w:t>
            </w:r>
          </w:p>
        </w:tc>
        <w:tc>
          <w:tcPr>
            <w:tcW w:w="5976" w:type="dxa"/>
          </w:tcPr>
          <w:p w14:paraId="4A51A275" w14:textId="2E710566" w:rsidR="00942CB1" w:rsidRDefault="00000000">
            <w:pPr>
              <w:pStyle w:val="Compact"/>
            </w:pPr>
            <w:r>
              <w:t>Binary task completion: Y = 1 if the participant submits or completes the assigned task within the 10-minute window; Y = 0 if not. Recorded by a researcher/observer who marks each participant’s sheet at the end of the time window. No self-reporting — completion is directly observed</w:t>
            </w:r>
            <w:r w:rsidR="00094DBD">
              <w:t xml:space="preserve"> </w:t>
            </w:r>
            <w:r w:rsidR="00094DBD">
              <w:t>(time of completion in minutes)</w:t>
            </w:r>
          </w:p>
        </w:tc>
      </w:tr>
    </w:tbl>
    <w:p w14:paraId="778C692B" w14:textId="77777777" w:rsidR="00942CB1" w:rsidRDefault="00000000">
      <w:pPr>
        <w:pStyle w:val="Heading3"/>
      </w:pPr>
      <w:bookmarkStart w:id="4" w:name="a-answer-strategy"/>
      <w:bookmarkEnd w:id="3"/>
      <w:proofErr w:type="gramStart"/>
      <w:r>
        <w:t>A —</w:t>
      </w:r>
      <w:proofErr w:type="gramEnd"/>
      <w:r>
        <w:t xml:space="preserve"> Answer strategy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97"/>
        <w:gridCol w:w="7063"/>
      </w:tblGrid>
      <w:tr w:rsidR="00942CB1" w14:paraId="5E6F1878" w14:textId="77777777" w:rsidTr="00942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44" w:type="dxa"/>
          </w:tcPr>
          <w:p w14:paraId="60AB8B22" w14:textId="77777777" w:rsidR="00942CB1" w:rsidRDefault="00000000">
            <w:pPr>
              <w:pStyle w:val="Compact"/>
            </w:pPr>
            <w:r>
              <w:t xml:space="preserve">12. </w:t>
            </w:r>
            <w:r>
              <w:rPr>
                <w:b/>
                <w:bCs/>
              </w:rPr>
              <w:t>Estimator</w:t>
            </w:r>
          </w:p>
        </w:tc>
        <w:tc>
          <w:tcPr>
            <w:tcW w:w="5976" w:type="dxa"/>
          </w:tcPr>
          <w:p w14:paraId="30058293" w14:textId="77777777" w:rsidR="00942CB1" w:rsidRDefault="00000000">
            <w:pPr>
              <w:pStyle w:val="Compact"/>
            </w:pPr>
            <w:r>
              <w:t xml:space="preserve">Difference-in-Means estimator: ATÊ = proportion who completed task in treatment group – proportion who completed task in control group. Since Y is binary (0/1), the </w:t>
            </w:r>
            <w:proofErr w:type="gramStart"/>
            <w:r>
              <w:t>mean</w:t>
            </w:r>
            <w:proofErr w:type="gramEnd"/>
            <w:r>
              <w:t xml:space="preserve"> of Y equals the completion rate. With random assignment, this estimator is unbiased for the ATE.</w:t>
            </w:r>
          </w:p>
        </w:tc>
      </w:tr>
      <w:tr w:rsidR="00942CB1" w14:paraId="5DB39C4F" w14:textId="77777777" w:rsidTr="00942CB1">
        <w:tc>
          <w:tcPr>
            <w:tcW w:w="1944" w:type="dxa"/>
          </w:tcPr>
          <w:p w14:paraId="670A8FFA" w14:textId="77777777" w:rsidR="00942CB1" w:rsidRDefault="00000000">
            <w:pPr>
              <w:pStyle w:val="Compact"/>
            </w:pPr>
            <w:r>
              <w:t xml:space="preserve">13. </w:t>
            </w:r>
            <w:r>
              <w:rPr>
                <w:b/>
                <w:bCs/>
              </w:rPr>
              <w:t>Standard error</w:t>
            </w:r>
          </w:p>
        </w:tc>
        <w:tc>
          <w:tcPr>
            <w:tcW w:w="5976" w:type="dxa"/>
          </w:tcPr>
          <w:p w14:paraId="1B42689A" w14:textId="77777777" w:rsidR="00942CB1" w:rsidRDefault="00000000">
            <w:pPr>
              <w:pStyle w:val="Compact"/>
            </w:pPr>
            <w:r>
              <w:t>Neyman conservative standard error for a binary outcome: SE = sqrt[(</w:t>
            </w:r>
            <w:proofErr w:type="spellStart"/>
            <w:r>
              <w:t>p̂t</w:t>
            </w:r>
            <w:proofErr w:type="spellEnd"/>
            <w:r>
              <w:t>(1–</w:t>
            </w:r>
            <w:proofErr w:type="spellStart"/>
            <w:r>
              <w:t>p̂t</w:t>
            </w:r>
            <w:proofErr w:type="spellEnd"/>
            <w:r>
              <w:t>)/</w:t>
            </w:r>
            <w:proofErr w:type="spellStart"/>
            <w:r>
              <w:t>Nt</w:t>
            </w:r>
            <w:proofErr w:type="spellEnd"/>
            <w:r>
              <w:t>) + (</w:t>
            </w:r>
            <w:proofErr w:type="spellStart"/>
            <w:r>
              <w:t>p̂c</w:t>
            </w:r>
            <w:proofErr w:type="spellEnd"/>
            <w:r>
              <w:t>(1–</w:t>
            </w:r>
            <w:proofErr w:type="spellStart"/>
            <w:r>
              <w:t>p̂c</w:t>
            </w:r>
            <w:proofErr w:type="spellEnd"/>
            <w:r>
              <w:t xml:space="preserve">)/Nc)], where </w:t>
            </w:r>
            <w:proofErr w:type="spellStart"/>
            <w:r>
              <w:t>p̂t</w:t>
            </w:r>
            <w:proofErr w:type="spellEnd"/>
            <w:r>
              <w:t xml:space="preserve"> and </w:t>
            </w:r>
            <w:proofErr w:type="spellStart"/>
            <w:r>
              <w:t>p̂c</w:t>
            </w:r>
            <w:proofErr w:type="spellEnd"/>
            <w:r>
              <w:t xml:space="preserve"> are the observed completion rates in treatment and control groups, and </w:t>
            </w:r>
            <w:proofErr w:type="spellStart"/>
            <w:r>
              <w:t>Nt</w:t>
            </w:r>
            <w:proofErr w:type="spellEnd"/>
            <w:r>
              <w:t xml:space="preserve"> and Nc are group sizes. A two-sided z-test at α = 0.05 will determine statistical significance.</w:t>
            </w:r>
          </w:p>
        </w:tc>
      </w:tr>
    </w:tbl>
    <w:p w14:paraId="4E805DA9" w14:textId="77777777" w:rsidR="00942CB1" w:rsidRDefault="00000000">
      <w:pPr>
        <w:pStyle w:val="Heading2"/>
      </w:pPr>
      <w:bookmarkStart w:id="5" w:name="diagnosis"/>
      <w:bookmarkEnd w:id="4"/>
      <w:r>
        <w:t>Diagnosis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97"/>
        <w:gridCol w:w="7063"/>
      </w:tblGrid>
      <w:tr w:rsidR="00942CB1" w14:paraId="16318D57" w14:textId="77777777" w:rsidTr="00942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44" w:type="dxa"/>
          </w:tcPr>
          <w:p w14:paraId="2D9609DE" w14:textId="77777777" w:rsidR="00942CB1" w:rsidRDefault="00000000">
            <w:pPr>
              <w:pStyle w:val="Compact"/>
            </w:pPr>
            <w:r>
              <w:t xml:space="preserve">14. </w:t>
            </w:r>
            <w:r>
              <w:rPr>
                <w:b/>
                <w:bCs/>
              </w:rPr>
              <w:t>Bias</w:t>
            </w:r>
          </w:p>
        </w:tc>
        <w:tc>
          <w:tcPr>
            <w:tcW w:w="5976" w:type="dxa"/>
          </w:tcPr>
          <w:p w14:paraId="7F5AC7B0" w14:textId="77777777" w:rsidR="00705B0C" w:rsidRDefault="00000000">
            <w:pPr>
              <w:pStyle w:val="Compact"/>
            </w:pPr>
            <w:r>
              <w:t xml:space="preserve">Expected bias = 0 due to complete random assignment. Potential threats to validity: </w:t>
            </w:r>
          </w:p>
          <w:p w14:paraId="4A7E5085" w14:textId="77777777" w:rsidR="00705B0C" w:rsidRDefault="00000000">
            <w:pPr>
              <w:pStyle w:val="Compact"/>
            </w:pPr>
            <w:r>
              <w:t xml:space="preserve">(1) Spillover — control participants overhear the deadline reminder given to treatment group. Mitigate by delivering instructions separately or in writing. </w:t>
            </w:r>
          </w:p>
          <w:p w14:paraId="4332D955" w14:textId="77777777" w:rsidR="00705B0C" w:rsidRDefault="00000000">
            <w:pPr>
              <w:pStyle w:val="Compact"/>
            </w:pPr>
            <w:r>
              <w:t xml:space="preserve">(2) Observer bias — the researcher recording completion knows who is in which group. Mitigate by using a </w:t>
            </w:r>
            <w:proofErr w:type="gramStart"/>
            <w:r>
              <w:t>blinded</w:t>
            </w:r>
            <w:proofErr w:type="gramEnd"/>
            <w:r>
              <w:t xml:space="preserve"> recorder if possible. </w:t>
            </w:r>
          </w:p>
          <w:p w14:paraId="71C29B91" w14:textId="77777777" w:rsidR="00705B0C" w:rsidRDefault="00000000">
            <w:pPr>
              <w:pStyle w:val="Compact"/>
            </w:pPr>
            <w:r>
              <w:t>(3) Hawthorne effect</w:t>
            </w:r>
            <w:r w:rsidR="00705B0C">
              <w:t xml:space="preserve">, </w:t>
            </w:r>
            <w:r>
              <w:t>all participants may perform differently simply because they know they are being observed.</w:t>
            </w:r>
            <w:r w:rsidR="00895CB2">
              <w:t xml:space="preserve"> </w:t>
            </w:r>
          </w:p>
          <w:p w14:paraId="70054B95" w14:textId="64DBFF2B" w:rsidR="00942CB1" w:rsidRDefault="00705B0C">
            <w:pPr>
              <w:pStyle w:val="Compact"/>
            </w:pPr>
            <w:r>
              <w:t xml:space="preserve">(4) </w:t>
            </w:r>
            <w:r w:rsidR="00895CB2">
              <w:t xml:space="preserve">Despite </w:t>
            </w:r>
            <w:proofErr w:type="gramStart"/>
            <w:r w:rsidR="00895CB2">
              <w:t>all of</w:t>
            </w:r>
            <w:proofErr w:type="gramEnd"/>
            <w:r w:rsidR="00895CB2">
              <w:t xml:space="preserve"> these possibilities, all participants may still complete </w:t>
            </w:r>
            <w:proofErr w:type="gramStart"/>
            <w:r w:rsidR="00895CB2">
              <w:t>task</w:t>
            </w:r>
            <w:proofErr w:type="gramEnd"/>
            <w:r w:rsidR="00895CB2">
              <w:t xml:space="preserve"> on time (in this case, there will be no variation in outcome</w:t>
            </w:r>
            <w:r>
              <w:t>)</w:t>
            </w:r>
            <w:r w:rsidR="00895CB2">
              <w:t xml:space="preserve">. To mitigate this, we </w:t>
            </w:r>
            <w:r>
              <w:t xml:space="preserve">will </w:t>
            </w:r>
            <w:r w:rsidR="00895CB2">
              <w:t xml:space="preserve">also </w:t>
            </w:r>
            <w:r>
              <w:t>employ</w:t>
            </w:r>
            <w:r w:rsidR="00895CB2">
              <w:t xml:space="preserve"> time of submission of the task</w:t>
            </w:r>
            <w:r>
              <w:t xml:space="preserve"> as outcome</w:t>
            </w:r>
          </w:p>
        </w:tc>
      </w:tr>
      <w:tr w:rsidR="00942CB1" w14:paraId="51BBDDEE" w14:textId="77777777" w:rsidTr="00942CB1">
        <w:tc>
          <w:tcPr>
            <w:tcW w:w="1944" w:type="dxa"/>
          </w:tcPr>
          <w:p w14:paraId="0607FFFA" w14:textId="77777777" w:rsidR="00942CB1" w:rsidRDefault="00000000">
            <w:pPr>
              <w:pStyle w:val="Compact"/>
            </w:pPr>
            <w:r>
              <w:t xml:space="preserve">15. </w:t>
            </w:r>
            <w:r>
              <w:rPr>
                <w:b/>
                <w:bCs/>
              </w:rPr>
              <w:t>Statistical power</w:t>
            </w:r>
          </w:p>
        </w:tc>
        <w:tc>
          <w:tcPr>
            <w:tcW w:w="5976" w:type="dxa"/>
          </w:tcPr>
          <w:p w14:paraId="7BF3C43A" w14:textId="51403A01" w:rsidR="00942CB1" w:rsidRDefault="00000000">
            <w:pPr>
              <w:pStyle w:val="Compact"/>
            </w:pPr>
            <w:r>
              <w:t xml:space="preserve">With N = </w:t>
            </w:r>
            <w:r w:rsidR="00705B0C">
              <w:t>19</w:t>
            </w:r>
            <w:r>
              <w:t xml:space="preserve"> participants </w:t>
            </w:r>
            <w:proofErr w:type="gramStart"/>
            <w:r>
              <w:t xml:space="preserve">( </w:t>
            </w:r>
            <w:r w:rsidR="00705B0C">
              <w:t>9</w:t>
            </w:r>
            <w:proofErr w:type="gramEnd"/>
            <w:r w:rsidR="00705B0C">
              <w:t xml:space="preserve"> </w:t>
            </w:r>
            <w:r>
              <w:t xml:space="preserve">per group), assuming a baseline completion rate of 50% in the control group and an expected treatment effect of 25 percentage points (i.e., 75% completion in treatment), estimated statistical power is approximately 80% at α = 0.05. Recruiting all available participants </w:t>
            </w:r>
            <w:proofErr w:type="spellStart"/>
            <w:r>
              <w:t>maximises</w:t>
            </w:r>
            <w:proofErr w:type="spellEnd"/>
            <w:r>
              <w:t xml:space="preserve"> power. Larger N is always preferred for a binary outcome.</w:t>
            </w:r>
          </w:p>
        </w:tc>
      </w:tr>
      <w:bookmarkEnd w:id="5"/>
    </w:tbl>
    <w:p w14:paraId="2F3DCCDA" w14:textId="77777777" w:rsidR="00942CB1" w:rsidRDefault="00942CB1"/>
    <w:sectPr w:rsidR="00942CB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A17A" w14:textId="77777777" w:rsidR="00B921D9" w:rsidRDefault="00B921D9">
      <w:pPr>
        <w:spacing w:after="0"/>
      </w:pPr>
      <w:r>
        <w:separator/>
      </w:r>
    </w:p>
  </w:endnote>
  <w:endnote w:type="continuationSeparator" w:id="0">
    <w:p w14:paraId="672D9240" w14:textId="77777777" w:rsidR="00B921D9" w:rsidRDefault="00B921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pitch w:val="default"/>
    <w:sig w:usb0="E00006FF" w:usb1="0000FCFF" w:usb2="00000001" w:usb3="00000000" w:csb0="600001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2F87A" w14:textId="77777777" w:rsidR="00B921D9" w:rsidRDefault="00B921D9">
      <w:pPr>
        <w:spacing w:after="0"/>
      </w:pPr>
      <w:r>
        <w:separator/>
      </w:r>
    </w:p>
  </w:footnote>
  <w:footnote w:type="continuationSeparator" w:id="0">
    <w:p w14:paraId="036CCA53" w14:textId="77777777" w:rsidR="00B921D9" w:rsidRDefault="00B921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W1MLYwNDYwNjSzMLVQ0lEKTi0uzszPAykwrAUAeHoEWSwAAAA="/>
  </w:docVars>
  <w:rsids>
    <w:rsidRoot w:val="00A50139"/>
    <w:rsid w:val="00094DBD"/>
    <w:rsid w:val="000A08F2"/>
    <w:rsid w:val="00154656"/>
    <w:rsid w:val="002169FA"/>
    <w:rsid w:val="00705B0C"/>
    <w:rsid w:val="00744873"/>
    <w:rsid w:val="007F1E28"/>
    <w:rsid w:val="00895CB2"/>
    <w:rsid w:val="00942CB1"/>
    <w:rsid w:val="00A05D51"/>
    <w:rsid w:val="00A50139"/>
    <w:rsid w:val="00B921D9"/>
    <w:rsid w:val="00BD0799"/>
    <w:rsid w:val="00C444DF"/>
    <w:rsid w:val="00D41B73"/>
    <w:rsid w:val="00D83633"/>
    <w:rsid w:val="00FF361A"/>
    <w:rsid w:val="4F72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8C51A"/>
  <w15:docId w15:val="{EB869F8B-F066-4D64-B2C9-F910B4D6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H" w:eastAsia="en-G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styleId="FootnoteReference">
    <w:name w:val="footnote reference"/>
    <w:basedOn w:val="CaptionChar"/>
    <w:qFormat/>
    <w:rPr>
      <w:vertAlign w:val="superscript"/>
    </w:rPr>
  </w:style>
  <w:style w:type="character" w:customStyle="1" w:styleId="CaptionChar">
    <w:name w:val="Caption Char"/>
    <w:basedOn w:val="DefaultParagraphFont"/>
    <w:link w:val="Caption"/>
    <w:qFormat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CaptionChar"/>
    <w:qFormat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shd w:val="clear" w:color="auto" w:fill="F1F3F5"/>
      <w:wordWrap w:val="0"/>
    </w:pPr>
  </w:style>
  <w:style w:type="character" w:customStyle="1" w:styleId="SectionNumber">
    <w:name w:val="Section Number"/>
    <w:basedOn w:val="CaptionChar"/>
    <w:qFormat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qFormat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qFormat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qFormat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qFormat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qFormat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qFormat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qFormat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qFormat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qFormat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qFormat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qFormat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Research design form</vt:lpstr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design form</dc:title>
  <dc:creator>USER</dc:creator>
  <cp:lastModifiedBy>Abdul-Hanan Abdallah</cp:lastModifiedBy>
  <cp:revision>3</cp:revision>
  <dcterms:created xsi:type="dcterms:W3CDTF">2026-06-10T16:50:00Z</dcterms:created>
  <dcterms:modified xsi:type="dcterms:W3CDTF">2026-06-10T17:49:00Z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KSOTemplateDocerSaveRecord">
    <vt:lpwstr>eyJoZGlkIjoiMjBlZjQwYjU3YWE1YTBjZTY4NDQzNDYzN2E4ODhmM2MifQ==</vt:lpwstr>
  </property>
  <property fmtid="{D5CDD505-2E9C-101B-9397-08002B2CF9AE}" pid="11" name="KSOProductBuildVer">
    <vt:lpwstr>1033-12.1.0.26880</vt:lpwstr>
  </property>
  <property fmtid="{D5CDD505-2E9C-101B-9397-08002B2CF9AE}" pid="12" name="ICV">
    <vt:lpwstr>97CBDA1208D847E981AA97CA6B9D4003_13</vt:lpwstr>
  </property>
</Properties>
</file>