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a6c7514168a9800ebdbca187f1ac36cbf6a8ad"/>
    <w:p>
      <w:pPr>
        <w:pStyle w:val="Heading1"/>
      </w:pPr>
      <w:r>
        <w:t xml:space="preserve">Work Instruction – Invoice Approval Process</w: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Work Instruction describes the process for reviewing, approving, verifying, and processing vendor invoices to ensure accurate payment, proper authorization, and compliance with financial controls.</w:t>
      </w:r>
    </w:p>
    <w:p>
      <w:r>
        <w:pict>
          <v:rect style="width:0;height:1.5pt" o:hralign="center" o:hrstd="t" o:hr="t"/>
        </w:pict>
      </w:r>
    </w:p>
    <w:bookmarkEnd w:id="20"/>
    <w:bookmarkStart w:id="24" w:name="scope"/>
    <w:p>
      <w:pPr>
        <w:pStyle w:val="Heading2"/>
      </w:pPr>
      <w:r>
        <w:t xml:space="preserve">2. Scope</w:t>
      </w:r>
    </w:p>
    <w:bookmarkStart w:id="21" w:name="applicability"/>
    <w:p>
      <w:pPr>
        <w:pStyle w:val="Heading3"/>
      </w:pPr>
      <w:r>
        <w:t xml:space="preserve">2.1 Applicability</w:t>
      </w:r>
    </w:p>
    <w:p>
      <w:pPr>
        <w:pStyle w:val="FirstParagraph"/>
      </w:pPr>
      <w:r>
        <w:t xml:space="preserve">This work instruction applies to:</w:t>
      </w:r>
    </w:p>
    <w:p>
      <w:pPr>
        <w:pStyle w:val="Compact"/>
        <w:numPr>
          <w:ilvl w:val="0"/>
          <w:numId w:val="1001"/>
        </w:numPr>
      </w:pPr>
      <w:r>
        <w:t xml:space="preserve">Employees submitting invoices for payment</w:t>
      </w:r>
    </w:p>
    <w:p>
      <w:pPr>
        <w:pStyle w:val="Compact"/>
        <w:numPr>
          <w:ilvl w:val="0"/>
          <w:numId w:val="1001"/>
        </w:numPr>
      </w:pPr>
      <w:r>
        <w:t xml:space="preserve">Managers responsible for invoice approval</w:t>
      </w:r>
    </w:p>
    <w:p>
      <w:pPr>
        <w:pStyle w:val="Compact"/>
        <w:numPr>
          <w:ilvl w:val="0"/>
          <w:numId w:val="1001"/>
        </w:numPr>
      </w:pPr>
      <w:r>
        <w:t xml:space="preserve">Finance personnel responsible for invoice verification and payment processing</w:t>
      </w:r>
    </w:p>
    <w:bookmarkEnd w:id="21"/>
    <w:bookmarkStart w:id="22" w:name="task"/>
    <w:p>
      <w:pPr>
        <w:pStyle w:val="Heading3"/>
      </w:pPr>
      <w:r>
        <w:t xml:space="preserve">2.2 Task</w:t>
      </w:r>
    </w:p>
    <w:p>
      <w:pPr>
        <w:pStyle w:val="FirstParagraph"/>
      </w:pPr>
      <w:r>
        <w:t xml:space="preserve">Process and approve vendor invoices from receipt through payment and archival.</w:t>
      </w:r>
    </w:p>
    <w:bookmarkEnd w:id="22"/>
    <w:bookmarkStart w:id="23" w:name="systems-involved"/>
    <w:p>
      <w:pPr>
        <w:pStyle w:val="Heading3"/>
      </w:pPr>
      <w:r>
        <w:t xml:space="preserve">2.3 Systems Involved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System/Tool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Finance Request Portal</w:t>
            </w:r>
          </w:p>
        </w:tc>
        <w:tc>
          <w:tcPr/>
          <w:p>
            <w:pPr>
              <w:pStyle w:val="Compact"/>
            </w:pPr>
            <w:r>
              <w:t xml:space="preserve">Used by employees to submit invoices for approval and processing.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procedure"/>
    <w:p>
      <w:pPr>
        <w:pStyle w:val="Heading2"/>
      </w:pPr>
      <w:r>
        <w:t xml:space="preserve">3. Procedure</w:t>
      </w:r>
    </w:p>
    <w:bookmarkStart w:id="25" w:name="X9629107b2ae48e62d993551ff516aeee3576c44"/>
    <w:p>
      <w:pPr>
        <w:pStyle w:val="Heading3"/>
      </w:pPr>
      <w:r>
        <w:t xml:space="preserve">Phase 1 – Invoice Validation and Submission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3105"/>
        <w:gridCol w:w="1863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No.</w:t>
            </w:r>
          </w:p>
        </w:tc>
        <w:tc>
          <w:tcPr/>
          <w:p>
            <w:pPr>
              <w:pStyle w:val="Compact"/>
            </w:pPr>
            <w:r>
              <w:t xml:space="preserve">Process Description</w:t>
            </w:r>
          </w:p>
        </w:tc>
        <w:tc>
          <w:tcPr/>
          <w:p>
            <w:pPr>
              <w:pStyle w:val="Compact"/>
            </w:pPr>
            <w:r>
              <w:t xml:space="preserve">Screenshot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Receive the vendor invoice for goods or services provided.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Ensure the invoice is complete and legible.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 that the invoice matches the corresponding purchase order.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Validate invoice amount, vendor details, and purchase order information.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Confirm that the goods or services have been received.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Receipt confirmation is required before proceeding.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Determine whether any discrepancies exist between the invoice, purchase order, or received goods/services.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Review quantities, pricing, and receipt status.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 Point:</w:t>
      </w:r>
      <w:r>
        <w:t xml:space="preserve"> </w:t>
      </w:r>
      <w:r>
        <w:t xml:space="preserve">Is there a discrepancy?</w:t>
      </w:r>
    </w:p>
    <w:p>
      <w:pPr>
        <w:pStyle w:val="BodyText"/>
      </w:pPr>
      <w:r>
        <w:rPr>
          <w:b/>
          <w:bCs/>
        </w:rPr>
        <w:t xml:space="preserve">YES:</w:t>
      </w:r>
      <w:r>
        <w:t xml:space="preserve"> </w:t>
      </w:r>
      <w:r>
        <w:t xml:space="preserve">Return the invoice to the vendor for clarification and correction.</w:t>
      </w:r>
    </w:p>
    <w:p>
      <w:pPr>
        <w:pStyle w:val="BodyText"/>
      </w:pPr>
      <w:r>
        <w:rPr>
          <w:b/>
          <w:bCs/>
        </w:rPr>
        <w:t xml:space="preserve">NO:</w:t>
      </w:r>
      <w:r>
        <w:t xml:space="preserve"> </w:t>
      </w:r>
      <w:r>
        <w:t xml:space="preserve">Proceed to Step 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3105"/>
        <w:gridCol w:w="1863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No.</w:t>
            </w:r>
          </w:p>
        </w:tc>
        <w:tc>
          <w:tcPr/>
          <w:p>
            <w:pPr>
              <w:pStyle w:val="Compact"/>
            </w:pPr>
            <w:r>
              <w:t xml:space="preserve">Process Description</w:t>
            </w:r>
          </w:p>
        </w:tc>
        <w:tc>
          <w:tcPr/>
          <w:p>
            <w:pPr>
              <w:pStyle w:val="Compact"/>
            </w:pPr>
            <w:r>
              <w:t xml:space="preserve">Screenshot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Submit the validated invoice through the Finance Request Portal.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Ensure all required supporting documents are attached.</w:t>
            </w:r>
          </w:p>
        </w:tc>
      </w:tr>
    </w:tbl>
    <w:bookmarkEnd w:id="25"/>
    <w:bookmarkStart w:id="26" w:name="phase-2-manager-review-and-approval"/>
    <w:p>
      <w:pPr>
        <w:pStyle w:val="Heading3"/>
      </w:pPr>
      <w:r>
        <w:t xml:space="preserve">Phase 2 – Manager Review and Approval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3105"/>
        <w:gridCol w:w="1863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No.</w:t>
            </w:r>
          </w:p>
        </w:tc>
        <w:tc>
          <w:tcPr/>
          <w:p>
            <w:pPr>
              <w:pStyle w:val="Compact"/>
            </w:pPr>
            <w:r>
              <w:t xml:space="preserve">Process Description</w:t>
            </w:r>
          </w:p>
        </w:tc>
        <w:tc>
          <w:tcPr/>
          <w:p>
            <w:pPr>
              <w:pStyle w:val="Compact"/>
            </w:pPr>
            <w:r>
              <w:t xml:space="preserve">Screenshot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Review the submitted invoice and supporting documentation.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Manager validates business justification and completeness.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Determine whether the invoice should be approved.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Verify supporting documents and business need.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 Point:</w:t>
      </w:r>
      <w:r>
        <w:t xml:space="preserve"> </w:t>
      </w:r>
      <w:r>
        <w:t xml:space="preserve">Is the invoice approved by the manager?</w:t>
      </w:r>
    </w:p>
    <w:p>
      <w:pPr>
        <w:pStyle w:val="BodyText"/>
      </w:pPr>
      <w:r>
        <w:rPr>
          <w:b/>
          <w:bCs/>
        </w:rPr>
        <w:t xml:space="preserve">YES:</w:t>
      </w:r>
      <w:r>
        <w:t xml:space="preserve"> </w:t>
      </w:r>
      <w:r>
        <w:t xml:space="preserve">Proceed to Step 8.</w:t>
      </w:r>
    </w:p>
    <w:p>
      <w:pPr>
        <w:pStyle w:val="BodyText"/>
      </w:pPr>
      <w:r>
        <w:rPr>
          <w:b/>
          <w:bCs/>
        </w:rPr>
        <w:t xml:space="preserve">NO:</w:t>
      </w:r>
      <w:r>
        <w:t xml:space="preserve"> </w:t>
      </w:r>
      <w:r>
        <w:t xml:space="preserve">Return the request to the employee for correction or additional information.</w:t>
      </w:r>
    </w:p>
    <w:bookmarkEnd w:id="26"/>
    <w:bookmarkStart w:id="27" w:name="phase-3-finance-verification"/>
    <w:p>
      <w:pPr>
        <w:pStyle w:val="Heading3"/>
      </w:pPr>
      <w:r>
        <w:t xml:space="preserve">Phase 3 – Finance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3105"/>
        <w:gridCol w:w="1863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No.</w:t>
            </w:r>
          </w:p>
        </w:tc>
        <w:tc>
          <w:tcPr/>
          <w:p>
            <w:pPr>
              <w:pStyle w:val="Compact"/>
            </w:pPr>
            <w:r>
              <w:t xml:space="preserve">Process Description</w:t>
            </w:r>
          </w:p>
        </w:tc>
        <w:tc>
          <w:tcPr/>
          <w:p>
            <w:pPr>
              <w:pStyle w:val="Compact"/>
            </w:pPr>
            <w:r>
              <w:t xml:space="preserve">Screenshot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Route the approved invoice to Finance for verification.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Ensure manager approval is recorded.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Verify vendor information.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Confirm vendor details are accurate and complete.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Validate tax calculations.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Ensure tax amounts comply with invoice requirements.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Verify budget availability.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Confirm sufficient budget exists for payment.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Review all supporting documentation.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Validate completeness and accuracy of attachments.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Determine whether any issues or exceptions exist.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Review all validation results before proceeding.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 Point:</w:t>
      </w:r>
      <w:r>
        <w:t xml:space="preserve"> </w:t>
      </w:r>
      <w:r>
        <w:t xml:space="preserve">Did Finance identify an issue?</w:t>
      </w:r>
    </w:p>
    <w:p>
      <w:pPr>
        <w:pStyle w:val="BodyText"/>
      </w:pPr>
      <w:r>
        <w:rPr>
          <w:b/>
          <w:bCs/>
        </w:rPr>
        <w:t xml:space="preserve">YES:</w:t>
      </w:r>
      <w:r>
        <w:t xml:space="preserve"> </w:t>
      </w:r>
      <w:r>
        <w:t xml:space="preserve">Place the request on hold and contact the employee for clarification.</w:t>
      </w:r>
    </w:p>
    <w:p>
      <w:pPr>
        <w:pStyle w:val="BodyText"/>
      </w:pPr>
      <w:r>
        <w:rPr>
          <w:b/>
          <w:bCs/>
        </w:rPr>
        <w:t xml:space="preserve">NO:</w:t>
      </w:r>
      <w:r>
        <w:t xml:space="preserve"> </w:t>
      </w:r>
      <w:r>
        <w:t xml:space="preserve">Proceed to Step 14.</w:t>
      </w:r>
    </w:p>
    <w:bookmarkEnd w:id="27"/>
    <w:bookmarkStart w:id="28" w:name="phase-4-payment-and-closure"/>
    <w:p>
      <w:pPr>
        <w:pStyle w:val="Heading3"/>
      </w:pPr>
      <w:r>
        <w:t xml:space="preserve">Phase 4 – Payment and Closure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3105"/>
        <w:gridCol w:w="1863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No.</w:t>
            </w:r>
          </w:p>
        </w:tc>
        <w:tc>
          <w:tcPr/>
          <w:p>
            <w:pPr>
              <w:pStyle w:val="Compact"/>
            </w:pPr>
            <w:r>
              <w:t xml:space="preserve">Process Description</w:t>
            </w:r>
          </w:p>
        </w:tc>
        <w:tc>
          <w:tcPr/>
          <w:p>
            <w:pPr>
              <w:pStyle w:val="Compact"/>
            </w:pPr>
            <w:r>
              <w:t xml:space="preserve">Screenshot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Schedule the invoice for payment according to the established payment cycle.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Follow the applicable payment schedule.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Complete the payment transaction.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Verify successful payment processing.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Update the invoice status to</w:t>
            </w:r>
            <w:r>
              <w:t xml:space="preserve"> </w:t>
            </w:r>
            <w:r>
              <w:t xml:space="preserve">“Paid.”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Status update should occur after payment confirmation.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Archive the completed transaction.</w:t>
            </w:r>
          </w:p>
        </w:tc>
        <w:tc>
          <w:tcPr/>
          <w:p>
            <w:pPr>
              <w:pStyle w:val="Compact"/>
            </w:pPr>
            <w:r>
              <w:t xml:space="preserve">(Screenshot Placeholder)</w:t>
            </w:r>
          </w:p>
        </w:tc>
        <w:tc>
          <w:tcPr/>
          <w:p>
            <w:pPr>
              <w:pStyle w:val="Compact"/>
            </w:pPr>
            <w:r>
              <w:t xml:space="preserve">Retain records according to applicable retention requirements.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revision-history"/>
    <w:p>
      <w:pPr>
        <w:pStyle w:val="Heading2"/>
      </w:pPr>
      <w:r>
        <w:t xml:space="preserve">5.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376"/>
        <w:gridCol w:w="1425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 No.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 Summary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approval"/>
    <w:p>
      <w:pPr>
        <w:pStyle w:val="Heading2"/>
      </w:pPr>
      <w:r>
        <w:t xml:space="preserve">6.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Owner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Finance SME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Approver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review-schedule"/>
    <w:p>
      <w:pPr>
        <w:pStyle w:val="Heading2"/>
      </w:pPr>
      <w:r>
        <w:t xml:space="preserve">7. Review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 Schedule</w:t>
            </w:r>
          </w:p>
        </w:tc>
        <w:tc>
          <w:tcPr/>
          <w:p>
            <w:pPr>
              <w:pStyle w:val="Compact"/>
            </w:pPr>
            <w:r>
              <w:t xml:space="preserve">Review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Frequency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missing-data-summary"/>
    <w:p>
      <w:pPr>
        <w:pStyle w:val="Heading1"/>
      </w:pPr>
      <w:r>
        <w:t xml:space="preserve">Missing Data Summary</w:t>
      </w:r>
    </w:p>
    <w:bookmarkStart w:id="34" w:name="fields-requiring-review"/>
    <w:p>
      <w:pPr>
        <w:pStyle w:val="Heading2"/>
      </w:pPr>
      <w:r>
        <w:t xml:space="preserve">1. Fields Requiring Review</w:t>
      </w:r>
    </w:p>
    <w:p>
      <w:pPr>
        <w:pStyle w:val="Compact"/>
        <w:numPr>
          <w:ilvl w:val="0"/>
          <w:numId w:val="1002"/>
        </w:numPr>
      </w:pPr>
      <w:r>
        <w:t xml:space="preserve">Official process owner</w:t>
      </w:r>
    </w:p>
    <w:p>
      <w:pPr>
        <w:pStyle w:val="Compact"/>
        <w:numPr>
          <w:ilvl w:val="0"/>
          <w:numId w:val="1002"/>
        </w:numPr>
      </w:pPr>
      <w:r>
        <w:t xml:space="preserve">Document approver(s)</w:t>
      </w:r>
    </w:p>
    <w:p>
      <w:pPr>
        <w:pStyle w:val="Compact"/>
        <w:numPr>
          <w:ilvl w:val="0"/>
          <w:numId w:val="1002"/>
        </w:numPr>
      </w:pPr>
      <w:r>
        <w:t xml:space="preserve">Review schedule date</w:t>
      </w:r>
    </w:p>
    <w:p>
      <w:pPr>
        <w:pStyle w:val="Compact"/>
        <w:numPr>
          <w:ilvl w:val="0"/>
          <w:numId w:val="1002"/>
        </w:numPr>
      </w:pPr>
      <w:r>
        <w:t xml:space="preserve">Revision history author and approver names</w:t>
      </w:r>
    </w:p>
    <w:p>
      <w:pPr>
        <w:pStyle w:val="Compact"/>
        <w:numPr>
          <w:ilvl w:val="0"/>
          <w:numId w:val="1002"/>
        </w:numPr>
      </w:pPr>
      <w:r>
        <w:t xml:space="preserve">Screenshot references</w:t>
      </w:r>
    </w:p>
    <w:p>
      <w:pPr>
        <w:pStyle w:val="Compact"/>
        <w:numPr>
          <w:ilvl w:val="0"/>
          <w:numId w:val="1002"/>
        </w:numPr>
      </w:pPr>
      <w:r>
        <w:t xml:space="preserve">Record retention requirements</w:t>
      </w:r>
    </w:p>
    <w:bookmarkEnd w:id="34"/>
    <w:bookmarkStart w:id="35" w:name="information-that-could-not-be-verified"/>
    <w:p>
      <w:pPr>
        <w:pStyle w:val="Heading2"/>
      </w:pPr>
      <w:r>
        <w:t xml:space="preserve">2. Information That Could Not Be Verified</w:t>
      </w:r>
    </w:p>
    <w:p>
      <w:pPr>
        <w:pStyle w:val="Compact"/>
        <w:numPr>
          <w:ilvl w:val="0"/>
          <w:numId w:val="1003"/>
        </w:numPr>
      </w:pPr>
      <w:r>
        <w:t xml:space="preserve">Detailed Finance Request Portal navigation steps</w:t>
      </w:r>
    </w:p>
    <w:p>
      <w:pPr>
        <w:pStyle w:val="Compact"/>
        <w:numPr>
          <w:ilvl w:val="0"/>
          <w:numId w:val="1003"/>
        </w:numPr>
      </w:pPr>
      <w:r>
        <w:t xml:space="preserve">Required supporting document types</w:t>
      </w:r>
    </w:p>
    <w:p>
      <w:pPr>
        <w:pStyle w:val="Compact"/>
        <w:numPr>
          <w:ilvl w:val="0"/>
          <w:numId w:val="1003"/>
        </w:numPr>
      </w:pPr>
      <w:r>
        <w:t xml:space="preserve">Payment cycle frequency and schedule</w:t>
      </w:r>
    </w:p>
    <w:p>
      <w:pPr>
        <w:pStyle w:val="Compact"/>
        <w:numPr>
          <w:ilvl w:val="0"/>
          <w:numId w:val="1003"/>
        </w:numPr>
      </w:pPr>
      <w:r>
        <w:t xml:space="preserve">Escalation procedures</w:t>
      </w:r>
    </w:p>
    <w:p>
      <w:pPr>
        <w:pStyle w:val="Compact"/>
        <w:numPr>
          <w:ilvl w:val="0"/>
          <w:numId w:val="1003"/>
        </w:numPr>
      </w:pPr>
      <w:r>
        <w:t xml:space="preserve">Service level agreements (SLAs)</w:t>
      </w:r>
    </w:p>
    <w:p>
      <w:pPr>
        <w:pStyle w:val="Compact"/>
        <w:numPr>
          <w:ilvl w:val="0"/>
          <w:numId w:val="1003"/>
        </w:numPr>
      </w:pPr>
      <w:r>
        <w:t xml:space="preserve">Approval authority limits</w:t>
      </w:r>
    </w:p>
    <w:p>
      <w:pPr>
        <w:pStyle w:val="Compact"/>
        <w:numPr>
          <w:ilvl w:val="0"/>
          <w:numId w:val="1003"/>
        </w:numPr>
      </w:pPr>
      <w:r>
        <w:t xml:space="preserve">Compliance requirements</w:t>
      </w:r>
    </w:p>
    <w:bookmarkEnd w:id="35"/>
    <w:bookmarkStart w:id="36" w:name="detected-inconsistencies"/>
    <w:p>
      <w:pPr>
        <w:pStyle w:val="Heading2"/>
      </w:pPr>
      <w:r>
        <w:t xml:space="preserve">3. Detected Inconsistencies</w:t>
      </w:r>
    </w:p>
    <w:p>
      <w:pPr>
        <w:pStyle w:val="Compact"/>
        <w:numPr>
          <w:ilvl w:val="0"/>
          <w:numId w:val="1004"/>
        </w:numPr>
      </w:pPr>
      <w:r>
        <w:t xml:space="preserve">No inconsistencies were identified in the available source materials.</w:t>
      </w:r>
    </w:p>
    <w:bookmarkEnd w:id="36"/>
    <w:bookmarkStart w:id="37" w:name="recommended-follow-up-actions"/>
    <w:p>
      <w:pPr>
        <w:pStyle w:val="Heading2"/>
      </w:pPr>
      <w:r>
        <w:t xml:space="preserve">4. Recommended Follow-Up Actions</w:t>
      </w:r>
    </w:p>
    <w:p>
      <w:pPr>
        <w:pStyle w:val="Compact"/>
        <w:numPr>
          <w:ilvl w:val="0"/>
          <w:numId w:val="1005"/>
        </w:numPr>
      </w:pPr>
      <w:r>
        <w:t xml:space="preserve">Validate system-specific submission steps within the Finance Request Portal.</w:t>
      </w:r>
    </w:p>
    <w:p>
      <w:pPr>
        <w:pStyle w:val="Compact"/>
        <w:numPr>
          <w:ilvl w:val="0"/>
          <w:numId w:val="1005"/>
        </w:numPr>
      </w:pPr>
      <w:r>
        <w:t xml:space="preserve">Confirm approval roles and authorization levels.</w:t>
      </w:r>
    </w:p>
    <w:p>
      <w:pPr>
        <w:pStyle w:val="Compact"/>
        <w:numPr>
          <w:ilvl w:val="0"/>
          <w:numId w:val="1005"/>
        </w:numPr>
      </w:pPr>
      <w:r>
        <w:t xml:space="preserve">Confirm payment cycle schedule and processing timelines.</w:t>
      </w:r>
    </w:p>
    <w:p>
      <w:pPr>
        <w:pStyle w:val="Compact"/>
        <w:numPr>
          <w:ilvl w:val="0"/>
          <w:numId w:val="1005"/>
        </w:numPr>
      </w:pPr>
      <w:r>
        <w:t xml:space="preserve">Add screenshots for each procedural step.</w:t>
      </w:r>
    </w:p>
    <w:p>
      <w:pPr>
        <w:pStyle w:val="Compact"/>
        <w:numPr>
          <w:ilvl w:val="0"/>
          <w:numId w:val="1005"/>
        </w:numPr>
      </w:pPr>
      <w:r>
        <w:t xml:space="preserve">Confirm document retention and archival requirements.</w:t>
      </w:r>
    </w:p>
    <w:p>
      <w:pPr>
        <w:pStyle w:val="Compact"/>
        <w:numPr>
          <w:ilvl w:val="0"/>
          <w:numId w:val="1005"/>
        </w:numPr>
      </w:pPr>
      <w:r>
        <w:t xml:space="preserve">Validate review frequency and ownership with the Finance process owner.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2026-06-12T07:47:01Z</dcterms:created>
  <dcterms:modified xsi:type="dcterms:W3CDTF">2026-06-12T07:47:01Z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