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Математические модели деанонимизации в сетях Tor и Bitcoin. Анализ графов транзакций и временных меток</w:t>
      </w:r>
    </w:p>
    <w:p>
      <w:pPr>
        <w:pStyle w:val="Author"/>
      </w:pPr>
      <w:r>
        <w:t xml:space="preserve">Бердыев Эзиз</w:t>
      </w:r>
    </w:p>
    <w:p>
      <w:pPr>
        <w:pStyle w:val="Date"/>
      </w:pPr>
      <w:r>
        <w:t xml:space="preserve">Москва, 2026 г.</w:t>
      </w:r>
    </w:p>
    <w:p>
      <w:pPr>
        <w:pStyle w:val="FirstParagraph"/>
      </w:pPr>
      <w:r>
        <w:rPr>
          <w:b/>
          <w:bCs/>
        </w:rPr>
        <w:t xml:space="preserve">ФЕДЕРАЛЬНОЕ ГОСУДАРСТВЕННОЕ АВТОНОМНОЕ ОБРАЗОВАТЕЛЬНОЕ УЧРЕЖДЕНИЕ ВЫСШЕГО ОБРАЗОВАНИЯ «РОССИЙСКИЙ УНИВЕРСИТЕТ ДРУЖБЫ НАРОДОВ ИМЕНИ ПАТРИСА ЛУМУМБЫ» (РУДН)</w:t>
      </w:r>
    </w:p>
    <w:p>
      <w:pPr>
        <w:pStyle w:val="BodyText"/>
      </w:pPr>
      <w:r>
        <w:t xml:space="preserve">Факультет физико-математических и естественных наук</w:t>
      </w:r>
    </w:p>
    <w:p>
      <w:pPr>
        <w:pStyle w:val="BodyText"/>
      </w:pPr>
      <w:r>
        <w:t xml:space="preserve">Кафедра теории вероятностей и кибербезопасности</w:t>
      </w:r>
    </w:p>
    <w:p>
      <w:pPr>
        <w:pStyle w:val="BodyText"/>
      </w:pPr>
    </w:p>
    <w:p>
      <w:pPr>
        <w:pStyle w:val="BodyText"/>
      </w:pPr>
      <w:r>
        <w:t xml:space="preserve">Реферат</w:t>
      </w:r>
    </w:p>
    <w:p>
      <w:pPr>
        <w:pStyle w:val="BodyText"/>
      </w:pPr>
      <w:r>
        <w:t xml:space="preserve">для сдачи кандидатского минимума по научной специальности</w:t>
      </w:r>
    </w:p>
    <w:p>
      <w:pPr>
        <w:pStyle w:val="BodyText"/>
      </w:pPr>
      <w:r>
        <w:t xml:space="preserve">5.9.8. Направление: Фундаментальная информатика и информационные технологии</w:t>
      </w:r>
    </w:p>
    <w:p>
      <w:pPr>
        <w:pStyle w:val="BodyText"/>
      </w:pPr>
      <w:r>
        <w:t xml:space="preserve">Образовательная программа: Беспроводные сети, интернет вещей и кибербезопасность</w:t>
      </w:r>
    </w:p>
    <w:p>
      <w:pPr>
        <w:pStyle w:val="BodyText"/>
      </w:pPr>
      <w:r>
        <w:t xml:space="preserve">на тему: «Математические модели деанонимизации в сетях Tor и Bitcoin. Анализ графов транзакций и временных меток»</w:t>
      </w:r>
    </w:p>
    <w:p>
      <w:pPr>
        <w:pStyle w:val="BodyText"/>
      </w:pPr>
    </w:p>
    <w:p>
      <w:pPr>
        <w:pStyle w:val="BodyText"/>
      </w:pPr>
      <w:r>
        <w:t xml:space="preserve">Аспирант</w:t>
      </w:r>
    </w:p>
    <w:p>
      <w:pPr>
        <w:pStyle w:val="BodyText"/>
      </w:pPr>
      <w:r>
        <w:t xml:space="preserve">Бердыев Эзиз</w:t>
      </w:r>
    </w:p>
    <w:p>
      <w:pPr>
        <w:pStyle w:val="BodyText"/>
      </w:pPr>
      <w:r>
        <w:t xml:space="preserve">Научный руководитель</w:t>
      </w:r>
    </w:p>
    <w:p>
      <w:pPr>
        <w:pStyle w:val="BodyText"/>
      </w:pPr>
      <w:r>
        <w:rPr>
          <w:b/>
          <w:bCs/>
        </w:rPr>
        <w:t xml:space="preserve">д.ф.-м.н., профессор. Д.С. Кулябов</w:t>
      </w:r>
    </w:p>
    <w:p>
      <w:pPr>
        <w:pStyle w:val="BodyText"/>
      </w:pPr>
    </w:p>
    <w:p>
      <w:pPr>
        <w:pStyle w:val="BodyText"/>
      </w:pPr>
      <w:r>
        <w:t xml:space="preserve">Москва, 2026 г.</w:t>
      </w:r>
    </w:p>
    <w:p>
      <w:r>
        <w:pict>
          <v:rect style="width:0;height:1.5pt" o:hralign="center" o:hrstd="t" o:hr="t"/>
        </w:pict>
      </w:r>
    </w:p>
    <w:bookmarkStart w:id="9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введение">
        <w:r>
          <w:rPr>
            <w:rStyle w:val="Hyperlink"/>
          </w:rPr>
          <w:t xml:space="preserve">Введение</w:t>
        </w:r>
      </w:hyperlink>
    </w:p>
    <w:p>
      <w:pPr>
        <w:pStyle w:val="Compact"/>
        <w:numPr>
          <w:ilvl w:val="0"/>
          <w:numId w:val="1001"/>
        </w:numPr>
      </w:pPr>
      <w:hyperlink w:anchor="актуальность-темы">
        <w:r>
          <w:rPr>
            <w:rStyle w:val="Hyperlink"/>
          </w:rPr>
          <w:t xml:space="preserve">Актуальность темы</w:t>
        </w:r>
      </w:hyperlink>
    </w:p>
    <w:p>
      <w:pPr>
        <w:pStyle w:val="Compact"/>
        <w:numPr>
          <w:ilvl w:val="0"/>
          <w:numId w:val="1001"/>
        </w:numPr>
      </w:pPr>
      <w:hyperlink w:anchor="объект-и-предмет-исследования">
        <w:r>
          <w:rPr>
            <w:rStyle w:val="Hyperlink"/>
          </w:rPr>
          <w:t xml:space="preserve">Объект и предмет 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научная-новизна">
        <w:r>
          <w:rPr>
            <w:rStyle w:val="Hyperlink"/>
          </w:rPr>
          <w:t xml:space="preserve">Научная новизна</w:t>
        </w:r>
      </w:hyperlink>
    </w:p>
    <w:p>
      <w:pPr>
        <w:pStyle w:val="Compact"/>
        <w:numPr>
          <w:ilvl w:val="0"/>
          <w:numId w:val="1001"/>
        </w:numPr>
      </w:pPr>
      <w:hyperlink w:anchor="практическая-значимость">
        <w:r>
          <w:rPr>
            <w:rStyle w:val="Hyperlink"/>
          </w:rPr>
          <w:t xml:space="preserve">Практическая значимость</w:t>
        </w:r>
      </w:hyperlink>
    </w:p>
    <w:p>
      <w:pPr>
        <w:pStyle w:val="Compact"/>
        <w:numPr>
          <w:ilvl w:val="0"/>
          <w:numId w:val="1001"/>
        </w:numPr>
      </w:pPr>
      <w:hyperlink w:anchor="цель-гипотеза-и-задачи-исследования">
        <w:r>
          <w:rPr>
            <w:rStyle w:val="Hyperlink"/>
          </w:rPr>
          <w:t xml:space="preserve">Цель, гипотеза и задачи 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теоретическая-база-и-методология">
        <w:r>
          <w:rPr>
            <w:rStyle w:val="Hyperlink"/>
          </w:rPr>
          <w:t xml:space="preserve">Теоретическая база и методология</w:t>
        </w:r>
      </w:hyperlink>
    </w:p>
    <w:p>
      <w:pPr>
        <w:pStyle w:val="Compact"/>
        <w:numPr>
          <w:ilvl w:val="0"/>
          <w:numId w:val="1001"/>
        </w:numPr>
      </w:pPr>
      <w:hyperlink w:anchor="Xa2efbd7692064acee70e4c01abda219cd250e6b">
        <w:r>
          <w:rPr>
            <w:rStyle w:val="Hyperlink"/>
          </w:rPr>
          <w:t xml:space="preserve">Математические модели деанонимизации сети Tor</w:t>
        </w:r>
      </w:hyperlink>
    </w:p>
    <w:p>
      <w:pPr>
        <w:pStyle w:val="Compact"/>
        <w:numPr>
          <w:ilvl w:val="0"/>
          <w:numId w:val="1001"/>
        </w:numPr>
      </w:pPr>
      <w:hyperlink w:anchor="X3ac8de60fa0a3c38cde29256fce99d3924ffdce">
        <w:r>
          <w:rPr>
            <w:rStyle w:val="Hyperlink"/>
          </w:rPr>
          <w:t xml:space="preserve">Математические модели деанонимизации Bitcoin</w:t>
        </w:r>
      </w:hyperlink>
    </w:p>
    <w:p>
      <w:pPr>
        <w:pStyle w:val="Compact"/>
        <w:numPr>
          <w:ilvl w:val="0"/>
          <w:numId w:val="1001"/>
        </w:numPr>
      </w:pPr>
      <w:hyperlink w:anchor="анализ-графов-транзакций">
        <w:r>
          <w:rPr>
            <w:rStyle w:val="Hyperlink"/>
          </w:rPr>
          <w:t xml:space="preserve">Анализ графов транзакций</w:t>
        </w:r>
      </w:hyperlink>
    </w:p>
    <w:p>
      <w:pPr>
        <w:pStyle w:val="Compact"/>
        <w:numPr>
          <w:ilvl w:val="0"/>
          <w:numId w:val="1001"/>
        </w:numPr>
      </w:pPr>
      <w:hyperlink w:anchor="атаки-на-основе-временных-меток">
        <w:r>
          <w:rPr>
            <w:rStyle w:val="Hyperlink"/>
          </w:rPr>
          <w:t xml:space="preserve">Атаки на основе временных меток</w:t>
        </w:r>
      </w:hyperlink>
    </w:p>
    <w:p>
      <w:pPr>
        <w:pStyle w:val="Compact"/>
        <w:numPr>
          <w:ilvl w:val="0"/>
          <w:numId w:val="1001"/>
        </w:numPr>
      </w:pPr>
      <w:hyperlink w:anchor="сравнительный-анализ-методов">
        <w:r>
          <w:rPr>
            <w:rStyle w:val="Hyperlink"/>
          </w:rPr>
          <w:t xml:space="preserve">Сравнительный анализ методов</w:t>
        </w:r>
      </w:hyperlink>
    </w:p>
    <w:p>
      <w:pPr>
        <w:pStyle w:val="Compact"/>
        <w:numPr>
          <w:ilvl w:val="0"/>
          <w:numId w:val="1001"/>
        </w:numPr>
      </w:pPr>
      <w:hyperlink w:anchor="результаты-исследования">
        <w:r>
          <w:rPr>
            <w:rStyle w:val="Hyperlink"/>
          </w:rPr>
          <w:t xml:space="preserve">Результаты исследования</w:t>
        </w:r>
      </w:hyperlink>
    </w:p>
    <w:p>
      <w:pPr>
        <w:pStyle w:val="Compact"/>
        <w:numPr>
          <w:ilvl w:val="0"/>
          <w:numId w:val="1001"/>
        </w:numPr>
      </w:pPr>
      <w:hyperlink w:anchor="выводы">
        <w:r>
          <w:rPr>
            <w:rStyle w:val="Hyperlink"/>
          </w:rPr>
          <w:t xml:space="preserve">Выводы</w:t>
        </w:r>
      </w:hyperlink>
    </w:p>
    <w:p>
      <w:pPr>
        <w:pStyle w:val="Compact"/>
        <w:numPr>
          <w:ilvl w:val="0"/>
          <w:numId w:val="1001"/>
        </w:numPr>
      </w:pPr>
      <w:hyperlink w:anchor="список-литературы">
        <w:r>
          <w:rPr>
            <w:rStyle w:val="Hyperlink"/>
          </w:rPr>
          <w:t xml:space="preserve">Список литературы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введение"/>
    <w:p>
      <w:pPr>
        <w:pStyle w:val="Heading2"/>
      </w:pPr>
      <w:r>
        <w:t xml:space="preserve">Введение</w:t>
      </w:r>
    </w:p>
    <w:p>
      <w:pPr>
        <w:pStyle w:val="FirstParagraph"/>
      </w:pPr>
      <w:r>
        <w:t xml:space="preserve">Современные анонимизирующие сети — Tor и блокчейн-протоколы, в частности Bitcoin, — создавались с целью обеспечить конфиденциальность пользователей. Tor маршрутизирует трафик через несколько узлов, шифруя его на каждом уровне; Bitcoin позволяет совершать псевдоанонимные транзакции без привязки к реальной личности. Однако оба механизма имеют уязвимости, поддающиеся математическому анализу.</w:t>
      </w:r>
    </w:p>
    <w:p>
      <w:pPr>
        <w:pStyle w:val="BodyText"/>
      </w:pPr>
      <w:r>
        <w:t xml:space="preserve">Интенсивное развитие методов анализа данных, теории графов и вероятностных моделей открыло возможность деанонимизации — восстановления идентичности пользователей, скрывшихся за инструментами анонимности. Данная работа систематизирует математические подходы к такой деанонимизации, сравнивает их эффективность и рассматривает меры защиты.</w:t>
      </w:r>
    </w:p>
    <w:p>
      <w:r>
        <w:pict>
          <v:rect style="width:0;height:1.5pt" o:hralign="center" o:hrstd="t" o:hr="t"/>
        </w:pict>
      </w:r>
    </w:p>
    <w:bookmarkEnd w:id="10"/>
    <w:bookmarkStart w:id="11" w:name="актуальность-темы"/>
    <w:p>
      <w:pPr>
        <w:pStyle w:val="Heading2"/>
      </w:pPr>
      <w:r>
        <w:t xml:space="preserve">Актуальность темы</w:t>
      </w:r>
    </w:p>
    <w:p>
      <w:pPr>
        <w:pStyle w:val="FirstParagraph"/>
      </w:pPr>
      <w:r>
        <w:t xml:space="preserve">Количество пользователей сети Tor превысило 2 миллиона в сутки</w:t>
      </w:r>
      <w:r>
        <w:t xml:space="preserve"> </w:t>
      </w:r>
      <w:r>
        <w:t xml:space="preserve">[@tor_metrics_2024]</w:t>
      </w:r>
      <w:r>
        <w:t xml:space="preserve">, а объём транзакций Bitcoin в 2024 году достиг сотен миллиардов долларов</w:t>
      </w:r>
      <w:r>
        <w:t xml:space="preserve"> </w:t>
      </w:r>
      <w:r>
        <w:t xml:space="preserve">[@chainalysis_2024]</w:t>
      </w:r>
      <w:r>
        <w:t xml:space="preserve">. Злоупотребление анонимностью используется для нелегальной торговли, отмывания денег и финансирования преступных структур</w:t>
      </w:r>
      <w:r>
        <w:t xml:space="preserve"> </w:t>
      </w:r>
      <w:r>
        <w:t xml:space="preserve">[@fatf_2023]</w:t>
      </w:r>
      <w:r>
        <w:t xml:space="preserve">. С другой стороны, излишняя деанонимизация угрожает праву на конфиденциальность законопослушных граждан</w:t>
      </w:r>
      <w:r>
        <w:t xml:space="preserve"> </w:t>
      </w:r>
      <w:r>
        <w:t xml:space="preserve">[@gdpr_2018]</w:t>
      </w:r>
      <w:r>
        <w:t xml:space="preserve">. Разработка математически строгих моделей деанонимизации необходима как для правоохранительной деятельности, так и для создания более надёжных инструментов защиты приватности.</w:t>
      </w:r>
    </w:p>
    <w:p>
      <w:r>
        <w:pict>
          <v:rect style="width:0;height:1.5pt" o:hralign="center" o:hrstd="t" o:hr="t"/>
        </w:pict>
      </w:r>
    </w:p>
    <w:bookmarkEnd w:id="11"/>
    <w:bookmarkStart w:id="12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FirstParagraph"/>
      </w:pPr>
      <w:r>
        <w:rPr>
          <w:b/>
          <w:bCs/>
        </w:rPr>
        <w:t xml:space="preserve">Объект исследования:</w:t>
      </w:r>
      <w:r>
        <w:t xml:space="preserve"> </w:t>
      </w:r>
      <w:r>
        <w:t xml:space="preserve">анонимизирующие сети Tor и блокчейн-платформа Bitcoin.</w:t>
      </w:r>
    </w:p>
    <w:p>
      <w:pPr>
        <w:pStyle w:val="BodyText"/>
      </w:pPr>
      <w:r>
        <w:rPr>
          <w:b/>
          <w:bCs/>
        </w:rPr>
        <w:t xml:space="preserve">Предмет исследования:</w:t>
      </w:r>
      <w:r>
        <w:t xml:space="preserve"> </w:t>
      </w:r>
      <w:r>
        <w:t xml:space="preserve">математические модели и алгоритмы деанонимизации пользователей, основанные на анализе графов транзакций и статистическом анализе временных меток.</w:t>
      </w:r>
    </w:p>
    <w:p>
      <w:r>
        <w:pict>
          <v:rect style="width:0;height:1.5pt" o:hralign="center" o:hrstd="t" o:hr="t"/>
        </w:pict>
      </w:r>
    </w:p>
    <w:bookmarkEnd w:id="12"/>
    <w:bookmarkStart w:id="13" w:name="научная-новизна"/>
    <w:p>
      <w:pPr>
        <w:pStyle w:val="Heading2"/>
      </w:pPr>
      <w:r>
        <w:t xml:space="preserve">Научная новизна</w:t>
      </w:r>
    </w:p>
    <w:p>
      <w:pPr>
        <w:pStyle w:val="FirstParagraph"/>
      </w:pPr>
      <w:r>
        <w:t xml:space="preserve">Впервые в рамках одной работы систематизированы и сопоставлены методы деанонимизации сети Tor и блокчейна Bitcoin в единой математической рамке (теория графов и теория информации), с оценкой точности, вычислительной сложности и ограничений каждого подхода.</w:t>
      </w:r>
    </w:p>
    <w:p>
      <w:r>
        <w:pict>
          <v:rect style="width:0;height:1.5pt" o:hralign="center" o:hrstd="t" o:hr="t"/>
        </w:pict>
      </w:r>
    </w:p>
    <w:bookmarkEnd w:id="13"/>
    <w:bookmarkStart w:id="14" w:name="практическая-значимость"/>
    <w:p>
      <w:pPr>
        <w:pStyle w:val="Heading2"/>
      </w:pPr>
      <w:r>
        <w:t xml:space="preserve">Практическая значимость</w:t>
      </w:r>
    </w:p>
    <w:p>
      <w:pPr>
        <w:pStyle w:val="FirstParagraph"/>
      </w:pPr>
      <w:r>
        <w:t xml:space="preserve">Результаты применимы для правоохранительных органов (расследование киберпреступлений с использованием Tor и Bitcoin) и для разработчиков средств защиты приватности (проектирование протоколов с учётом известных векторов атак)</w:t>
      </w:r>
      <w:r>
        <w:t xml:space="preserve"> </w:t>
      </w:r>
      <w:r>
        <w:t xml:space="preserve">[@chainalysis_2024; @fanti_2018_dandelion]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цель-гипотеза-и-задачи-исследования"/>
    <w:p>
      <w:pPr>
        <w:pStyle w:val="Heading2"/>
      </w:pPr>
      <w:r>
        <w:t xml:space="preserve">Цель, гипотеза и задачи исследования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систематизировать и сравнить математические методы деанонимизации в сетях Tor и Bitcoin, оценить их эффективность и границы применимости.</w:t>
      </w:r>
    </w:p>
    <w:p>
      <w:pPr>
        <w:pStyle w:val="BodyText"/>
      </w:pPr>
      <w:r>
        <w:rPr>
          <w:b/>
          <w:bCs/>
        </w:rPr>
        <w:t xml:space="preserve">Гипотеза:</w:t>
      </w:r>
      <w:r>
        <w:t xml:space="preserve"> </w:t>
      </w:r>
      <w:r>
        <w:t xml:space="preserve">структурные и временны́е паттерны в псевдоанонимных сетях содержат достаточно информации для деанонимизации значительной доли пользователей без криптографического взлома.</w:t>
      </w:r>
    </w:p>
    <w:p>
      <w:pPr>
        <w:pStyle w:val="BodyText"/>
      </w:pPr>
      <w:r>
        <w:rPr>
          <w:b/>
          <w:bCs/>
        </w:rPr>
        <w:t xml:space="preserve">Задачи:</w:t>
      </w:r>
    </w:p>
    <w:p>
      <w:pPr>
        <w:pStyle w:val="Compact"/>
        <w:numPr>
          <w:ilvl w:val="0"/>
          <w:numId w:val="1002"/>
        </w:numPr>
      </w:pPr>
      <w:r>
        <w:t xml:space="preserve">Обзор существующих математических моделей деанонимизации Tor (корреляция трафика, атаки на основе задержки).</w:t>
      </w:r>
    </w:p>
    <w:p>
      <w:pPr>
        <w:pStyle w:val="Compact"/>
        <w:numPr>
          <w:ilvl w:val="0"/>
          <w:numId w:val="1002"/>
        </w:numPr>
      </w:pPr>
      <w:r>
        <w:t xml:space="preserve">Обзор методов кластеризации Bitcoin-адресов (эвристики UTXO, анализ CoinJoin).</w:t>
      </w:r>
    </w:p>
    <w:p>
      <w:pPr>
        <w:pStyle w:val="Compact"/>
        <w:numPr>
          <w:ilvl w:val="0"/>
          <w:numId w:val="1002"/>
        </w:numPr>
      </w:pPr>
      <w:r>
        <w:t xml:space="preserve">Формализация атак на основе временных меток в обеих сетях.</w:t>
      </w:r>
    </w:p>
    <w:p>
      <w:pPr>
        <w:pStyle w:val="Compact"/>
        <w:numPr>
          <w:ilvl w:val="0"/>
          <w:numId w:val="1002"/>
        </w:numPr>
      </w:pPr>
      <w:r>
        <w:t xml:space="preserve">Сравнительный анализ точности и вычислительной сложности методов.</w:t>
      </w:r>
    </w:p>
    <w:p>
      <w:pPr>
        <w:pStyle w:val="Compact"/>
        <w:numPr>
          <w:ilvl w:val="0"/>
          <w:numId w:val="1002"/>
        </w:numPr>
      </w:pPr>
      <w:r>
        <w:t xml:space="preserve">Выявление ограничений и уязвимостей методов.</w:t>
      </w:r>
    </w:p>
    <w:p>
      <w:r>
        <w:pict>
          <v:rect style="width:0;height:1.5pt" o:hralign="center" o:hrstd="t" o:hr="t"/>
        </w:pict>
      </w:r>
    </w:p>
    <w:bookmarkEnd w:id="15"/>
    <w:bookmarkStart w:id="20" w:name="теоретическая-база-и-методология"/>
    <w:p>
      <w:pPr>
        <w:pStyle w:val="Heading2"/>
      </w:pPr>
      <w:r>
        <w:t xml:space="preserve">Теоретическая база и методология</w:t>
      </w:r>
    </w:p>
    <w:bookmarkStart w:id="16" w:name="теория-графов"/>
    <w:p>
      <w:pPr>
        <w:pStyle w:val="Heading3"/>
      </w:pPr>
      <w:r>
        <w:t xml:space="preserve">Теория графов</w:t>
      </w:r>
    </w:p>
    <w:p>
      <w:pPr>
        <w:pStyle w:val="FirstParagraph"/>
      </w:pPr>
      <w:r>
        <w:t xml:space="preserve">Граф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— множество вершин (адреса/узлы),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множество рёбер (транзакции/соединения). Степень вершины</w:t>
      </w:r>
      <w:r>
        <w:t xml:space="preserve"> </w:t>
      </w:r>
      <m:oMath>
        <m:r>
          <m:rPr>
            <m:sty m:val="p"/>
          </m:rPr>
          <m:t>deg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</m:oMath>
      <w:r>
        <w:t xml:space="preserve"> </w:t>
      </w:r>
      <w:r>
        <w:t xml:space="preserve">и централизованность по посредничеству (betweenness centrality) используются для выявления ключевых узлов.</w:t>
      </w:r>
    </w:p>
    <w:bookmarkEnd w:id="16"/>
    <w:bookmarkStart w:id="17" w:name="вероятностные-модели"/>
    <w:p>
      <w:pPr>
        <w:pStyle w:val="Heading3"/>
      </w:pPr>
      <w:r>
        <w:t xml:space="preserve">Вероятностные модели</w:t>
      </w:r>
    </w:p>
    <w:p>
      <w:pPr>
        <w:pStyle w:val="FirstParagraph"/>
      </w:pPr>
      <w:r>
        <w:t xml:space="preserve">Применяются модели скрытых марковских цепей (HMM) для моделирования поведения пользователей, а также байесовский вывод для обновления оценок вероятности деанонимизации.</w:t>
      </w:r>
    </w:p>
    <w:bookmarkEnd w:id="17"/>
    <w:bookmarkStart w:id="18" w:name="теория-информации"/>
    <w:p>
      <w:pPr>
        <w:pStyle w:val="Heading3"/>
      </w:pPr>
      <w:r>
        <w:t xml:space="preserve">Теория информации</w:t>
      </w:r>
    </w:p>
    <w:p>
      <w:pPr>
        <w:pStyle w:val="FirstParagraph"/>
      </w:pPr>
      <w:r>
        <w:t xml:space="preserve">Взаимная информация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между наблюдаемыми метками и скрытой идентичностью используется для оценки утечки приватности</w:t>
      </w:r>
      <w:r>
        <w:t xml:space="preserve"> </w:t>
      </w:r>
      <w:r>
        <w:t xml:space="preserve">[@danezis_2009]</w:t>
      </w:r>
      <w:r>
        <w:t xml:space="preserve">.</w:t>
      </w:r>
    </w:p>
    <w:bookmarkEnd w:id="18"/>
    <w:bookmarkStart w:id="19" w:name="инструменты"/>
    <w:p>
      <w:pPr>
        <w:pStyle w:val="Heading3"/>
      </w:pPr>
      <w:r>
        <w:t xml:space="preserve">Инструменты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Python</w:t>
      </w:r>
      <w:r>
        <w:t xml:space="preserve">: библиотеки</w:t>
      </w:r>
      <w:r>
        <w:t xml:space="preserve"> </w:t>
      </w:r>
      <w:r>
        <w:rPr>
          <w:rStyle w:val="VerbatimChar"/>
        </w:rPr>
        <w:t xml:space="preserve">NetworkX</w:t>
      </w:r>
      <w:r>
        <w:t xml:space="preserve"> </w:t>
      </w:r>
      <w:r>
        <w:t xml:space="preserve">(анализ графов),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(кластеризация),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(статистика).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Bitcoin Core</w:t>
      </w:r>
      <w:r>
        <w:t xml:space="preserve"> </w:t>
      </w:r>
      <w:r>
        <w:t xml:space="preserve">и открытые блокчейн-данные (datasets Blockchair, WalletExplorer).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Tor Project</w:t>
      </w:r>
      <w:r>
        <w:t xml:space="preserve"> </w:t>
      </w:r>
      <w:r>
        <w:t xml:space="preserve">метрики и экспериментальные стенды.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a2efbd7692064acee70e4c01abda219cd250e6b"/>
    <w:p>
      <w:pPr>
        <w:pStyle w:val="Heading2"/>
      </w:pPr>
      <w:r>
        <w:t xml:space="preserve">Математические модели деанонимизации сети Tor</w:t>
      </w:r>
    </w:p>
    <w:bookmarkStart w:id="21" w:name="пассивная-атака-корреляции-трафика"/>
    <w:p>
      <w:pPr>
        <w:pStyle w:val="Heading3"/>
      </w:pPr>
      <w:r>
        <w:t xml:space="preserve">Пассивная атака корреляции трафика</w:t>
      </w:r>
    </w:p>
    <w:p>
      <w:pPr>
        <w:pStyle w:val="FirstParagraph"/>
      </w:pPr>
      <w:r>
        <w:t xml:space="preserve">Наиболее мощная атака против Tor —</w:t>
      </w:r>
      <w:r>
        <w:t xml:space="preserve"> </w:t>
      </w:r>
      <w:r>
        <w:rPr>
          <w:b/>
          <w:bCs/>
        </w:rPr>
        <w:t xml:space="preserve">end-to-end correlation</w:t>
      </w:r>
      <w:r>
        <w:t xml:space="preserve"> </w:t>
      </w:r>
      <w:r>
        <w:t xml:space="preserve">[@murdoch_2005]</w:t>
      </w:r>
      <w:r>
        <w:t xml:space="preserve">. Противник, контролирующий входной и выходной узлы цепочки (circuit), наблюдает потоки трафика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 входе и</w:t>
      </w:r>
      <w:r>
        <w:t xml:space="preserve"> </w:t>
      </w:r>
      <m:oMath>
        <m:r>
          <m:rPr>
            <m:sty m:val="bi"/>
          </m:rP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на выходе. Корреляция вычисляется как: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τ</m:t>
              </m:r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При</w:t>
      </w:r>
      <w:r>
        <w:t xml:space="preserve"> </w:t>
      </w:r>
      <m:oMath>
        <m:r>
          <m:rPr>
            <m:sty m:val="p"/>
          </m:rPr>
          <m:t>|</m:t>
        </m:r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&gt;</m:t>
        </m:r>
        <m:r>
          <m:t>θ</m:t>
        </m:r>
      </m:oMath>
      <w:r>
        <w:t xml:space="preserve"> </w:t>
      </w:r>
      <w:r>
        <w:t xml:space="preserve">(порог) трафик считается принадлежащим одному пользователю. Исследования показывают точность идентификации свыше 95% при контроле 10% узлов сети</w:t>
      </w:r>
      <w:r>
        <w:t xml:space="preserve"> </w:t>
      </w:r>
      <w:r>
        <w:t xml:space="preserve">[@johnson_2013]</w:t>
      </w:r>
      <w:r>
        <w:t xml:space="preserve">.</w:t>
      </w:r>
    </w:p>
    <w:bookmarkEnd w:id="21"/>
    <w:bookmarkStart w:id="23" w:name="атака-на-основе-задержки-timing-attack"/>
    <w:p>
      <w:pPr>
        <w:pStyle w:val="Heading3"/>
      </w:pPr>
      <w:r>
        <w:t xml:space="preserve">Атака на основе задержки (Timing Attack)</w:t>
      </w:r>
    </w:p>
    <w:p>
      <w:pPr>
        <w:pStyle w:val="FirstParagraph"/>
      </w:pPr>
      <w:r>
        <w:t xml:space="preserve">Анализируется разброс Round-Trip Time (RTT) между наблюдателем и узлами Tor. Модель: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T</m:t>
          </m:r>
          <m:sSub>
            <m:e>
              <m:r>
                <m:t>T</m:t>
              </m:r>
            </m:e>
            <m:sub>
              <m:r>
                <m:t>o</m:t>
              </m:r>
              <m:r>
                <m:t>b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 </m:t>
          </m:r>
          <m:sSub>
            <m:e>
              <m:r>
                <m:t>d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задержка до</w:t>
      </w:r>
      <w:r>
        <w:t xml:space="preserve"> </w:t>
      </w:r>
      <m:oMath>
        <m:r>
          <m:t>i</m:t>
        </m:r>
      </m:oMath>
      <w:r>
        <w:t xml:space="preserve">-го узла,</w:t>
      </w:r>
      <w:r>
        <w:t xml:space="preserve"> </w:t>
      </w:r>
      <m:oMath>
        <m:sSub>
          <m:e>
            <m:r>
              <m:t>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— шум. Применяется метод Maximum Likelihood Estimation (MLE) для восстановления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и триангуляции местоположения.</w:t>
      </w:r>
    </w:p>
    <w:p>
      <w:pPr>
        <w:pStyle w:val="BodyText"/>
      </w:pPr>
      <w:r>
        <w:t xml:space="preserve">Точность атак в зависимости от доли контролируемых узлов представлена в</w:t>
      </w:r>
      <w:r>
        <w:t xml:space="preserve"> </w:t>
      </w:r>
      <w:hyperlink w:anchor="tbl-tor">
        <w:r>
          <w:rPr>
            <w:rStyle w:val="Hyperlink"/>
          </w:rPr>
          <w:t xml:space="preserve">Таблице 1</w:t>
        </w:r>
      </w:hyperlink>
      <w:r>
        <w:t xml:space="preserve"> </w:t>
      </w:r>
      <w:r>
        <w:t xml:space="preserve">(см. таблицу ниже).</w:t>
      </w:r>
    </w:p>
    <w:bookmarkStart w:id="22" w:name="tbl-tor"/>
    <w:p>
      <w:pPr>
        <w:pStyle w:val="TableCaption"/>
      </w:pPr>
      <w:r>
        <w:t xml:space="preserve">Сравнение методов деанонимизации Tor по точности и сложности</w:t>
      </w:r>
      <w:r>
        <w:t xml:space="preserve"> </w:t>
      </w:r>
      <w:r>
        <w:t xml:space="preserve">[@johnson_2013; @panchenko_2016]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равнение методов деанонимизации Tor по точности и сложности [@johnson_2013; @panchenko_2016].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 атаки</w:t>
            </w:r>
          </w:p>
        </w:tc>
        <w:tc>
          <w:tcPr/>
          <w:p>
            <w:pPr>
              <w:pStyle w:val="Compact"/>
            </w:pPr>
            <w:r>
              <w:t xml:space="preserve">Доля контролируемых узлов</w:t>
            </w:r>
          </w:p>
        </w:tc>
        <w:tc>
          <w:tcPr/>
          <w:p>
            <w:pPr>
              <w:pStyle w:val="Compact"/>
            </w:pPr>
            <w:r>
              <w:t xml:space="preserve">Точность идентификации</w:t>
            </w:r>
          </w:p>
        </w:tc>
        <w:tc>
          <w:tcPr/>
          <w:p>
            <w:pPr>
              <w:pStyle w:val="Compact"/>
            </w:pPr>
            <w:r>
              <w:t xml:space="preserve">Вычислительная сложность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Корреляция трафика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Timing Attack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70–80%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n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Website Fingerprinting</w:t>
            </w:r>
          </w:p>
        </w:tc>
        <w:tc>
          <w:tcPr/>
          <w:p>
            <w:pPr>
              <w:pStyle w:val="Compact"/>
            </w:pPr>
            <w:r>
              <w:t xml:space="preserve">0% (пассивный)</w:t>
            </w:r>
          </w:p>
        </w:tc>
        <w:tc>
          <w:tcPr/>
          <w:p>
            <w:pPr>
              <w:pStyle w:val="Compact"/>
            </w:pPr>
            <w:r>
              <w:t xml:space="preserve">85–91%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Sniper Attack</w:t>
            </w:r>
          </w:p>
        </w:tc>
        <w:tc>
          <w:tcPr/>
          <w:p>
            <w:pPr>
              <w:pStyle w:val="Compact"/>
            </w:pPr>
            <w:r>
              <w:t xml:space="preserve">1 злонамеренный узел</w:t>
            </w:r>
          </w:p>
        </w:tc>
        <w:tc>
          <w:tcPr/>
          <w:p>
            <w:pPr>
              <w:pStyle w:val="Compact"/>
            </w:pPr>
            <w:r>
              <w:t xml:space="preserve">Нарушение работы</w:t>
            </w:r>
          </w:p>
        </w:tc>
        <w:tc>
          <w:tcPr/>
          <w:p>
            <w:pPr>
              <w:pStyle w:val="Compac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</w:p>
        </w:tc>
      </w:tr>
    </w:tbl>
    <w:bookmarkEnd w:id="22"/>
    <w:bookmarkEnd w:id="23"/>
    <w:bookmarkStart w:id="24" w:name="website-fingerprinting"/>
    <w:p>
      <w:pPr>
        <w:pStyle w:val="Heading3"/>
      </w:pPr>
      <w:r>
        <w:t xml:space="preserve">Website Fingerprinting</w:t>
      </w:r>
    </w:p>
    <w:p>
      <w:pPr>
        <w:pStyle w:val="FirstParagraph"/>
      </w:pPr>
      <w:r>
        <w:t xml:space="preserve">Пользователь загружает веб-страницу через Tor. Противник наблюдает зашифрованный трафик и извлекает вектор признаков</w:t>
      </w:r>
      <w:r>
        <w:t xml:space="preserve"> </w:t>
      </w:r>
      <m:oMath>
        <m:r>
          <m:rPr>
            <m:sty m:val="bi"/>
          </m:rP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(длины пакетов, направления, временны́е интервалы). Классификатор (SVM, Random Forest) обучается на эталонных образцах</w:t>
      </w:r>
      <w:r>
        <w:t xml:space="preserve"> </w:t>
      </w:r>
      <w:r>
        <w:t xml:space="preserve">[@panchenko_2016]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w</m:t>
              </m:r>
              <m:r>
                <m:rPr>
                  <m:sty m:val="p"/>
                </m:rPr>
                <m:t>∈</m:t>
              </m:r>
              <m:r>
                <m:t>W</m:t>
              </m:r>
            </m:lim>
          </m:limLow>
          <m: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rPr>
              <m:sty m:val="bi"/>
            </m:rP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w</m:t>
              </m:r>
            </m:lim>
          </m:limLow>
          <m:r>
            <m:t>P</m:t>
          </m:r>
          <m:r>
            <m:rPr>
              <m:sty m:val="p"/>
            </m:rPr>
            <m:t>(</m:t>
          </m:r>
          <m:r>
            <m:rPr>
              <m:sty m:val="bi"/>
            </m:rPr>
            <m:t>f</m:t>
          </m:r>
          <m:r>
            <m:rPr>
              <m:sty m:val="p"/>
            </m:rPr>
            <m:t>∣</m:t>
          </m:r>
          <m:r>
            <m:t>w</m:t>
          </m:r>
          <m:r>
            <m:rPr>
              <m:sty m:val="p"/>
            </m:rPr>
            <m:t>)</m:t>
          </m:r>
          <m:r>
            <m:t> </m:t>
          </m:r>
          <m:r>
            <m:t>P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Точность достигает 85–91% в закрытом мире и 50–60% в открытом</w:t>
      </w:r>
      <w:r>
        <w:t xml:space="preserve"> </w:t>
      </w:r>
      <w:r>
        <w:t xml:space="preserve">[@rimmer_2018]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X3ac8de60fa0a3c38cde29256fce99d3924ffdce"/>
    <w:p>
      <w:pPr>
        <w:pStyle w:val="Heading2"/>
      </w:pPr>
      <w:r>
        <w:t xml:space="preserve">Математические модели деанонимизации Bitcoin</w:t>
      </w:r>
    </w:p>
    <w:bookmarkStart w:id="26" w:name="псевдоанонимность-и-граф-транзакций"/>
    <w:p>
      <w:pPr>
        <w:pStyle w:val="Heading3"/>
      </w:pPr>
      <w:r>
        <w:t xml:space="preserve">Псевдоанонимность и граф транзакций</w:t>
      </w:r>
    </w:p>
    <w:p>
      <w:pPr>
        <w:pStyle w:val="FirstParagraph"/>
      </w:pPr>
      <w:r>
        <w:t xml:space="preserve">Bitcoin-транзакция связывает набор входных UTXO (Unspent Transaction Output) с выходными. Формально транзакция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i</m:t>
        </m:r>
        <m:r>
          <m:rPr>
            <m:sty m:val="bi"/>
          </m:rPr>
          <m:t>n</m:t>
        </m:r>
        <m:r>
          <m:rPr>
            <m:sty m:val="p"/>
          </m:rPr>
          <m:t>,</m:t>
        </m:r>
        <m:r>
          <m:rPr>
            <m:sty m:val="bi"/>
          </m:rPr>
          <m:t>o</m:t>
        </m:r>
        <m:r>
          <m:rPr>
            <m:sty m:val="bi"/>
          </m:rPr>
          <m:t>u</m:t>
        </m:r>
        <m:r>
          <m:rPr>
            <m:sty m:val="bi"/>
          </m:rPr>
          <m:t>t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rPr>
            <m:sty m:val="bi"/>
          </m:rPr>
          <m:t>i</m:t>
        </m:r>
        <m:r>
          <m:rPr>
            <m:sty m:val="bi"/>
          </m:rPr>
          <m:t>n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входные адреса,</w:t>
      </w:r>
      <w:r>
        <w:t xml:space="preserve"> </w:t>
      </w:r>
      <m:oMath>
        <m:r>
          <m:rPr>
            <m:sty m:val="bi"/>
          </m:rPr>
          <m:t>o</m:t>
        </m:r>
        <m:r>
          <m:rPr>
            <m:sty m:val="bi"/>
          </m:rPr>
          <m:t>u</m:t>
        </m:r>
        <m:r>
          <m:rPr>
            <m:sty m:val="bi"/>
          </m:rP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— выходные. Граф транзакций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множество адресов,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— рёбра, соответствующие транзакциям.</w:t>
      </w:r>
    </w:p>
    <w:bookmarkEnd w:id="26"/>
    <w:bookmarkStart w:id="27" w:name="Xc875e0bafdd329535ff313484fd73c6e76f12fb"/>
    <w:p>
      <w:pPr>
        <w:pStyle w:val="Heading3"/>
      </w:pPr>
      <w:r>
        <w:t xml:space="preserve">Эвристика совместного владения (Common-Input Ownership Heuristic)</w:t>
      </w:r>
    </w:p>
    <w:p>
      <w:pPr>
        <w:pStyle w:val="FirstParagraph"/>
      </w:pPr>
      <w:r>
        <w:t xml:space="preserve">Если транзакция содержит несколько входных адресов, с высокой вероятностью они принадлежат одному кошельку</w:t>
      </w:r>
      <w:r>
        <w:t xml:space="preserve"> </w:t>
      </w:r>
      <w:r>
        <w:t xml:space="preserve">[@reid_2013]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cluster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⋃</m:t>
              </m:r>
            </m:e>
            <m:lim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bi"/>
                </m:rPr>
                <m:t>i</m:t>
              </m:r>
              <m:r>
                <m:rPr>
                  <m:sty m:val="bi"/>
                </m:rPr>
                <m:t>n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nor/>
              <m:sty m:val="p"/>
            </m:rPr>
            <m:t>cluster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Эта эвристика позволяет объединять адреса в кластеры и сводить граф миллионов адресов к сотням тысяч сущностей</w:t>
      </w:r>
      <w:r>
        <w:t xml:space="preserve"> </w:t>
      </w:r>
      <w:r>
        <w:t xml:space="preserve">[@meiklejohn_2013]</w:t>
      </w:r>
      <w:r>
        <w:t xml:space="preserve">.</w:t>
      </w:r>
    </w:p>
    <w:bookmarkEnd w:id="27"/>
    <w:bookmarkStart w:id="28" w:name="эвристика-сдачи-change-address-heuristic"/>
    <w:p>
      <w:pPr>
        <w:pStyle w:val="Heading3"/>
      </w:pPr>
      <w:r>
        <w:t xml:space="preserve">Эвристика сдачи (Change Address Heuristic)</w:t>
      </w:r>
    </w:p>
    <w:p>
      <w:pPr>
        <w:pStyle w:val="FirstParagraph"/>
      </w:pPr>
      <w:r>
        <w:t xml:space="preserve">Транзакция часто имеет один «сдаточный» выход, возвращающий избыток отправителю. Признаки сдаточного адреса:</w:t>
      </w:r>
    </w:p>
    <w:p>
      <w:pPr>
        <w:pStyle w:val="Compact"/>
        <w:numPr>
          <w:ilvl w:val="0"/>
          <w:numId w:val="1004"/>
        </w:numPr>
      </w:pPr>
      <w:r>
        <w:t xml:space="preserve">Появляется в транзакции впервые (new address).</w:t>
      </w:r>
    </w:p>
    <w:p>
      <w:pPr>
        <w:pStyle w:val="Compact"/>
        <w:numPr>
          <w:ilvl w:val="0"/>
          <w:numId w:val="1004"/>
        </w:numPr>
      </w:pPr>
      <w:r>
        <w:t xml:space="preserve">Выход один из двух, меньший.</w:t>
      </w:r>
    </w:p>
    <w:p>
      <w:pPr>
        <w:pStyle w:val="Compact"/>
        <w:numPr>
          <w:ilvl w:val="0"/>
          <w:numId w:val="1004"/>
        </w:numPr>
      </w:pPr>
      <w:r>
        <w:t xml:space="preserve">Совпадает по типу скрипта с входом.</w:t>
      </w:r>
    </w:p>
    <w:p>
      <w:pPr>
        <w:pStyle w:val="FirstParagraph"/>
      </w:pPr>
      <w:r>
        <w:t xml:space="preserve">Идентификация сдаточного адреса позволяет продолжить цепочку трассировки.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6" w:name="анализ-графов-транзакций"/>
    <w:p>
      <w:pPr>
        <w:pStyle w:val="Heading2"/>
      </w:pPr>
      <w:r>
        <w:t xml:space="preserve">Анализ графов транзакций</w:t>
      </w:r>
    </w:p>
    <w:p>
      <w:pPr>
        <w:pStyle w:val="FirstParagraph"/>
      </w:pPr>
      <w:r>
        <w:t xml:space="preserve">Граф транзакций Bitcoin представлен на</w:t>
      </w:r>
      <w:r>
        <w:t xml:space="preserve"> </w:t>
      </w:r>
      <w:hyperlink w:anchor="fig-bitcoin-tx">
        <w:r>
          <w:rPr>
            <w:rStyle w:val="Hyperlink"/>
          </w:rPr>
          <w:t xml:space="preserve">Рисунке 1</w:t>
        </w:r>
      </w:hyperlink>
      <w:r>
        <w:t xml:space="preserve"> </w:t>
      </w:r>
      <w:r>
        <w:t xml:space="preserve">(см. рисунок ниже). В реальной сети граф обладает свойствами масштабируемости (scale-free): распределение степеней подчиняется степенному закону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deg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∼</m:t>
        </m:r>
        <m:sSup>
          <m:e>
            <m:r>
              <m:t>k</m:t>
            </m:r>
          </m:e>
          <m:sup>
            <m:r>
              <m:rPr>
                <m:sty m:val="p"/>
              </m:rPr>
              <m:t>−</m:t>
            </m:r>
            <m:r>
              <m:t>γ</m:t>
            </m:r>
          </m:sup>
        </m:sSup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2.3</m:t>
        </m:r>
      </m:oMath>
      <w:r>
        <w:t xml:space="preserve"> </w:t>
      </w:r>
      <w:r>
        <w:t xml:space="preserve">[@kondor_2014]</w:t>
      </w:r>
      <w:r>
        <w:t xml:space="preserve">.</w:t>
      </w:r>
    </w:p>
    <w:bookmarkStart w:id="33" w:name="fig-bitcoin-tx"/>
    <w:p>
      <w:pPr>
        <w:pStyle w:val="CaptionedFigure"/>
      </w:pPr>
      <w:r>
        <w:drawing>
          <wp:inline>
            <wp:extent cx="4533900" cy="1918188"/>
            <wp:effectExtent b="0" l="0" r="0" t="0"/>
            <wp:docPr descr="Упрощённая схема графа транзакций Bitcoin: прямоугольники — транзакции (Tx), метки A — адреса кошельков, стрелки — потоки средств. Иллюстративная схема, построенная автором на основе [@kondor_2014]." title="" id="31" name="Picture"/>
            <a:graphic>
              <a:graphicData uri="http://schemas.openxmlformats.org/drawingml/2006/picture">
                <pic:pic>
                  <pic:nvPicPr>
                    <pic:cNvPr descr="figures/bitcoin_tx_graph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918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Упрощённая схема графа транзакций Bitcoin: прямоугольники — транзакции (Tx), метки A — адреса кошельков, стрелки — потоки средств. Иллюстративная схема, построенная автором на основе</w:t>
      </w:r>
      <w:r>
        <w:t xml:space="preserve"> </w:t>
      </w:r>
      <w:r>
        <w:t xml:space="preserve">[@kondor_2014]</w:t>
      </w:r>
      <w:r>
        <w:t xml:space="preserve">.</w:t>
      </w:r>
    </w:p>
    <w:bookmarkEnd w:id="33"/>
    <w:bookmarkStart w:id="34" w:name="алгоритм-кластеризации"/>
    <w:p>
      <w:pPr>
        <w:pStyle w:val="Heading3"/>
      </w:pPr>
      <w:r>
        <w:t xml:space="preserve">Алгоритм кластеризации</w:t>
      </w:r>
    </w:p>
    <w:p>
      <w:pPr>
        <w:pStyle w:val="Compact"/>
        <w:numPr>
          <w:ilvl w:val="0"/>
          <w:numId w:val="1005"/>
        </w:numPr>
      </w:pPr>
      <w:r>
        <w:t xml:space="preserve">Построить граф</w:t>
      </w:r>
      <w:r>
        <w:t xml:space="preserve"> </w:t>
      </w:r>
      <m:oMath>
        <m:sSub>
          <m:e>
            <m:r>
              <m:t>G</m:t>
            </m:r>
          </m:e>
          <m:sub>
            <m:r>
              <m:t>t</m:t>
            </m:r>
            <m:r>
              <m:t>x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Применить Union-Find для объединения адресов по эвристике Common Input.</w:t>
      </w:r>
    </w:p>
    <w:p>
      <w:pPr>
        <w:pStyle w:val="Compact"/>
        <w:numPr>
          <w:ilvl w:val="0"/>
          <w:numId w:val="1005"/>
        </w:numPr>
      </w:pPr>
      <w:r>
        <w:t xml:space="preserve">Обогатить кластеры внешними данными (биржи, сервисы, теги из WalletExplorer).</w:t>
      </w:r>
    </w:p>
    <w:p>
      <w:pPr>
        <w:pStyle w:val="Compact"/>
        <w:numPr>
          <w:ilvl w:val="0"/>
          <w:numId w:val="1005"/>
        </w:numPr>
      </w:pPr>
      <w:r>
        <w:t xml:space="preserve">Рассчитать метрики централизованности для выявления «хабов».</w:t>
      </w:r>
    </w:p>
    <w:p>
      <w:pPr>
        <w:pStyle w:val="FirstParagraph"/>
      </w:pPr>
      <w:r>
        <w:t xml:space="preserve">Вычислительная сложность шага 2 —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r>
          <m:t>α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(обратная функция Аккермана), что практически линейно.</w:t>
      </w:r>
    </w:p>
    <w:bookmarkEnd w:id="34"/>
    <w:bookmarkStart w:id="35" w:name="деанонимизация-через-coinjoin"/>
    <w:p>
      <w:pPr>
        <w:pStyle w:val="Heading3"/>
      </w:pPr>
      <w:r>
        <w:t xml:space="preserve">Деанонимизация через CoinJoin</w:t>
      </w:r>
    </w:p>
    <w:p>
      <w:pPr>
        <w:pStyle w:val="FirstParagraph"/>
      </w:pPr>
      <w:r>
        <w:t xml:space="preserve">CoinJoin — протокол смешивания нескольких транзакций в одну. Противодействие: алгоритм Möbius (декомпозиция мультиграфа CoinJoin) восстанавливает исходные потоки с точностью 60–90% при малом числе участников</w:t>
      </w:r>
      <w:r>
        <w:t xml:space="preserve"> </w:t>
      </w:r>
      <w:r>
        <w:t xml:space="preserve">[@moser_2017]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атаки-на-основе-временных-меток"/>
    <w:p>
      <w:pPr>
        <w:pStyle w:val="Heading2"/>
      </w:pPr>
      <w:r>
        <w:t xml:space="preserve">Атаки на основе временных меток</w:t>
      </w:r>
    </w:p>
    <w:bookmarkStart w:id="37" w:name="tor-clock-skew-fingerprinting"/>
    <w:p>
      <w:pPr>
        <w:pStyle w:val="Heading3"/>
      </w:pPr>
      <w:r>
        <w:t xml:space="preserve">Tor: Clock Skew Fingerprinting</w:t>
      </w:r>
    </w:p>
    <w:p>
      <w:pPr>
        <w:pStyle w:val="FirstParagraph"/>
      </w:pPr>
      <w:r>
        <w:t xml:space="preserve">Каждый компьютер имеет уникальный «дрейф» часов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t</m:t>
        </m:r>
        <m:r>
          <m:rPr>
            <m:sty m:val="p"/>
          </m:rPr>
          <m:t>+</m:t>
        </m:r>
        <m:r>
          <m:t>β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где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скорость дрейфа,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— смещение. Анализируя временны́е метки в заголовках HTTP или протоколе Tor, противник строит регрессионную модель дрейфа и сравнивает с базой данных</w:t>
      </w:r>
      <w:r>
        <w:t xml:space="preserve"> </w:t>
      </w:r>
      <w:r>
        <w:t xml:space="preserve">[@murdoch_2006]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α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t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t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Уникальность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позволяет идентифицировать сервер с точностью до отдельного устройства.</w:t>
      </w:r>
    </w:p>
    <w:bookmarkEnd w:id="37"/>
    <w:bookmarkStart w:id="38" w:name="bitcoin-propagation-timing-analysis"/>
    <w:p>
      <w:pPr>
        <w:pStyle w:val="Heading3"/>
      </w:pPr>
      <w:r>
        <w:t xml:space="preserve">Bitcoin: Propagation Timing Analysis</w:t>
      </w:r>
    </w:p>
    <w:p>
      <w:pPr>
        <w:pStyle w:val="FirstParagraph"/>
      </w:pPr>
      <w:r>
        <w:t xml:space="preserve">При трансляции транзакции в сеть Bitcoin узел-источник первым её рассылает. Наблюдая время первой фиксации транзакции на множестве узлов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t</m:t>
            </m:r>
          </m:e>
          <m:sub>
            <m:r>
              <m:t>i</m:t>
            </m:r>
          </m:sub>
        </m:sSub>
        <m:sSubSup>
          <m:e>
            <m:r>
              <m:rPr>
                <m:sty m:val="p"/>
              </m:rPr>
              <m:t>}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и зная топологию сети, восстанавливают источник методом MLE</w:t>
      </w:r>
      <w:r>
        <w:t xml:space="preserve"> </w:t>
      </w:r>
      <w:r>
        <w:t xml:space="preserve">[@fanti_2017]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  <m:r>
                <m:rPr>
                  <m:sty m:val="p"/>
                </m:rPr>
                <m:t>∈</m:t>
              </m:r>
              <m:r>
                <m:t>V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c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— расстояние от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до</w:t>
      </w:r>
      <w:r>
        <w:t xml:space="preserve"> </w:t>
      </w:r>
      <m:oMath>
        <m:r>
          <m:t>i</m:t>
        </m:r>
      </m:oMath>
      <w:r>
        <w:t xml:space="preserve">-го наблюдателя,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— скорость распространения. На практике точность составляет 30–60% при наличии 20% наблюдателей.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сравнительный-анализ-методов"/>
    <w:p>
      <w:pPr>
        <w:pStyle w:val="Heading2"/>
      </w:pPr>
      <w:r>
        <w:t xml:space="preserve">Сравнительный анализ методов</w:t>
      </w:r>
    </w:p>
    <w:p>
      <w:pPr>
        <w:pStyle w:val="FirstParagraph"/>
      </w:pPr>
      <w:r>
        <w:t xml:space="preserve">В</w:t>
      </w:r>
      <w:r>
        <w:t xml:space="preserve"> </w:t>
      </w:r>
      <w:hyperlink w:anchor="tbl-compare">
        <w:r>
          <w:rPr>
            <w:rStyle w:val="Hyperlink"/>
          </w:rPr>
          <w:t xml:space="preserve">Таблице 2</w:t>
        </w:r>
      </w:hyperlink>
      <w:r>
        <w:t xml:space="preserve"> </w:t>
      </w:r>
      <w:r>
        <w:t xml:space="preserve">(см. таблицу ниже) представлено сопоставление всех рассмотренных методов деанонимизации.</w:t>
      </w:r>
    </w:p>
    <w:bookmarkStart w:id="40" w:name="tbl-compare"/>
    <w:p>
      <w:pPr>
        <w:pStyle w:val="TableCaption"/>
      </w:pPr>
      <w:r>
        <w:t xml:space="preserve">Сравнительный анализ методов деанонимизации</w:t>
      </w:r>
      <w:r>
        <w:t xml:space="preserve"> </w:t>
      </w:r>
      <w:r>
        <w:t xml:space="preserve">[@fanti_2017; @moser_2017; @rimmer_2018]</w:t>
      </w:r>
      <w:r>
        <w:t xml:space="preserve">.</w:t>
      </w:r>
      <w:r>
        <w:t xml:space="preserve"> </w:t>
      </w:r>
      <w:r>
        <w:rPr>
          <w:i/>
          <w:iCs/>
        </w:rPr>
        <w:t xml:space="preserve">(Примечание: данные усреднены по публикациям.)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Сравнительный анализ методов деанонимизации [@fanti_2017; @moser_2017; @rimmer_2018]. (Примечание: данные усреднены по публикациям.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Сеть</w:t>
            </w:r>
          </w:p>
        </w:tc>
        <w:tc>
          <w:tcPr/>
          <w:p>
            <w:pPr>
              <w:pStyle w:val="Compact"/>
            </w:pPr>
            <w:r>
              <w:t xml:space="preserve">Точность</w:t>
            </w:r>
          </w:p>
        </w:tc>
        <w:tc>
          <w:tcPr/>
          <w:p>
            <w:pPr>
              <w:pStyle w:val="Compact"/>
            </w:pPr>
            <w:r>
              <w:t xml:space="preserve">Стоимость атаки</w:t>
            </w:r>
          </w:p>
        </w:tc>
        <w:tc>
          <w:tcPr/>
          <w:p>
            <w:pPr>
              <w:pStyle w:val="Compact"/>
            </w:pPr>
            <w:r>
              <w:t xml:space="preserve">Противомеры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End-to-End Correlation</w:t>
            </w:r>
          </w:p>
        </w:tc>
        <w:tc>
          <w:tcPr/>
          <w:p>
            <w:pPr>
              <w:pStyle w:val="Compact"/>
            </w:pPr>
            <w:r>
              <w:t xml:space="preserve">Tor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  <w:tc>
          <w:tcPr/>
          <w:p>
            <w:pPr>
              <w:pStyle w:val="Compact"/>
            </w:pPr>
            <w:r>
              <w:t xml:space="preserve">Высокая (узлы)</w:t>
            </w:r>
          </w:p>
        </w:tc>
        <w:tc>
          <w:tcPr/>
          <w:p>
            <w:pPr>
              <w:pStyle w:val="Compact"/>
            </w:pPr>
            <w:r>
              <w:t xml:space="preserve">Padding, дамп трафика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Fingerprinting</w:t>
            </w:r>
          </w:p>
        </w:tc>
        <w:tc>
          <w:tcPr/>
          <w:p>
            <w:pPr>
              <w:pStyle w:val="Compact"/>
            </w:pPr>
            <w:r>
              <w:t xml:space="preserve">Tor</w:t>
            </w:r>
          </w:p>
        </w:tc>
        <w:tc>
          <w:tcPr/>
          <w:p>
            <w:pPr>
              <w:pStyle w:val="Compact"/>
            </w:pPr>
            <w:r>
              <w:t xml:space="preserve">85–91%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WTF-PAD, обфускация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Clock Skew</w:t>
            </w:r>
          </w:p>
        </w:tc>
        <w:tc>
          <w:tcPr/>
          <w:p>
            <w:pPr>
              <w:pStyle w:val="Compact"/>
            </w:pPr>
            <w:r>
              <w:t xml:space="preserve">Tor</w:t>
            </w:r>
          </w:p>
        </w:tc>
        <w:tc>
          <w:tcPr/>
          <w:p>
            <w:pPr>
              <w:pStyle w:val="Compact"/>
            </w:pPr>
            <w:r>
              <w:t xml:space="preserve">Уникально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NTP desync, виртуальные часы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Common-Input Heuristic</w:t>
            </w:r>
          </w:p>
        </w:tc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70–90%</w:t>
            </w:r>
          </w:p>
        </w:tc>
        <w:tc>
          <w:tcPr/>
          <w:p>
            <w:pPr>
              <w:pStyle w:val="Compact"/>
            </w:pPr>
            <w:r>
              <w:t xml:space="preserve">Очень низкая</w:t>
            </w:r>
          </w:p>
        </w:tc>
        <w:tc>
          <w:tcPr/>
          <w:p>
            <w:pPr>
              <w:pStyle w:val="Compact"/>
            </w:pPr>
            <w:r>
              <w:t xml:space="preserve">CoinJoin, Schnorr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Address Heuristic</w:t>
            </w:r>
          </w:p>
        </w:tc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60–80%</w:t>
            </w:r>
          </w:p>
        </w:tc>
        <w:tc>
          <w:tcPr/>
          <w:p>
            <w:pPr>
              <w:pStyle w:val="Compact"/>
            </w:pPr>
            <w:r>
              <w:t xml:space="preserve">Очень низкая</w:t>
            </w:r>
          </w:p>
        </w:tc>
        <w:tc>
          <w:tcPr/>
          <w:p>
            <w:pPr>
              <w:pStyle w:val="Compact"/>
            </w:pPr>
            <w:r>
              <w:t xml:space="preserve">Taproot, HD-кошельки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 Timing</w:t>
            </w:r>
          </w:p>
        </w:tc>
        <w:tc>
          <w:tcPr/>
          <w:p>
            <w:pPr>
              <w:pStyle w:val="Compact"/>
            </w:pPr>
            <w:r>
              <w:t xml:space="preserve">Bitcoin</w:t>
            </w:r>
          </w:p>
        </w:tc>
        <w:tc>
          <w:tcPr/>
          <w:p>
            <w:pPr>
              <w:pStyle w:val="Compact"/>
            </w:pPr>
            <w:r>
              <w:t xml:space="preserve">30–60%</w:t>
            </w:r>
          </w:p>
        </w:tc>
        <w:tc>
          <w:tcPr/>
          <w:p>
            <w:pPr>
              <w:pStyle w:val="Compact"/>
            </w:pPr>
            <w:r>
              <w:t xml:space="preserve">Средняя (узлы)</w:t>
            </w:r>
          </w:p>
        </w:tc>
        <w:tc>
          <w:tcPr/>
          <w:p>
            <w:pPr>
              <w:pStyle w:val="Compact"/>
            </w:pPr>
            <w:r>
              <w:t xml:space="preserve">Dandelion++</w:t>
            </w:r>
          </w:p>
        </w:tc>
      </w:tr>
    </w:tbl>
    <w:bookmarkEnd w:id="40"/>
    <w:p>
      <w:r>
        <w:pict>
          <v:rect style="width:0;height:1.5pt" o:hralign="center" o:hrstd="t" o:hr="t"/>
        </w:pict>
      </w:r>
    </w:p>
    <w:bookmarkEnd w:id="41"/>
    <w:bookmarkStart w:id="42" w:name="результаты-исследования"/>
    <w:p>
      <w:pPr>
        <w:pStyle w:val="Heading2"/>
      </w:pPr>
      <w:r>
        <w:t xml:space="preserve">Результаты исследования</w:t>
      </w:r>
    </w:p>
    <w:p>
      <w:pPr>
        <w:pStyle w:val="FirstParagraph"/>
      </w:pPr>
      <w:r>
        <w:t xml:space="preserve">Полученные результаты имеют двустороннее применение:</w:t>
      </w:r>
    </w:p>
    <w:p>
      <w:pPr>
        <w:pStyle w:val="BodyText"/>
      </w:pPr>
      <w:r>
        <w:rPr>
          <w:b/>
          <w:bCs/>
        </w:rPr>
        <w:t xml:space="preserve">Для правоохранительных органов:</w:t>
      </w:r>
      <w:r>
        <w:t xml:space="preserve"> </w:t>
      </w:r>
      <w:r>
        <w:t xml:space="preserve">математически обоснованные методы позволяют эффективно расследовать киберпреступления, связанные с отмыванием средств через Bitcoin и использованием Tor для нелегальной коммуникации. Компании Chainalysis и Elliptic реализуют алгоритмы кластеризации графов в коммерческих продуктах</w:t>
      </w:r>
      <w:r>
        <w:t xml:space="preserve"> </w:t>
      </w:r>
      <w:r>
        <w:t xml:space="preserve">[@chainalysis_2024]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Для разработчиков средств защиты:</w:t>
      </w:r>
      <w:r>
        <w:t xml:space="preserve"> </w:t>
      </w:r>
      <w:r>
        <w:t xml:space="preserve">понимание векторов атак позволяет проектировать более защищённые протоколы. Протокол Dandelion++</w:t>
      </w:r>
      <w:r>
        <w:t xml:space="preserve"> </w:t>
      </w:r>
      <w:r>
        <w:t xml:space="preserve">[@fanti_2018_dandelion]</w:t>
      </w:r>
      <w:r>
        <w:t xml:space="preserve"> </w:t>
      </w:r>
      <w:r>
        <w:t xml:space="preserve">снижает эффективность Propagation Timing Attack до менее чем 10% (см.</w:t>
      </w:r>
      <w:r>
        <w:t xml:space="preserve"> </w:t>
      </w:r>
      <w:hyperlink w:anchor="tbl-compare">
        <w:r>
          <w:rPr>
            <w:rStyle w:val="Hyperlink"/>
          </w:rPr>
          <w:t xml:space="preserve">Таблицу 2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42"/>
    <w:bookmarkStart w:id="43" w:name="выводы"/>
    <w:p>
      <w:pPr>
        <w:pStyle w:val="Heading2"/>
      </w:pPr>
      <w:r>
        <w:t xml:space="preserve">Выводы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Tor уязвим</w:t>
      </w:r>
      <w:r>
        <w:t xml:space="preserve"> </w:t>
      </w:r>
      <w:r>
        <w:t xml:space="preserve">к атакам корреляции трафика (точность ~95%) при наличии глобального наблюдателя, контролирующего ≥10% узлов. Website Fingerprinting работает пассивно с точностью 85–91%.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Bitcoin псевдоанонимен</w:t>
      </w:r>
      <w:r>
        <w:t xml:space="preserve">, но не анонимен: эвристики кластеризации адресов позволяют деанонимизировать 70–90% транзакций; Propagation Timing Analysis указывает на источник с точностью 30–60%.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Временны́е метки</w:t>
      </w:r>
      <w:r>
        <w:t xml:space="preserve"> </w:t>
      </w:r>
      <w:r>
        <w:t xml:space="preserve">являются самостоятельным вектором атак: Clock Skew fingerprinting уникально идентифицирует устройства, а анализ распространения транзакций сужает круг подозреваемых.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Противомеры существуют</w:t>
      </w:r>
      <w:r>
        <w:t xml:space="preserve">, но не полностью закрывают уязвимости: Dandelion++ снижает эффективность timing-атак на Bitcoin (см.</w:t>
      </w:r>
      <w:r>
        <w:t xml:space="preserve"> </w:t>
      </w:r>
      <w:hyperlink w:anchor="tbl-compare">
        <w:r>
          <w:rPr>
            <w:rStyle w:val="Hyperlink"/>
          </w:rPr>
          <w:t xml:space="preserve">Таблицу 2</w:t>
        </w:r>
      </w:hyperlink>
      <w:r>
        <w:t xml:space="preserve">), WTF-PAD — Website Fingerprinting в Tor; Taproot и Schnorr-подписи сокращают применимость эвристики Common Input.</w:t>
      </w:r>
    </w:p>
    <w:p>
      <w:pPr>
        <w:numPr>
          <w:ilvl w:val="0"/>
          <w:numId w:val="1006"/>
        </w:numPr>
      </w:pPr>
      <w:r>
        <w:t xml:space="preserve">Математические модели деанонимизации следует учитывать при проектировании конфиденциальных систем, и дальнейшие исследования должны быть направлены на разработку криптографически строгих гарантий анонимности.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Математические модели деанонимизации в сетях Tor и Bitcoin. Анализ графов транзакций и временных меток</dc:title>
  <dc:creator>Бердыев Эзиз</dc:creator>
  <dc:language>ru-RU</dc:language>
  <cp:keywords/>
  <dcterms:created xsi:type="dcterms:W3CDTF">2026-05-15T20:58:10Z</dcterms:created>
  <dcterms:modified xsi:type="dcterms:W3CDTF">2026-05-15T20:58:10Z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references.bib</vt:lpwstr>
  </property>
  <property fmtid="{D5CDD505-2E9C-101B-9397-08002B2CF9AE}" pid="3" name="date">
    <vt:lpwstr>Москва, 2026 г.</vt:lpwstr>
  </property>
  <property fmtid="{D5CDD505-2E9C-101B-9397-08002B2CF9AE}" pid="4" name="figPrefix">
    <vt:lpwstr>Рисунок</vt:lpwstr>
  </property>
  <property fmtid="{D5CDD505-2E9C-101B-9397-08002B2CF9AE}" pid="5" name="link-citations">
    <vt:lpwstr>True</vt:lpwstr>
  </property>
  <property fmtid="{D5CDD505-2E9C-101B-9397-08002B2CF9AE}" pid="6" name="reference-section-title">
    <vt:lpwstr>Список литературы</vt:lpwstr>
  </property>
  <property fmtid="{D5CDD505-2E9C-101B-9397-08002B2CF9AE}" pid="7" name="tblPrefix">
    <vt:lpwstr>Таблица</vt:lpwstr>
  </property>
</Properties>
</file>