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  <Override PartName="/word/media/rId43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Подготовка стенда. Модель экспоненциального роста</w:t>
      </w:r>
    </w:p>
    <w:p>
      <w:pPr>
        <w:pStyle w:val="Subtitle"/>
      </w:pPr>
      <w:r>
        <w:t xml:space="preserve">Лабораторная работа № 1</w:t>
      </w:r>
    </w:p>
    <w:p>
      <w:pPr>
        <w:pStyle w:val="Author"/>
      </w:pPr>
      <w:r>
        <w:t xml:space="preserve">Бердыев Эзиз</w:t>
      </w:r>
    </w:p>
    <w:p>
      <w:pPr>
        <w:pStyle w:val="Date"/>
      </w:pPr>
      <w:r>
        <w:t xml:space="preserve">2026-09-04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лабораторной работы является подготовка рабочего стенда для выполнения</w:t>
      </w:r>
      <w:r>
        <w:t xml:space="preserve"> </w:t>
      </w:r>
      <w:r>
        <w:t xml:space="preserve">курса «Методы математического моделирования в кибербезопасности»</w:t>
      </w:r>
      <w:r>
        <w:t xml:space="preserve"> </w:t>
      </w:r>
      <w:r>
        <w:t xml:space="preserve">[1]</w:t>
      </w:r>
      <w:r>
        <w:t xml:space="preserve"> </w:t>
      </w:r>
      <w:r>
        <w:t xml:space="preserve">и освоение полного цикла вычислительного эксперимента на примере простейшей</w:t>
      </w:r>
      <w:r>
        <w:t xml:space="preserve"> </w:t>
      </w:r>
      <w:r>
        <w:t xml:space="preserve">динамической модели — модели экспоненциального роста.</w:t>
      </w:r>
    </w:p>
    <w:p>
      <w:pPr>
        <w:pStyle w:val="BodyText"/>
      </w:pPr>
      <w:r>
        <w:t xml:space="preserve">В рамках работы решаются две взаимосвязанные задачи:</w:t>
      </w:r>
    </w:p>
    <w:p>
      <w:pPr>
        <w:pStyle w:val="Compact"/>
        <w:numPr>
          <w:ilvl w:val="0"/>
          <w:numId w:val="1001"/>
        </w:numPr>
      </w:pPr>
      <w:r>
        <w:t xml:space="preserve">инженерная — развернуть воспроизводимое рабочее пространство: система</w:t>
      </w:r>
      <w:r>
        <w:t xml:space="preserve"> </w:t>
      </w:r>
      <w:r>
        <w:t xml:space="preserve">контроля версий, соглашение об именовании файлов, структура проекта</w:t>
      </w:r>
      <w:r>
        <w:t xml:space="preserve"> </w:t>
      </w:r>
      <w:r>
        <w:t xml:space="preserve">DrWatson</w:t>
      </w:r>
      <w:r>
        <w:t xml:space="preserve"> </w:t>
      </w:r>
      <w:r>
        <w:t xml:space="preserve">[2]</w:t>
      </w:r>
      <w:r>
        <w:t xml:space="preserve">, система сборки отчётов Quarto</w:t>
      </w:r>
      <w:r>
        <w:t xml:space="preserve"> </w:t>
      </w:r>
      <w:r>
        <w:t xml:space="preserve">[3]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вычислительная — реализовать численное и аналитическое решение задачи</w:t>
      </w:r>
      <w:r>
        <w:t xml:space="preserve"> </w:t>
      </w:r>
      <w:r>
        <w:t xml:space="preserve">экспоненциального роста на языке Julia</w:t>
      </w:r>
      <w:r>
        <w:t xml:space="preserve"> </w:t>
      </w:r>
      <w:r>
        <w:t xml:space="preserve">[4]</w:t>
      </w:r>
      <w:r>
        <w:t xml:space="preserve"> </w:t>
      </w:r>
      <w:r>
        <w:t xml:space="preserve">и сопоставить</w:t>
      </w:r>
      <w:r>
        <w:t xml:space="preserve"> </w:t>
      </w:r>
      <w:r>
        <w:t xml:space="preserve">их между собой.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 соответствии с методическими указаниями</w:t>
      </w:r>
      <w:r>
        <w:t xml:space="preserve"> </w:t>
      </w:r>
      <w:r>
        <w:t xml:space="preserve">[1]</w:t>
      </w:r>
      <w:r>
        <w:t xml:space="preserve"> </w:t>
      </w:r>
      <w:r>
        <w:t xml:space="preserve">требуется:</w:t>
      </w:r>
    </w:p>
    <w:p>
      <w:pPr>
        <w:pStyle w:val="Compact"/>
        <w:numPr>
          <w:ilvl w:val="0"/>
          <w:numId w:val="1002"/>
        </w:numPr>
      </w:pPr>
      <w:r>
        <w:t xml:space="preserve">Создать рабочий каталог для всего курса.</w:t>
      </w:r>
    </w:p>
    <w:p>
      <w:pPr>
        <w:pStyle w:val="Compact"/>
        <w:numPr>
          <w:ilvl w:val="0"/>
          <w:numId w:val="1002"/>
        </w:numPr>
      </w:pPr>
      <w:r>
        <w:t xml:space="preserve">Создать рабочее пространство для программ в рамках лабораторной работы.</w:t>
      </w:r>
    </w:p>
    <w:p>
      <w:pPr>
        <w:pStyle w:val="Compact"/>
        <w:numPr>
          <w:ilvl w:val="0"/>
          <w:numId w:val="1002"/>
        </w:numPr>
      </w:pPr>
      <w:r>
        <w:t xml:space="preserve">Выполнить все задания по тексту лабораторной работы.</w:t>
      </w:r>
    </w:p>
    <w:p>
      <w:pPr>
        <w:pStyle w:val="Compact"/>
        <w:numPr>
          <w:ilvl w:val="0"/>
          <w:numId w:val="1002"/>
        </w:numPr>
      </w:pPr>
      <w:r>
        <w:t xml:space="preserve">Установить необходимые пакеты.</w:t>
      </w:r>
    </w:p>
    <w:p>
      <w:pPr>
        <w:pStyle w:val="Compact"/>
        <w:numPr>
          <w:ilvl w:val="0"/>
          <w:numId w:val="1002"/>
        </w:numPr>
      </w:pPr>
      <w:r>
        <w:t xml:space="preserve">Выполнить предложенный код.</w:t>
      </w:r>
    </w:p>
    <w:p>
      <w:pPr>
        <w:pStyle w:val="Compact"/>
        <w:numPr>
          <w:ilvl w:val="0"/>
          <w:numId w:val="1002"/>
        </w:numPr>
      </w:pPr>
      <w:r>
        <w:t xml:space="preserve">Преобразовать код в литературный стиль.</w:t>
      </w:r>
    </w:p>
    <w:p>
      <w:pPr>
        <w:pStyle w:val="Compact"/>
        <w:numPr>
          <w:ilvl w:val="0"/>
          <w:numId w:val="1002"/>
        </w:numPr>
      </w:pPr>
      <w:r>
        <w:t xml:space="preserve">Сгенерировать из литературного кода: чистый код, jupyter notebook,</w:t>
      </w:r>
      <w:r>
        <w:t xml:space="preserve"> </w:t>
      </w:r>
      <w:r>
        <w:t xml:space="preserve">документацию в формате Quarto.</w:t>
      </w:r>
    </w:p>
    <w:p>
      <w:pPr>
        <w:pStyle w:val="Compact"/>
        <w:numPr>
          <w:ilvl w:val="0"/>
          <w:numId w:val="1002"/>
        </w:numPr>
      </w:pPr>
      <w:r>
        <w:t xml:space="preserve">Выполнить код из jupyter notebook.</w:t>
      </w:r>
    </w:p>
    <w:p>
      <w:pPr>
        <w:pStyle w:val="Compact"/>
        <w:numPr>
          <w:ilvl w:val="0"/>
          <w:numId w:val="1002"/>
        </w:numPr>
      </w:pPr>
      <w:r>
        <w:t xml:space="preserve">Интегрировать документацию в формате Quarto в отчёт.</w:t>
      </w:r>
    </w:p>
    <w:p>
      <w:pPr>
        <w:pStyle w:val="Compact"/>
        <w:numPr>
          <w:ilvl w:val="0"/>
          <w:numId w:val="1002"/>
        </w:numPr>
      </w:pPr>
      <w:r>
        <w:t xml:space="preserve">Добавить в код в литературном стиле вычисление для набора параметров и</w:t>
      </w:r>
      <w:r>
        <w:t xml:space="preserve"> </w:t>
      </w:r>
      <w:r>
        <w:t xml:space="preserve">повторить генерацию артефактов.</w:t>
      </w:r>
    </w:p>
    <w:bookmarkEnd w:id="21"/>
    <w:bookmarkStart w:id="30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25" w:name="модель-экспоненциального-роста"/>
    <w:p>
      <w:pPr>
        <w:pStyle w:val="Heading2"/>
      </w:pPr>
      <w:r>
        <w:t xml:space="preserve">3.1 Модель экспоненциального роста</w:t>
      </w:r>
    </w:p>
    <w:p>
      <w:pPr>
        <w:pStyle w:val="FirstParagraph"/>
      </w:pPr>
      <w:r>
        <w:t xml:space="preserve">Экспоненциальный рост — процесс, в котором скорость изменения величины</w:t>
      </w:r>
      <w:r>
        <w:t xml:space="preserve"> </w:t>
      </w:r>
      <w:r>
        <w:t xml:space="preserve">пропорциональна её текущему значению. Модель описывается обыкновенным</w:t>
      </w:r>
      <w:r>
        <w:t xml:space="preserve"> </w:t>
      </w:r>
      <w:r>
        <w:t xml:space="preserve">дифференциальным уравнением первого порядка:</w:t>
      </w:r>
    </w:p>
    <w:p>
      <w:pPr>
        <w:pStyle w:val="BodyText"/>
      </w:pPr>
      <w:bookmarkStart w:id="22" w:name="eq-ode"/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u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α</m:t>
          </m:r>
          <m:r>
            <m:t>u</m:t>
          </m:r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</m:e>
          </m:d>
        </m:oMath>
      </m:oMathPara>
      <w:bookmarkEnd w:id="22"/>
    </w:p>
    <w:p>
      <w:pPr>
        <w:pStyle w:val="FirstParagraph"/>
      </w:pPr>
      <w:r>
        <w:t xml:space="preserve">где</w:t>
      </w:r>
      <w:r>
        <w:t xml:space="preserve"> </w:t>
      </w:r>
      <m:oMath>
        <m:r>
          <m:t>u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— значение моделируемой величины в момент времени</w:t>
      </w:r>
      <w:r>
        <w:t xml:space="preserve"> </w:t>
      </w:r>
      <m:oMath>
        <m:r>
          <m:t>t</m:t>
        </m:r>
      </m:oMath>
      <w:r>
        <w:t xml:space="preserve">, а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коэффициент роста.</w:t>
      </w:r>
    </w:p>
    <w:p>
      <w:pPr>
        <w:pStyle w:val="BodyText"/>
      </w:pPr>
      <w:r>
        <w:t xml:space="preserve">Уравнение (</w:t>
      </w:r>
      <w:hyperlink w:anchor="eq-ode">
        <w:r>
          <w:rPr>
            <w:rStyle w:val="Hyperlink"/>
          </w:rPr>
          <w:t xml:space="preserve">ур. 1</w:t>
        </w:r>
      </w:hyperlink>
      <w:r>
        <w:t xml:space="preserve">) допускает аналитическое решение:</w:t>
      </w:r>
    </w:p>
    <w:p>
      <w:pPr>
        <w:pStyle w:val="BodyText"/>
      </w:pPr>
      <w:bookmarkStart w:id="23" w:name="eq-analytic"/>
      <m:oMathPara>
        <m:oMathParaPr>
          <m:jc m:val="center"/>
        </m:oMathParaPr>
        <m:oMath>
          <m:r>
            <m:t>u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sSup>
            <m:e>
              <m:r>
                <m:t>e</m:t>
              </m:r>
            </m:e>
            <m:sup>
              <m:r>
                <m:t>α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</m:e>
          </m:d>
        </m:oMath>
      </m:oMathPara>
      <w:bookmarkEnd w:id="23"/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u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— начальное значение.</w:t>
      </w:r>
    </w:p>
    <w:p>
      <w:pPr>
        <w:pStyle w:val="BodyText"/>
      </w:pPr>
      <w:r>
        <w:t xml:space="preserve">Знак коэффициента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полностью определяет качественное поведение системы,</w:t>
      </w:r>
      <w:r>
        <w:t xml:space="preserve"> </w:t>
      </w:r>
      <w:r>
        <w:t xml:space="preserve">что сведено в</w:t>
      </w:r>
      <w:r>
        <w:t xml:space="preserve"> </w:t>
      </w:r>
      <w:hyperlink w:anchor="tbl-alpha">
        <w:r>
          <w:rPr>
            <w:rStyle w:val="Hyperlink"/>
          </w:rPr>
          <w:t xml:space="preserve">табл. 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alph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Табл. 1: Качественное поведение модели в зависимости от знака коэффициента роста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35"/>
              <w:gridCol w:w="2262"/>
              <w:gridCol w:w="412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Значение</w:t>
                  </w:r>
                  <w:r>
                    <w:t xml:space="preserve"> </w:t>
                  </w:r>
                  <m:oMath>
                    <m:r>
                      <m:t>α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Поведение системы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Пример интерпретации в кибербезопасности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α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Экспоненциальный рост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Распространение сетевого червя в уязвимой подсети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α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Стационарное состояние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Постоянное число заражённых узлов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α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Экспоненциальное затухание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Восстановление узлов после установки патча</w:t>
                  </w:r>
                </w:p>
              </w:tc>
            </w:tr>
          </w:tbl>
          <w:bookmarkEnd w:id="24"/>
          <w:p/>
        </w:tc>
      </w:tr>
    </w:tbl>
    <w:bookmarkEnd w:id="25"/>
    <w:bookmarkStart w:id="27" w:name="время-удвоения"/>
    <w:p>
      <w:pPr>
        <w:pStyle w:val="Heading2"/>
      </w:pPr>
      <w:r>
        <w:t xml:space="preserve">3.2 Время удвоения</w:t>
      </w:r>
    </w:p>
    <w:p>
      <w:pPr>
        <w:pStyle w:val="FirstParagraph"/>
      </w:pPr>
      <w:r>
        <w:t xml:space="preserve">Важной характеристикой процесса является время удвоения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— интервал, за</w:t>
      </w:r>
      <w:r>
        <w:t xml:space="preserve"> </w:t>
      </w:r>
      <w:r>
        <w:t xml:space="preserve">который значение величины возрастает вдвое. Из (</w:t>
      </w:r>
      <w:hyperlink w:anchor="eq-analytic">
        <w:r>
          <w:rPr>
            <w:rStyle w:val="Hyperlink"/>
          </w:rPr>
          <w:t xml:space="preserve">ур. 2</w:t>
        </w:r>
      </w:hyperlink>
      <w:r>
        <w:t xml:space="preserve">) следует:</w:t>
      </w:r>
    </w:p>
    <w:p>
      <w:pPr>
        <w:pStyle w:val="BodyText"/>
      </w:pPr>
      <w:bookmarkStart w:id="26" w:name="eq-doubling"/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2</m:t>
              </m:r>
            </m:num>
            <m:den>
              <m:r>
                <m:t>α</m:t>
              </m:r>
            </m:den>
          </m:f>
          <m:r>
            <m:rPr>
              <m:sty m:val="p"/>
            </m:rPr>
            <m:t>.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3</m:t>
              </m:r>
            </m:e>
          </m:d>
        </m:oMath>
      </m:oMathPara>
      <w:bookmarkEnd w:id="26"/>
    </w:p>
    <w:p>
      <w:pPr>
        <w:pStyle w:val="FirstParagraph"/>
      </w:pPr>
      <w:r>
        <w:t xml:space="preserve">Показатель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удобен как практическая метрика: он не зависит от начального</w:t>
      </w:r>
      <w:r>
        <w:t xml:space="preserve"> </w:t>
      </w:r>
      <w:r>
        <w:t xml:space="preserve">значения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и позволяет напрямую сравнивать скорость развития инцидентов.</w:t>
      </w:r>
    </w:p>
    <w:bookmarkEnd w:id="27"/>
    <w:bookmarkStart w:id="28" w:name="численное-решение"/>
    <w:p>
      <w:pPr>
        <w:pStyle w:val="Heading2"/>
      </w:pPr>
      <w:r>
        <w:t xml:space="preserve">3.3 Численное решение</w:t>
      </w:r>
    </w:p>
    <w:p>
      <w:pPr>
        <w:pStyle w:val="FirstParagraph"/>
      </w:pPr>
      <w:r>
        <w:t xml:space="preserve">Для численного интегрирования (</w:t>
      </w:r>
      <w:hyperlink w:anchor="eq-ode">
        <w:r>
          <w:rPr>
            <w:rStyle w:val="Hyperlink"/>
          </w:rPr>
          <w:t xml:space="preserve">ур. 1</w:t>
        </w:r>
      </w:hyperlink>
      <w:r>
        <w:t xml:space="preserve">) применяется экосистема</w:t>
      </w:r>
      <w:r>
        <w:t xml:space="preserve"> </w:t>
      </w:r>
      <w:r>
        <w:t xml:space="preserve">DifferentialEquations.jl</w:t>
      </w:r>
      <w:r>
        <w:t xml:space="preserve"> </w:t>
      </w:r>
      <w:r>
        <w:t xml:space="preserve">[5]</w:t>
      </w:r>
      <w:r>
        <w:t xml:space="preserve">. В работе</w:t>
      </w:r>
      <w:r>
        <w:t xml:space="preserve"> </w:t>
      </w:r>
      <w:r>
        <w:t xml:space="preserve">используется метод</w:t>
      </w:r>
      <w:r>
        <w:t xml:space="preserve"> </w:t>
      </w:r>
      <w:r>
        <w:rPr>
          <w:rStyle w:val="VerbatimChar"/>
        </w:rPr>
        <w:t xml:space="preserve">Tsit5()</w:t>
      </w:r>
      <w:r>
        <w:t xml:space="preserve"> </w:t>
      </w:r>
      <w:r>
        <w:t xml:space="preserve">— явный метод Рунге—Кутты 5(4) порядка с</w:t>
      </w:r>
      <w:r>
        <w:t xml:space="preserve"> </w:t>
      </w:r>
      <w:r>
        <w:t xml:space="preserve">адаптивным шагом, являющийся методом по умолчанию для нежёстких задач.</w:t>
      </w:r>
    </w:p>
    <w:p>
      <w:pPr>
        <w:pStyle w:val="BodyText"/>
      </w:pPr>
      <w:r>
        <w:t xml:space="preserve">Наличие точного решения (</w:t>
      </w:r>
      <w:hyperlink w:anchor="eq-analytic">
        <w:r>
          <w:rPr>
            <w:rStyle w:val="Hyperlink"/>
          </w:rPr>
          <w:t xml:space="preserve">ур. 2</w:t>
        </w:r>
      </w:hyperlink>
      <w:r>
        <w:t xml:space="preserve">) делает эту задачу удобным эталоном:</w:t>
      </w:r>
      <w:r>
        <w:t xml:space="preserve"> </w:t>
      </w:r>
      <w:r>
        <w:t xml:space="preserve">сопоставление численного и аналитического решений позволяет проверить</w:t>
      </w:r>
      <w:r>
        <w:t xml:space="preserve"> </w:t>
      </w:r>
      <w:r>
        <w:t xml:space="preserve">корректность настройки всего вычислительного стенда.</w:t>
      </w:r>
    </w:p>
    <w:bookmarkEnd w:id="28"/>
    <w:bookmarkStart w:id="29" w:name="организация-рабочего-пространства"/>
    <w:p>
      <w:pPr>
        <w:pStyle w:val="Heading2"/>
      </w:pPr>
      <w:r>
        <w:t xml:space="preserve">3.4 Организация рабочего пространства</w:t>
      </w:r>
    </w:p>
    <w:p>
      <w:pPr>
        <w:pStyle w:val="FirstParagraph"/>
      </w:pPr>
      <w:r>
        <w:t xml:space="preserve">Воспроизводимость эксперимента обеспечивается тремя соглашениями курса</w:t>
      </w:r>
      <w:r>
        <w:t xml:space="preserve"> </w:t>
      </w:r>
      <w:r>
        <w:t xml:space="preserve">[1]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Denote</w:t>
      </w:r>
      <w:r>
        <w:t xml:space="preserve"> </w:t>
      </w:r>
      <w:r>
        <w:t xml:space="preserve">— соглашение об именовании файлов вида</w:t>
      </w:r>
      <w:r>
        <w:t xml:space="preserve"> </w:t>
      </w:r>
      <w:r>
        <w:rPr>
          <w:rStyle w:val="VerbatimChar"/>
        </w:rPr>
        <w:t xml:space="preserve">DATE--TITLE__KEYWORDS.EXTENSION</w:t>
      </w:r>
      <w:r>
        <w:t xml:space="preserve">, где поле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служит уникальным</w:t>
      </w:r>
      <w:r>
        <w:t xml:space="preserve"> </w:t>
      </w:r>
      <w:r>
        <w:t xml:space="preserve">идентификатором файла;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DrWatson</w:t>
      </w:r>
      <w:r>
        <w:t xml:space="preserve"> </w:t>
      </w:r>
      <w:r>
        <w:t xml:space="preserve">[2]</w:t>
      </w:r>
      <w:r>
        <w:t xml:space="preserve"> </w:t>
      </w:r>
      <w:r>
        <w:t xml:space="preserve">— структура научного проекта,</w:t>
      </w:r>
      <w:r>
        <w:t xml:space="preserve"> </w:t>
      </w:r>
      <w:r>
        <w:t xml:space="preserve">разделяющая исходный код (</w:t>
      </w:r>
      <w:r>
        <w:rPr>
          <w:rStyle w:val="VerbatimChar"/>
        </w:rPr>
        <w:t xml:space="preserve">src</w:t>
      </w:r>
      <w:r>
        <w:t xml:space="preserve">), сценарии (</w:t>
      </w:r>
      <w:r>
        <w:rPr>
          <w:rStyle w:val="VerbatimChar"/>
        </w:rPr>
        <w:t xml:space="preserve">scripts</w:t>
      </w:r>
      <w:r>
        <w:t xml:space="preserve">), данные (</w:t>
      </w:r>
      <w:r>
        <w:rPr>
          <w:rStyle w:val="VerbatimChar"/>
        </w:rPr>
        <w:t xml:space="preserve">data</w:t>
      </w:r>
      <w:r>
        <w:t xml:space="preserve">) и</w:t>
      </w:r>
      <w:r>
        <w:t xml:space="preserve"> </w:t>
      </w:r>
      <w:r>
        <w:t xml:space="preserve">результаты (</w:t>
      </w:r>
      <w:r>
        <w:rPr>
          <w:rStyle w:val="VerbatimChar"/>
        </w:rPr>
        <w:t xml:space="preserve">plots</w:t>
      </w:r>
      <w:r>
        <w:t xml:space="preserve">), с функциями</w:t>
      </w:r>
      <w:r>
        <w:t xml:space="preserve"> </w:t>
      </w:r>
      <w:r>
        <w:rPr>
          <w:rStyle w:val="VerbatimChar"/>
        </w:rPr>
        <w:t xml:space="preserve">projectdir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plotsdir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datadir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Literate.jl</w:t>
      </w:r>
      <w:r>
        <w:t xml:space="preserve"> </w:t>
      </w:r>
      <w:r>
        <w:t xml:space="preserve">— инструмент литературного программирования, позволяющий из</w:t>
      </w:r>
      <w:r>
        <w:t xml:space="preserve"> </w:t>
      </w:r>
      <w:r>
        <w:t xml:space="preserve">одного исходного файла получить чистый код, Jupyter-блокнот и документацию.</w:t>
      </w:r>
    </w:p>
    <w:bookmarkEnd w:id="29"/>
    <w:bookmarkEnd w:id="30"/>
    <w:bookmarkStart w:id="54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31" w:name="подготовка-рабочего-пространства"/>
    <w:p>
      <w:pPr>
        <w:pStyle w:val="Heading2"/>
      </w:pPr>
      <w:r>
        <w:t xml:space="preserve">4.1 Подготовка рабочего пространства</w:t>
      </w:r>
    </w:p>
    <w:p>
      <w:pPr>
        <w:pStyle w:val="FirstParagraph"/>
      </w:pPr>
      <w:r>
        <w:t xml:space="preserve">Рабочее пространство курса развёрнуто в соответствии с иерархией,</w:t>
      </w:r>
      <w:r>
        <w:t xml:space="preserve"> </w:t>
      </w:r>
      <w:r>
        <w:t xml:space="preserve">предписанной методическими указаниями:</w:t>
      </w:r>
    </w:p>
    <w:p>
      <w:pPr>
        <w:pStyle w:val="SourceCode"/>
      </w:pPr>
      <w:r>
        <w:rPr>
          <w:rStyle w:val="ExtensionTok"/>
        </w:rPr>
        <w:t xml:space="preserve">~/work/study/</w:t>
      </w:r>
      <w:r>
        <w:br/>
      </w:r>
      <w:r>
        <w:rPr>
          <w:rStyle w:val="ExtensionTok"/>
        </w:rPr>
        <w:t xml:space="preserve">└──</w:t>
      </w:r>
      <w:r>
        <w:rPr>
          <w:rStyle w:val="NormalTok"/>
        </w:rPr>
        <w:t xml:space="preserve"> 2026-1/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└──</w:t>
      </w:r>
      <w:r>
        <w:rPr>
          <w:rStyle w:val="NormalTok"/>
        </w:rPr>
        <w:t xml:space="preserve"> 2026-1--study--security-modeling/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└──</w:t>
      </w:r>
      <w:r>
        <w:rPr>
          <w:rStyle w:val="NormalTok"/>
        </w:rPr>
        <w:t xml:space="preserve"> labs/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└──</w:t>
      </w:r>
      <w:r>
        <w:rPr>
          <w:rStyle w:val="NormalTok"/>
        </w:rPr>
        <w:t xml:space="preserve"> lab01/</w:t>
      </w:r>
      <w:r>
        <w:br/>
      </w:r>
      <w:r>
        <w:rPr>
          <w:rStyle w:val="NormalTok"/>
        </w:rPr>
        <w:t xml:space="preserve">                </w:t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project/       </w:t>
      </w:r>
      <w:r>
        <w:rPr>
          <w:rStyle w:val="CommentTok"/>
        </w:rPr>
        <w:t xml:space="preserve"># проект DrWatson</w:t>
      </w:r>
      <w:r>
        <w:br/>
      </w:r>
      <w:r>
        <w:rPr>
          <w:rStyle w:val="NormalTok"/>
        </w:rPr>
        <w:t xml:space="preserve">                </w:t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report/        </w:t>
      </w:r>
      <w:r>
        <w:rPr>
          <w:rStyle w:val="CommentTok"/>
        </w:rPr>
        <w:t xml:space="preserve"># отчёт</w:t>
      </w:r>
      <w:r>
        <w:br/>
      </w:r>
      <w:r>
        <w:rPr>
          <w:rStyle w:val="NormalTok"/>
        </w:rPr>
        <w:t xml:space="preserve">                </w:t>
      </w:r>
      <w:r>
        <w:rPr>
          <w:rStyle w:val="ExtensionTok"/>
        </w:rPr>
        <w:t xml:space="preserve">└──</w:t>
      </w:r>
      <w:r>
        <w:rPr>
          <w:rStyle w:val="NormalTok"/>
        </w:rPr>
        <w:t xml:space="preserve"> presentation/  </w:t>
      </w:r>
      <w:r>
        <w:rPr>
          <w:rStyle w:val="CommentTok"/>
        </w:rPr>
        <w:t xml:space="preserve"># презентация</w:t>
      </w:r>
    </w:p>
    <w:p>
      <w:pPr>
        <w:pStyle w:val="FirstParagraph"/>
      </w:pPr>
      <w:r>
        <w:t xml:space="preserve">Репозиторий проекта размещён на двух хостингах — GitHub и GitVerse.</w:t>
      </w:r>
      <w:r>
        <w:t xml:space="preserve"> </w:t>
      </w:r>
      <w:r>
        <w:t xml:space="preserve">Результирующие файлы отчёта и презентации оформлены в виде релиза git.</w:t>
      </w:r>
    </w:p>
    <w:bookmarkEnd w:id="31"/>
    <w:bookmarkStart w:id="35" w:name="реализация-численной-модели"/>
    <w:p>
      <w:pPr>
        <w:pStyle w:val="Heading2"/>
      </w:pPr>
      <w:r>
        <w:t xml:space="preserve">4.2 Реализация численной модели</w:t>
      </w:r>
    </w:p>
    <w:p>
      <w:pPr>
        <w:pStyle w:val="FirstParagraph"/>
      </w:pPr>
      <w:r>
        <w:t xml:space="preserve">Правая часть уравнения (</w:t>
      </w:r>
      <w:hyperlink w:anchor="eq-ode">
        <w:r>
          <w:rPr>
            <w:rStyle w:val="Hyperlink"/>
          </w:rPr>
          <w:t xml:space="preserve">ур. 1</w:t>
        </w:r>
      </w:hyperlink>
      <w:r>
        <w:t xml:space="preserve">) реализована в виде функции, изменяющей вектор</w:t>
      </w:r>
      <w:r>
        <w:t xml:space="preserve"> </w:t>
      </w:r>
      <w:r>
        <w:t xml:space="preserve">производных «на месте» (in-place), что является рекомендуемой формой для</w:t>
      </w:r>
      <w:r>
        <w:t xml:space="preserve"> </w:t>
      </w:r>
      <w:r>
        <w:t xml:space="preserve">DifferentialEquations.jl (</w:t>
      </w:r>
      <w:hyperlink w:anchor="lst-rhs">
        <w:r>
          <w:rPr>
            <w:rStyle w:val="Hyperlink"/>
          </w:rPr>
          <w:t xml:space="preserve">листинг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lst-rh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Листинг 1: Правая часть дифференциального уравнения</w:t>
            </w:r>
          </w:p>
          <w:p>
            <w:pPr>
              <w:pStyle w:val="SourceCode"/>
              <w:jc w:val="center"/>
            </w:pPr>
            <w:r>
              <w:rPr>
                <w:rStyle w:val="KeywordTok"/>
              </w:rPr>
              <w:t xml:space="preserve">function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exponential_growth!</w:t>
            </w:r>
            <w:r>
              <w:rPr>
                <w:rStyle w:val="NormalTok"/>
              </w:rPr>
              <w:t xml:space="preserve">(du, u, p, t)</w:t>
            </w:r>
            <w:r>
              <w:br/>
            </w:r>
            <w:r>
              <w:rPr>
                <w:rStyle w:val="NormalTok"/>
              </w:rPr>
              <w:t xml:space="preserve">    α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              </w:t>
            </w:r>
            <w:r>
              <w:rPr>
                <w:rStyle w:val="CommentTok"/>
              </w:rPr>
              <w:t xml:space="preserve"># коэффициент роста передаётся как параметр задачи</w:t>
            </w:r>
            <w:r>
              <w:br/>
            </w:r>
            <w:r>
              <w:rPr>
                <w:rStyle w:val="NormalTok"/>
              </w:rPr>
              <w:t xml:space="preserve">    du[</w:t>
            </w:r>
            <w:r>
              <w:rPr>
                <w:rStyle w:val="FloatTok"/>
              </w:rPr>
              <w:t xml:space="preserve">1</w:t>
            </w:r>
            <w:r>
              <w:rPr>
                <w:rStyle w:val="NormalTok"/>
              </w:rPr>
              <w:t xml:space="preserve">]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α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u[</w:t>
            </w:r>
            <w:r>
              <w:rPr>
                <w:rStyle w:val="FloatTok"/>
              </w:rPr>
              <w:t xml:space="preserve">1</w:t>
            </w:r>
            <w:r>
              <w:rPr>
                <w:rStyle w:val="NormalTok"/>
              </w:rPr>
              <w:t xml:space="preserve">]   </w:t>
            </w:r>
            <w:r>
              <w:rPr>
                <w:rStyle w:val="CommentTok"/>
              </w:rPr>
              <w:t xml:space="preserve"># du/dt = αu</w:t>
            </w:r>
            <w:r>
              <w:br/>
            </w:r>
            <w:r>
              <w:rPr>
                <w:rStyle w:val="KeywordTok"/>
              </w:rPr>
              <w:t xml:space="preserve">end</w:t>
            </w:r>
          </w:p>
          <w:bookmarkEnd w:id="32"/>
        </w:tc>
      </w:tr>
    </w:tbl>
    <w:p>
      <w:pPr>
        <w:pStyle w:val="FirstParagraph"/>
      </w:pPr>
      <w:r>
        <w:t xml:space="preserve">Параметры вычислительного эксперимента заданы явно (</w:t>
      </w:r>
      <w:hyperlink w:anchor="lst-params">
        <w:r>
          <w:rPr>
            <w:rStyle w:val="Hyperlink"/>
          </w:rPr>
          <w:t xml:space="preserve">листинг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lst-para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Листинг 2: Параметры модели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u0   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[</w:t>
            </w:r>
            <w:r>
              <w:rPr>
                <w:rStyle w:val="FloatTok"/>
              </w:rPr>
              <w:t xml:space="preserve">1.0</w:t>
            </w:r>
            <w:r>
              <w:rPr>
                <w:rStyle w:val="NormalTok"/>
              </w:rPr>
              <w:t xml:space="preserve">]        </w:t>
            </w:r>
            <w:r>
              <w:rPr>
                <w:rStyle w:val="CommentTok"/>
              </w:rPr>
              <w:t xml:space="preserve"># начальное значение u(0)</w:t>
            </w:r>
            <w:r>
              <w:br/>
            </w:r>
            <w:r>
              <w:rPr>
                <w:rStyle w:val="NormalTok"/>
              </w:rPr>
              <w:t xml:space="preserve">α    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          </w:t>
            </w:r>
            <w:r>
              <w:rPr>
                <w:rStyle w:val="CommentTok"/>
              </w:rPr>
              <w:t xml:space="preserve"># коэффициент роста</w:t>
            </w:r>
            <w:r>
              <w:br/>
            </w:r>
            <w:r>
              <w:rPr>
                <w:rStyle w:val="NormalTok"/>
              </w:rPr>
              <w:t xml:space="preserve">tspan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(</w:t>
            </w:r>
            <w:r>
              <w:rPr>
                <w:rStyle w:val="FloatTok"/>
              </w:rPr>
              <w:t xml:space="preserve">0.0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10.0</w:t>
            </w:r>
            <w:r>
              <w:rPr>
                <w:rStyle w:val="NormalTok"/>
              </w:rPr>
              <w:t xml:space="preserve">)  </w:t>
            </w:r>
            <w:r>
              <w:rPr>
                <w:rStyle w:val="CommentTok"/>
              </w:rPr>
              <w:t xml:space="preserve"># интервал интегрирования</w:t>
            </w:r>
          </w:p>
          <w:bookmarkEnd w:id="33"/>
        </w:tc>
      </w:tr>
    </w:tbl>
    <w:p>
      <w:pPr>
        <w:pStyle w:val="FirstParagraph"/>
      </w:pPr>
      <w:r>
        <w:t xml:space="preserve">Задача формулируется и решается методом</w:t>
      </w:r>
      <w:r>
        <w:t xml:space="preserve"> </w:t>
      </w:r>
      <w:r>
        <w:rPr>
          <w:rStyle w:val="VerbatimChar"/>
        </w:rPr>
        <w:t xml:space="preserve">Tsit5()</w:t>
      </w:r>
      <w:r>
        <w:t xml:space="preserve"> </w:t>
      </w:r>
      <w:r>
        <w:t xml:space="preserve">с сохранением решения с</w:t>
      </w:r>
      <w:r>
        <w:t xml:space="preserve"> </w:t>
      </w:r>
      <w:r>
        <w:t xml:space="preserve">постоянным шагом</w:t>
      </w:r>
      <w:r>
        <w:t xml:space="preserve"> </w:t>
      </w:r>
      <w:r>
        <w:rPr>
          <w:rStyle w:val="VerbatimChar"/>
        </w:rPr>
        <w:t xml:space="preserve">saveat=0.1</w:t>
      </w:r>
      <w:r>
        <w:t xml:space="preserve">, что упрощает последующее сравнение с</w:t>
      </w:r>
      <w:r>
        <w:t xml:space="preserve"> </w:t>
      </w:r>
      <w:r>
        <w:t xml:space="preserve">аналитическим решением (</w:t>
      </w:r>
      <w:hyperlink w:anchor="lst-solve">
        <w:r>
          <w:rPr>
            <w:rStyle w:val="Hyperlink"/>
          </w:rPr>
          <w:t xml:space="preserve">листинг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lst-solv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Листинг 3: Постановка и решение задачи Коши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ODEProblem</w:t>
            </w:r>
            <w:r>
              <w:rPr>
                <w:rStyle w:val="NormalTok"/>
              </w:rPr>
              <w:t xml:space="preserve">(exponential_growth!, u0, tspan, α)</w:t>
            </w:r>
            <w:r>
              <w:br/>
            </w:r>
            <w:r>
              <w:rPr>
                <w:rStyle w:val="NormalTok"/>
              </w:rPr>
              <w:t xml:space="preserve">sol 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solve</w:t>
            </w:r>
            <w:r>
              <w:rPr>
                <w:rStyle w:val="NormalTok"/>
              </w:rPr>
              <w:t xml:space="preserve">(prob, </w:t>
            </w:r>
            <w:r>
              <w:rPr>
                <w:rStyle w:val="FunctionTok"/>
              </w:rPr>
              <w:t xml:space="preserve">Tsit5</w:t>
            </w:r>
            <w:r>
              <w:rPr>
                <w:rStyle w:val="NormalTok"/>
              </w:rPr>
              <w:t xml:space="preserve">(), saveat</w:t>
            </w:r>
            <w:r>
              <w:rPr>
                <w:rStyle w:val="OperatorTok"/>
              </w:rPr>
              <w:t xml:space="preserve">=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savefig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plotsdir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"exponential_growth_α=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StringTok"/>
              </w:rPr>
              <w:t xml:space="preserve">α.</w:t>
            </w:r>
            <w:r>
              <w:rPr>
                <w:rStyle w:val="NormalTok"/>
              </w:rPr>
              <w:t xml:space="preserve">png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))</w:t>
            </w:r>
          </w:p>
          <w:bookmarkEnd w:id="34"/>
        </w:tc>
      </w:tr>
    </w:tbl>
    <w:p>
      <w:pPr>
        <w:pStyle w:val="FirstParagraph"/>
      </w:pPr>
      <w:r>
        <w:t xml:space="preserve">Сохранение графика выполняется через функцию</w:t>
      </w:r>
      <w:r>
        <w:t xml:space="preserve"> </w:t>
      </w:r>
      <w:r>
        <w:rPr>
          <w:rStyle w:val="VerbatimChar"/>
        </w:rPr>
        <w:t xml:space="preserve">plotsdir</w:t>
      </w:r>
      <w:r>
        <w:t xml:space="preserve"> </w:t>
      </w:r>
      <w:r>
        <w:t xml:space="preserve">пакета DrWatson: путь</w:t>
      </w:r>
      <w:r>
        <w:t xml:space="preserve"> </w:t>
      </w:r>
      <w:r>
        <w:t xml:space="preserve">вычисляется относительно корня проекта, поэтому сценарий работает независимо от</w:t>
      </w:r>
      <w:r>
        <w:t xml:space="preserve"> </w:t>
      </w:r>
      <w:r>
        <w:t xml:space="preserve">текущего каталога.</w:t>
      </w:r>
    </w:p>
    <w:bookmarkEnd w:id="35"/>
    <w:bookmarkStart w:id="37" w:name="аналитическое-решение"/>
    <w:p>
      <w:pPr>
        <w:pStyle w:val="Heading2"/>
      </w:pPr>
      <w:r>
        <w:t xml:space="preserve">4.3 Аналитическое решение</w:t>
      </w:r>
    </w:p>
    <w:p>
      <w:pPr>
        <w:pStyle w:val="FirstParagraph"/>
      </w:pPr>
      <w:r>
        <w:t xml:space="preserve">Для контроля численного решения отдельным сценарием вычисляется точное решение</w:t>
      </w:r>
      <w:r>
        <w:t xml:space="preserve"> </w:t>
      </w:r>
      <w:r>
        <w:t xml:space="preserve">(</w:t>
      </w:r>
      <w:hyperlink w:anchor="eq-analytic">
        <w:r>
          <w:rPr>
            <w:rStyle w:val="Hyperlink"/>
          </w:rPr>
          <w:t xml:space="preserve">ур. 2</w:t>
        </w:r>
      </w:hyperlink>
      <w:r>
        <w:t xml:space="preserve">), см.</w:t>
      </w:r>
      <w:r>
        <w:t xml:space="preserve"> </w:t>
      </w:r>
      <w:hyperlink w:anchor="lst-analytic">
        <w:r>
          <w:rPr>
            <w:rStyle w:val="Hyperlink"/>
          </w:rPr>
          <w:t xml:space="preserve">листинг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lst-analy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Листинг 4: Аналитическое решение и время удвоения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</w:t>
            </w:r>
            <w:r>
              <w:rPr>
                <w:rStyle w:val="OperatorTok"/>
              </w:rPr>
              <w:t xml:space="preserve">:</w:t>
            </w:r>
            <w:r>
              <w:rPr>
                <w:rStyle w:val="FloatTok"/>
              </w:rPr>
              <w:t xml:space="preserve">0.1</w:t>
            </w:r>
            <w:r>
              <w:rPr>
                <w:rStyle w:val="OperatorTok"/>
              </w:rPr>
              <w:t xml:space="preserve">:</w:t>
            </w:r>
            <w:r>
              <w:rPr>
                <w:rStyle w:val="FloatTok"/>
              </w:rPr>
              <w:t xml:space="preserve">10</w:t>
            </w:r>
            <w:r>
              <w:br/>
            </w:r>
            <w:r>
              <w:rPr>
                <w:rStyle w:val="NormalTok"/>
              </w:rPr>
              <w:t xml:space="preserve">u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u0 </w:t>
            </w:r>
            <w:r>
              <w:rPr>
                <w:rStyle w:val="OperatorTok"/>
              </w:rPr>
              <w:t xml:space="preserve">.*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.(α </w:t>
            </w:r>
            <w:r>
              <w:rPr>
                <w:rStyle w:val="OperatorTok"/>
              </w:rPr>
              <w:t xml:space="preserve">.*</w:t>
            </w:r>
            <w:r>
              <w:rPr>
                <w:rStyle w:val="NormalTok"/>
              </w:rPr>
              <w:t xml:space="preserve"> t)          </w:t>
            </w:r>
            <w:r>
              <w:rPr>
                <w:rStyle w:val="CommentTok"/>
              </w:rPr>
              <w:t xml:space="preserve"># точное решение u(t) = u₀·exp(αt)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doubling_time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OperatorTok"/>
              </w:rPr>
              <w:t xml:space="preserve">/</w:t>
            </w:r>
            <w:r>
              <w:rPr>
                <w:rStyle w:val="NormalTok"/>
              </w:rPr>
              <w:t xml:space="preserve"> α      </w:t>
            </w:r>
            <w:r>
              <w:rPr>
                <w:rStyle w:val="CommentTok"/>
              </w:rPr>
              <w:t xml:space="preserve"># время удвоения T₂ = ln2/α</w:t>
            </w:r>
          </w:p>
          <w:bookmarkEnd w:id="36"/>
        </w:tc>
      </w:tr>
    </w:tbl>
    <w:bookmarkEnd w:id="37"/>
    <w:bookmarkStart w:id="51" w:name="результаты-моделирования"/>
    <w:p>
      <w:pPr>
        <w:pStyle w:val="Heading2"/>
      </w:pPr>
      <w:r>
        <w:t xml:space="preserve">4.4 Результаты моделирования</w:t>
      </w:r>
    </w:p>
    <w:p>
      <w:pPr>
        <w:pStyle w:val="FirstParagraph"/>
      </w:pPr>
      <w:r>
        <w:t xml:space="preserve">Первые значения численного решения приведены в</w:t>
      </w:r>
      <w:r>
        <w:t xml:space="preserve"> </w:t>
      </w:r>
      <w:hyperlink w:anchor="tbl-values">
        <w:r>
          <w:rPr>
            <w:rStyle w:val="Hyperlink"/>
          </w:rPr>
          <w:t xml:space="preserve">табл.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valu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Табл. 2: Первые значения численного решения при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u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1.0305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1.0618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1.0942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1.1275</w:t>
                  </w:r>
                </w:p>
              </w:tc>
            </w:tr>
          </w:tbl>
          <w:bookmarkEnd w:id="38"/>
          <w:p/>
        </w:tc>
      </w:tr>
    </w:tbl>
    <w:p>
      <w:pPr>
        <w:pStyle w:val="BodyText"/>
      </w:pPr>
      <w:r>
        <w:t xml:space="preserve">Численное решение задачи Коши в сопоставлении с аналитическим представлено на</w:t>
      </w:r>
      <w:r>
        <w:t xml:space="preserve"> </w:t>
      </w:r>
      <w:hyperlink w:anchor="fig-numeric">
        <w:r>
          <w:rPr>
            <w:rStyle w:val="Hyperlink"/>
          </w:rPr>
          <w:t xml:space="preserve">рис. 1</w:t>
        </w:r>
      </w:hyperlink>
      <w:r>
        <w:t xml:space="preserve">. Кривые накладываются друг на друга: расхождение неразличимо</w:t>
      </w:r>
      <w:r>
        <w:t xml:space="preserve"> </w:t>
      </w:r>
      <w:r>
        <w:t xml:space="preserve">в масштабе рисунка.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numeric"/>
          <w:p>
            <w:pPr>
              <w:pStyle w:val="Compact"/>
              <w:jc w:val="center"/>
            </w:pPr>
            <w:r>
              <w:drawing>
                <wp:inline>
                  <wp:extent cx="4267200" cy="28448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20260502T022301--exponential-growth-numeric-vs-analytic__lab01_julia_plot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Рис. 1: Численное и аналитическое решения уравнения экспоненциального роста при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</w:p>
          <w:bookmarkEnd w:id="42"/>
        </w:tc>
      </w:tr>
    </w:tbl>
    <w:p>
      <w:pPr>
        <w:pStyle w:val="BodyText"/>
      </w:pPr>
      <w:r>
        <w:t xml:space="preserve">Отдельно аналитическое решение, построенное по формуле (</w:t>
      </w:r>
      <w:hyperlink w:anchor="eq-analytic">
        <w:r>
          <w:rPr>
            <w:rStyle w:val="Hyperlink"/>
          </w:rPr>
          <w:t xml:space="preserve">ур. 2</w:t>
        </w:r>
      </w:hyperlink>
      <w:r>
        <w:t xml:space="preserve">),</w:t>
      </w:r>
      <w:r>
        <w:t xml:space="preserve"> </w:t>
      </w:r>
      <w:r>
        <w:t xml:space="preserve">приведено на</w:t>
      </w:r>
      <w:r>
        <w:t xml:space="preserve"> </w:t>
      </w:r>
      <w:hyperlink w:anchor="fig-analytic">
        <w:r>
          <w:rPr>
            <w:rStyle w:val="Hyperlink"/>
          </w:rPr>
          <w:t xml:space="preserve">рис.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analytic"/>
          <w:p>
            <w:pPr>
              <w:pStyle w:val="Compact"/>
              <w:jc w:val="center"/>
            </w:pPr>
            <w:r>
              <w:drawing>
                <wp:inline>
                  <wp:extent cx="4267200" cy="28448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20260502T022302--exponential-growth-analytic-solution__lab01_julia_plot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Рис. 2: Аналитическое решение модели экспоненциального роста</w:t>
            </w:r>
          </w:p>
          <w:bookmarkEnd w:id="46"/>
        </w:tc>
      </w:tr>
    </w:tbl>
    <w:p>
      <w:pPr>
        <w:pStyle w:val="BodyText"/>
      </w:pPr>
      <w:r>
        <w:t xml:space="preserve">Совпадение графиков на</w:t>
      </w:r>
      <w:r>
        <w:t xml:space="preserve"> </w:t>
      </w:r>
      <w:hyperlink w:anchor="fig-numeric">
        <w:r>
          <w:rPr>
            <w:rStyle w:val="Hyperlink"/>
          </w:rPr>
          <w:t xml:space="preserve">рис. 1</w:t>
        </w:r>
      </w:hyperlink>
      <w:r>
        <w:t xml:space="preserve"> </w:t>
      </w:r>
      <w:r>
        <w:t xml:space="preserve">и</w:t>
      </w:r>
      <w:r>
        <w:t xml:space="preserve"> </w:t>
      </w:r>
      <w:hyperlink w:anchor="fig-analytic">
        <w:r>
          <w:rPr>
            <w:rStyle w:val="Hyperlink"/>
          </w:rPr>
          <w:t xml:space="preserve">рис. 2</w:t>
        </w:r>
      </w:hyperlink>
      <w:r>
        <w:t xml:space="preserve"> </w:t>
      </w:r>
      <w:r>
        <w:t xml:space="preserve">подтверждает корректность численной схемы и настройки стенда.</w:t>
      </w:r>
    </w:p>
    <w:p>
      <w:pPr>
        <w:pStyle w:val="BodyText"/>
      </w:pPr>
      <w:r>
        <w:t xml:space="preserve">Результат исследования на наборе значений коэффициента роста показан на</w:t>
      </w:r>
      <w:r>
        <w:t xml:space="preserve"> </w:t>
      </w:r>
      <w:hyperlink w:anchor="fig-sweep">
        <w:r>
          <w:rPr>
            <w:rStyle w:val="Hyperlink"/>
          </w:rPr>
          <w:t xml:space="preserve">рис.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sweep"/>
          <w:p>
            <w:pPr>
              <w:pStyle w:val="Compact"/>
              <w:jc w:val="center"/>
            </w:pPr>
            <w:r>
              <w:drawing>
                <wp:inline>
                  <wp:extent cx="4267200" cy="28448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20260502T022303--exponential-growth-parameter-sweep__lab01_julia_plot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Рис. 3: Влияние коэффициента роста на динамику системы</w:t>
            </w:r>
          </w:p>
          <w:bookmarkEnd w:id="50"/>
        </w:tc>
      </w:tr>
    </w:tbl>
    <w:bookmarkEnd w:id="51"/>
    <w:bookmarkStart w:id="53" w:name="литературное-программирование"/>
    <w:p>
      <w:pPr>
        <w:pStyle w:val="Heading2"/>
      </w:pPr>
      <w:r>
        <w:t xml:space="preserve">4.5 Литературное программирование</w:t>
      </w:r>
    </w:p>
    <w:p>
      <w:pPr>
        <w:pStyle w:val="FirstParagraph"/>
      </w:pPr>
      <w:r>
        <w:t xml:space="preserve">В соответствии с заданием код преобразован в литературный стиль средствами</w:t>
      </w:r>
      <w:r>
        <w:t xml:space="preserve"> </w:t>
      </w:r>
      <w:r>
        <w:t xml:space="preserve">Literate.jl. Исходный литературный файл размещён в каталоге</w:t>
      </w:r>
      <w:r>
        <w:t xml:space="preserve"> </w:t>
      </w:r>
      <w:r>
        <w:rPr>
          <w:rStyle w:val="VerbatimChar"/>
        </w:rPr>
        <w:t xml:space="preserve">project/literate</w:t>
      </w:r>
      <w:r>
        <w:t xml:space="preserve">, а генерация артефактов выполняется одним сценарием</w:t>
      </w:r>
      <w:r>
        <w:t xml:space="preserve"> </w:t>
      </w:r>
      <w:r>
        <w:t xml:space="preserve">(</w:t>
      </w:r>
      <w:hyperlink w:anchor="lst-literate">
        <w:r>
          <w:rPr>
            <w:rStyle w:val="Hyperlink"/>
          </w:rPr>
          <w:t xml:space="preserve">листинг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lst-litera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Листинг 5: Генерация артефактов из литературного исходника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using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Literate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src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projectdir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"literate"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"20260502T022300--exponential-growth__lab01_literate.jl"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Literate.</w:t>
            </w:r>
            <w:r>
              <w:rPr>
                <w:rStyle w:val="FunctionTok"/>
              </w:rPr>
              <w:t xml:space="preserve">script</w:t>
            </w:r>
            <w:r>
              <w:rPr>
                <w:rStyle w:val="NormalTok"/>
              </w:rPr>
              <w:t xml:space="preserve">(src,   </w:t>
            </w:r>
            <w:r>
              <w:rPr>
                <w:rStyle w:val="FunctionTok"/>
              </w:rPr>
              <w:t xml:space="preserve">projectdir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"scripts"</w:t>
            </w:r>
            <w:r>
              <w:rPr>
                <w:rStyle w:val="NormalTok"/>
              </w:rPr>
              <w:t xml:space="preserve">))   </w:t>
            </w:r>
            <w:r>
              <w:rPr>
                <w:rStyle w:val="CommentTok"/>
              </w:rPr>
              <w:t xml:space="preserve"># чистый код</w:t>
            </w:r>
            <w:r>
              <w:br/>
            </w:r>
            <w:r>
              <w:rPr>
                <w:rStyle w:val="NormalTok"/>
              </w:rPr>
              <w:t xml:space="preserve">Literate.</w:t>
            </w:r>
            <w:r>
              <w:rPr>
                <w:rStyle w:val="FunctionTok"/>
              </w:rPr>
              <w:t xml:space="preserve">notebook</w:t>
            </w:r>
            <w:r>
              <w:rPr>
                <w:rStyle w:val="NormalTok"/>
              </w:rPr>
              <w:t xml:space="preserve">(src, </w:t>
            </w:r>
            <w:r>
              <w:rPr>
                <w:rStyle w:val="FunctionTok"/>
              </w:rPr>
              <w:t xml:space="preserve">projectdir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"notebooks"</w:t>
            </w:r>
            <w:r>
              <w:rPr>
                <w:rStyle w:val="NormalTok"/>
              </w:rPr>
              <w:t xml:space="preserve">)) </w:t>
            </w:r>
            <w:r>
              <w:rPr>
                <w:rStyle w:val="CommentTok"/>
              </w:rPr>
              <w:t xml:space="preserve"># jupyter notebook</w:t>
            </w:r>
            <w:r>
              <w:br/>
            </w:r>
            <w:r>
              <w:rPr>
                <w:rStyle w:val="NormalTok"/>
              </w:rPr>
              <w:t xml:space="preserve">Literate.</w:t>
            </w:r>
            <w:r>
              <w:rPr>
                <w:rStyle w:val="FunctionTok"/>
              </w:rPr>
              <w:t xml:space="preserve">markdown</w:t>
            </w:r>
            <w:r>
              <w:rPr>
                <w:rStyle w:val="NormalTok"/>
              </w:rPr>
              <w:t xml:space="preserve">(src, </w:t>
            </w:r>
            <w:r>
              <w:rPr>
                <w:rStyle w:val="FunctionTok"/>
              </w:rPr>
              <w:t xml:space="preserve">projectdir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"docs"</w:t>
            </w:r>
            <w:r>
              <w:rPr>
                <w:rStyle w:val="NormalTok"/>
              </w:rPr>
              <w:t xml:space="preserve">))      </w:t>
            </w:r>
            <w:r>
              <w:rPr>
                <w:rStyle w:val="CommentTok"/>
              </w:rPr>
              <w:t xml:space="preserve"># документация Quarto</w:t>
            </w:r>
          </w:p>
          <w:bookmarkEnd w:id="52"/>
        </w:tc>
      </w:tr>
    </w:tbl>
    <w:p>
      <w:pPr>
        <w:pStyle w:val="FirstParagraph"/>
      </w:pPr>
      <w:r>
        <w:t xml:space="preserve">Из одного источника получены три артефакта: исполняемый сценарий, Jupyter-блокнот</w:t>
      </w:r>
      <w:r>
        <w:t xml:space="preserve"> </w:t>
      </w:r>
      <w:r>
        <w:t xml:space="preserve">и Markdown-документация, включаемая в настоящий отчёт.</w:t>
      </w:r>
    </w:p>
    <w:bookmarkEnd w:id="53"/>
    <w:bookmarkEnd w:id="54"/>
    <w:bookmarkStart w:id="56" w:name="анализ-результатов"/>
    <w:p>
      <w:pPr>
        <w:pStyle w:val="Heading1"/>
      </w:pPr>
      <w:r>
        <w:t xml:space="preserve">5. Анализ результатов</w:t>
      </w:r>
    </w:p>
    <w:p>
      <w:pPr>
        <w:pStyle w:val="FirstParagraph"/>
      </w:pPr>
      <w:r>
        <w:t xml:space="preserve">Время удвоения, вычисленное по формуле (</w:t>
      </w:r>
      <w:hyperlink w:anchor="eq-doubling">
        <w:r>
          <w:rPr>
            <w:rStyle w:val="Hyperlink"/>
          </w:rPr>
          <w:t xml:space="preserve">ур. 3</w:t>
        </w:r>
      </w:hyperlink>
      <w:r>
        <w:t xml:space="preserve">) при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w:r>
        <w:t xml:space="preserve">составляет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2</m:t>
              </m:r>
            </m:num>
            <m:den>
              <m:r>
                <m:t>0.3</m:t>
              </m:r>
            </m:den>
          </m:f>
          <m:r>
            <m:rPr>
              <m:sty m:val="p"/>
            </m:rPr>
            <m:t>≈</m:t>
          </m:r>
          <m:r>
            <m:t>2.31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Это означает, что моделируемая величина возрастает вдвое приблизительно каждые</w:t>
      </w:r>
      <w:r>
        <w:t xml:space="preserve"> </w:t>
      </w:r>
      <w:r>
        <w:t xml:space="preserve">2.31 единицы времени. За рассмотренный интервал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10</m:t>
            </m:r>
          </m:e>
        </m:d>
      </m:oMath>
      <w:r>
        <w:t xml:space="preserve"> </w:t>
      </w:r>
      <w:r>
        <w:t xml:space="preserve">значение</w:t>
      </w:r>
      <w:r>
        <w:t xml:space="preserve"> </w:t>
      </w:r>
      <w:r>
        <w:t xml:space="preserve">увеличивается в</w:t>
      </w:r>
      <w:r>
        <w:t xml:space="preserve"> </w:t>
      </w:r>
      <m:oMath>
        <m:sSup>
          <m:e>
            <m:r>
              <m:t>e</m:t>
            </m:r>
          </m:e>
          <m:sup>
            <m:r>
              <m:t>3</m:t>
            </m:r>
          </m:sup>
        </m:sSup>
        <m:r>
          <m:rPr>
            <m:sty m:val="p"/>
          </m:rPr>
          <m:t>≈</m:t>
        </m:r>
        <m:r>
          <m:t>20.1</m:t>
        </m:r>
      </m:oMath>
      <w:r>
        <w:t xml:space="preserve"> </w:t>
      </w:r>
      <w:r>
        <w:t xml:space="preserve">раза, что согласуется с</w:t>
      </w:r>
      <w:r>
        <w:t xml:space="preserve"> </w:t>
      </w:r>
      <w:hyperlink w:anchor="fig-numeric">
        <w:r>
          <w:rPr>
            <w:rStyle w:val="Hyperlink"/>
          </w:rPr>
          <w:t xml:space="preserve">рис. 1</w:t>
        </w:r>
      </w:hyperlink>
      <w:r>
        <w:t xml:space="preserve">.</w:t>
      </w:r>
    </w:p>
    <w:p>
      <w:pPr>
        <w:pStyle w:val="BodyText"/>
      </w:pPr>
      <w:r>
        <w:t xml:space="preserve">Сопоставление численного и аналитического решений показывает, что метод</w:t>
      </w:r>
      <w:r>
        <w:t xml:space="preserve"> </w:t>
      </w:r>
      <w:r>
        <w:rPr>
          <w:rStyle w:val="VerbatimChar"/>
        </w:rPr>
        <w:t xml:space="preserve">Tsit5()</w:t>
      </w:r>
      <w:r>
        <w:t xml:space="preserve"> </w:t>
      </w:r>
      <w:r>
        <w:t xml:space="preserve">с настройками по умолчанию обеспечивает точность, достаточную для</w:t>
      </w:r>
      <w:r>
        <w:t xml:space="preserve"> </w:t>
      </w:r>
      <w:r>
        <w:t xml:space="preserve">задач такого класса. По результатам расчёта максимальная абсолютная</w:t>
      </w:r>
      <w:r>
        <w:t xml:space="preserve"> </w:t>
      </w:r>
      <w:r>
        <w:t xml:space="preserve">погрешность на интервале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10</m:t>
            </m:r>
          </m:e>
        </m:d>
      </m:oMath>
      <w:r>
        <w:t xml:space="preserve"> </w:t>
      </w:r>
      <w:r>
        <w:t xml:space="preserve">составила</w:t>
      </w:r>
      <w:r>
        <w:t xml:space="preserve"> </w:t>
      </w:r>
      <m:oMath>
        <m:r>
          <m:t>1.79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, а</w:t>
      </w:r>
      <w:r>
        <w:t xml:space="preserve"> </w:t>
      </w:r>
      <w:r>
        <w:t xml:space="preserve">максимальная относительная —</w:t>
      </w:r>
      <w:r>
        <w:t xml:space="preserve"> </w:t>
      </w:r>
      <m:oMath>
        <m:r>
          <m:t>1.17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. Абсолютная погрешность</w:t>
      </w:r>
      <w:r>
        <w:t xml:space="preserve"> </w:t>
      </w:r>
      <w:r>
        <w:t xml:space="preserve">растёт вместе с самим решением, тогда как относительная остаётся практически</w:t>
      </w:r>
      <w:r>
        <w:t xml:space="preserve"> </w:t>
      </w:r>
      <w:r>
        <w:t xml:space="preserve">постоянной: это характерный признак корректно работающего метода с</w:t>
      </w:r>
      <w:r>
        <w:t xml:space="preserve"> </w:t>
      </w:r>
      <w:r>
        <w:t xml:space="preserve">адаптивным шагом, контролирующего именно относительную точность.</w:t>
      </w:r>
    </w:p>
    <w:p>
      <w:pPr>
        <w:pStyle w:val="BodyText"/>
      </w:pPr>
      <w:r>
        <w:t xml:space="preserve">Результаты исследования на наборе значений коэффициента роста приведены в</w:t>
      </w:r>
      <w:r>
        <w:t xml:space="preserve"> </w:t>
      </w:r>
      <w:hyperlink w:anchor="tbl-sweep">
        <w:r>
          <w:rPr>
            <w:rStyle w:val="Hyperlink"/>
          </w:rPr>
          <w:t xml:space="preserve">табл.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sweep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Табл. 3: Влияние коэффициента роста на конечное значение и время удвоения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α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u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10</m:t>
                        </m:r>
                      </m:e>
                    </m:d>
                  </m:oMath>
                  <w:r>
                    <w:t xml:space="preserve">, численно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Время удвоения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2.718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6.931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20.085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2.310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148.409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1.386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22021.0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0.693</w:t>
                  </w:r>
                </w:p>
              </w:tc>
            </w:tr>
          </w:tbl>
          <w:bookmarkEnd w:id="55"/>
          <w:p/>
        </w:tc>
      </w:tr>
    </w:tbl>
    <w:p>
      <w:pPr>
        <w:pStyle w:val="BodyText"/>
      </w:pPr>
      <w:r>
        <w:t xml:space="preserve">Данные</w:t>
      </w:r>
      <w:r>
        <w:t xml:space="preserve"> </w:t>
      </w:r>
      <w:hyperlink w:anchor="tbl-sweep">
        <w:r>
          <w:rPr>
            <w:rStyle w:val="Hyperlink"/>
          </w:rPr>
          <w:t xml:space="preserve">табл. 3</w:t>
        </w:r>
      </w:hyperlink>
      <w:r>
        <w:t xml:space="preserve"> </w:t>
      </w:r>
      <w:r>
        <w:t xml:space="preserve">и</w:t>
      </w:r>
      <w:r>
        <w:t xml:space="preserve"> </w:t>
      </w:r>
      <w:hyperlink w:anchor="fig-sweep">
        <w:r>
          <w:rPr>
            <w:rStyle w:val="Hyperlink"/>
          </w:rPr>
          <w:t xml:space="preserve">рис. 3</w:t>
        </w:r>
      </w:hyperlink>
      <w:r>
        <w:t xml:space="preserve"> </w:t>
      </w:r>
      <w:r>
        <w:t xml:space="preserve">иллюстрируют главную особенность экспоненциального</w:t>
      </w:r>
      <w:r>
        <w:t xml:space="preserve"> </w:t>
      </w:r>
      <w:r>
        <w:t xml:space="preserve">процесса: рост коэффициента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в 10 раз (с 0.1 до 1.0) увеличивает</w:t>
      </w:r>
      <w:r>
        <w:t xml:space="preserve"> </w:t>
      </w:r>
      <w:r>
        <w:t xml:space="preserve">конечное значение более чем в 8000 раз. Именно эта чувствительность делает</w:t>
      </w:r>
      <w:r>
        <w:t xml:space="preserve"> </w:t>
      </w:r>
      <w:r>
        <w:t xml:space="preserve">раннее обнаружение инцидента критически важным.</w:t>
      </w:r>
    </w:p>
    <w:p>
      <w:pPr>
        <w:pStyle w:val="BodyText"/>
      </w:pPr>
      <w:r>
        <w:t xml:space="preserve">Практическая значимость модели для кибербезопасности состоит в том, что на</w:t>
      </w:r>
      <w:r>
        <w:t xml:space="preserve"> </w:t>
      </w:r>
      <w:r>
        <w:t xml:space="preserve">ранней стадии распространения вредоносного ПО в сети с большим числом уязвимых</w:t>
      </w:r>
      <w:r>
        <w:t xml:space="preserve"> </w:t>
      </w:r>
      <w:r>
        <w:t xml:space="preserve">узлов число заражённых узлов растёт практически экспоненциально. Модель</w:t>
      </w:r>
      <w:r>
        <w:t xml:space="preserve"> </w:t>
      </w:r>
      <w:r>
        <w:t xml:space="preserve">(</w:t>
      </w:r>
      <w:hyperlink w:anchor="eq-ode">
        <w:r>
          <w:rPr>
            <w:rStyle w:val="Hyperlink"/>
          </w:rPr>
          <w:t xml:space="preserve">ур. 1</w:t>
        </w:r>
      </w:hyperlink>
      <w:r>
        <w:t xml:space="preserve">) даёт верхнюю оценку скорости инцидента и позволяет оценить время,</w:t>
      </w:r>
      <w:r>
        <w:t xml:space="preserve"> </w:t>
      </w:r>
      <w:r>
        <w:t xml:space="preserve">которым располагает служба реагирования.</w:t>
      </w:r>
    </w:p>
    <w:p>
      <w:pPr>
        <w:pStyle w:val="BodyText"/>
      </w:pPr>
      <w:r>
        <w:t xml:space="preserve">Ограничение модели заключается в предположении о неограниченности ресурса:</w:t>
      </w:r>
      <w:r>
        <w:t xml:space="preserve"> </w:t>
      </w:r>
      <w:r>
        <w:t xml:space="preserve">реальное число заражаемых узлов конечно, поэтому на поздних стадиях</w:t>
      </w:r>
      <w:r>
        <w:t xml:space="preserve"> </w:t>
      </w:r>
      <w:r>
        <w:t xml:space="preserve">экспоненциальная модель завышает оценку и должна заменяться логистической.</w:t>
      </w:r>
    </w:p>
    <w:bookmarkEnd w:id="56"/>
    <w:bookmarkStart w:id="57" w:name="ответы-на-контрольные-вопросы"/>
    <w:p>
      <w:pPr>
        <w:pStyle w:val="Heading1"/>
      </w:pPr>
      <w:r>
        <w:t xml:space="preserve">6. Ответы на контрольные вопросы</w:t>
      </w:r>
    </w:p>
    <w:p>
      <w:pPr>
        <w:pStyle w:val="FirstParagraph"/>
      </w:pPr>
      <w:r>
        <w:rPr>
          <w:b/>
          <w:bCs/>
        </w:rPr>
        <w:t xml:space="preserve">1. Что такое математическая модель и зачем она нужна?</w:t>
      </w:r>
    </w:p>
    <w:p>
      <w:pPr>
        <w:pStyle w:val="BodyText"/>
      </w:pPr>
      <w:r>
        <w:t xml:space="preserve">Математическая модель — формальное описание объекта или процесса на языке</w:t>
      </w:r>
      <w:r>
        <w:t xml:space="preserve"> </w:t>
      </w:r>
      <w:r>
        <w:t xml:space="preserve">математики. Она позволяет исследовать поведение системы вычислительным путём,</w:t>
      </w:r>
      <w:r>
        <w:t xml:space="preserve"> </w:t>
      </w:r>
      <w:r>
        <w:t xml:space="preserve">без постановки натурного эксперимента.</w:t>
      </w:r>
    </w:p>
    <w:p>
      <w:pPr>
        <w:pStyle w:val="BodyText"/>
      </w:pPr>
      <w:r>
        <w:rPr>
          <w:b/>
          <w:bCs/>
        </w:rPr>
        <w:t xml:space="preserve">2. Какое уравнение описывает экспоненциальный рост?</w:t>
      </w:r>
    </w:p>
    <w:p>
      <w:pPr>
        <w:pStyle w:val="BodyText"/>
      </w:pPr>
      <w:r>
        <w:t xml:space="preserve">Обыкновенное дифференциальное уравнение первого порядка (</w:t>
      </w:r>
      <w:hyperlink w:anchor="eq-ode">
        <w:r>
          <w:rPr>
            <w:rStyle w:val="Hyperlink"/>
          </w:rPr>
          <w:t xml:space="preserve">ур. 1</w:t>
        </w:r>
      </w:hyperlink>
      <w:r>
        <w:t xml:space="preserve">)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α</m:t>
        </m:r>
        <m:r>
          <m:t>u</m:t>
        </m:r>
      </m:oMath>
      <w:r>
        <w:t xml:space="preserve"> </w:t>
      </w:r>
      <w:r>
        <w:t xml:space="preserve">с решением (</w:t>
      </w:r>
      <w:hyperlink w:anchor="eq-analytic">
        <w:r>
          <w:rPr>
            <w:rStyle w:val="Hyperlink"/>
          </w:rPr>
          <w:t xml:space="preserve">ур. 2</w:t>
        </w:r>
      </w:hyperlink>
      <w:r>
        <w:t xml:space="preserve">)</w:t>
      </w:r>
      <w:r>
        <w:t xml:space="preserve"> </w:t>
      </w:r>
      <m:oMath>
        <m:r>
          <m:t>u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t>α</m:t>
            </m:r>
            <m:r>
              <m:t>t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Что определяет коэффициент</w:t>
      </w:r>
      <w:r>
        <w:rPr>
          <w:b/>
          <w:bCs/>
        </w:rPr>
        <w:t xml:space="preserve"> </w:t>
      </w:r>
      <m:oMath>
        <m:r>
          <m:t>α</m:t>
        </m:r>
      </m:oMath>
      <w:r>
        <w:rPr>
          <w:b/>
          <w:bCs/>
        </w:rPr>
        <w:t xml:space="preserve">?</w:t>
      </w:r>
    </w:p>
    <w:p>
      <w:pPr>
        <w:pStyle w:val="BodyText"/>
      </w:pPr>
      <w:r>
        <w:t xml:space="preserve">Знак определяет качественное поведение (см.</w:t>
      </w:r>
      <w:r>
        <w:t xml:space="preserve"> </w:t>
      </w:r>
      <w:hyperlink w:anchor="tbl-alpha">
        <w:r>
          <w:rPr>
            <w:rStyle w:val="Hyperlink"/>
          </w:rPr>
          <w:t xml:space="preserve">табл. 1</w:t>
        </w:r>
      </w:hyperlink>
      <w:r>
        <w:t xml:space="preserve">), а модуль —</w:t>
      </w:r>
      <w:r>
        <w:t xml:space="preserve"> </w:t>
      </w:r>
      <w:r>
        <w:t xml:space="preserve">скорость процесса: чем больше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α</m:t>
            </m:r>
          </m:e>
        </m:d>
      </m:oMath>
      <w:r>
        <w:t xml:space="preserve">, тем быстрее рост или затухание.</w:t>
      </w:r>
    </w:p>
    <w:p>
      <w:pPr>
        <w:pStyle w:val="BodyText"/>
      </w:pPr>
      <w:r>
        <w:rPr>
          <w:b/>
          <w:bCs/>
        </w:rPr>
        <w:t xml:space="preserve">4. Что такое время удвоения и от чего оно зависит?</w:t>
      </w:r>
    </w:p>
    <w:p>
      <w:pPr>
        <w:pStyle w:val="BodyText"/>
      </w:pPr>
      <w:r>
        <w:t xml:space="preserve">Время, за которое величина возрастает вдвое, вычисляемое по (</w:t>
      </w:r>
      <w:hyperlink w:anchor="eq-doubling">
        <w:r>
          <w:rPr>
            <w:rStyle w:val="Hyperlink"/>
          </w:rPr>
          <w:t xml:space="preserve">ур. 3</w:t>
        </w:r>
      </w:hyperlink>
      <w:r>
        <w:t xml:space="preserve">).</w:t>
      </w:r>
      <w:r>
        <w:t xml:space="preserve"> </w:t>
      </w:r>
      <w:r>
        <w:t xml:space="preserve">Оно зависит только от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и не зависит от начального значения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5. Зачем нужен пакет DrWatson?</w:t>
      </w:r>
    </w:p>
    <w:p>
      <w:pPr>
        <w:pStyle w:val="BodyText"/>
      </w:pPr>
      <w:r>
        <w:t xml:space="preserve">DrWatson</w:t>
      </w:r>
      <w:r>
        <w:t xml:space="preserve"> </w:t>
      </w:r>
      <w:r>
        <w:t xml:space="preserve">[2]</w:t>
      </w:r>
      <w:r>
        <w:t xml:space="preserve"> </w:t>
      </w:r>
      <w:r>
        <w:t xml:space="preserve">задаёт стандартную структуру научного</w:t>
      </w:r>
      <w:r>
        <w:t xml:space="preserve"> </w:t>
      </w:r>
      <w:r>
        <w:t xml:space="preserve">проекта и предоставляет функции путей (</w:t>
      </w:r>
      <w:r>
        <w:rPr>
          <w:rStyle w:val="VerbatimChar"/>
        </w:rPr>
        <w:t xml:space="preserve">projectdir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plotsdir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datadir</w:t>
      </w:r>
      <w:r>
        <w:t xml:space="preserve">),</w:t>
      </w:r>
      <w:r>
        <w:t xml:space="preserve"> </w:t>
      </w:r>
      <w:r>
        <w:t xml:space="preserve">именование файлов по параметрам (</w:t>
      </w:r>
      <w:r>
        <w:rPr>
          <w:rStyle w:val="VerbatimChar"/>
        </w:rPr>
        <w:t xml:space="preserve">savename</w:t>
      </w:r>
      <w:r>
        <w:t xml:space="preserve">) и кэширование результатов. Это</w:t>
      </w:r>
      <w:r>
        <w:t xml:space="preserve"> </w:t>
      </w:r>
      <w:r>
        <w:t xml:space="preserve">обеспечивает воспроизводимость эксперимента.</w:t>
      </w:r>
    </w:p>
    <w:p>
      <w:pPr>
        <w:pStyle w:val="BodyText"/>
      </w:pPr>
      <w:r>
        <w:rPr>
          <w:b/>
          <w:bCs/>
        </w:rPr>
        <w:t xml:space="preserve">6. В чём смысл литературного программирования?</w:t>
      </w:r>
    </w:p>
    <w:p>
      <w:pPr>
        <w:pStyle w:val="BodyText"/>
      </w:pPr>
      <w:r>
        <w:t xml:space="preserve">Программа записывается как связный текст, объясняющий логику решения, а код</w:t>
      </w:r>
      <w:r>
        <w:t xml:space="preserve"> </w:t>
      </w:r>
      <w:r>
        <w:t xml:space="preserve">встраивается в это изложение. Из одного источника операцией</w:t>
      </w:r>
      <w:r>
        <w:t xml:space="preserve"> </w:t>
      </w:r>
      <w:r>
        <w:rPr>
          <w:i/>
          <w:iCs/>
        </w:rPr>
        <w:t xml:space="preserve">tangle</w:t>
      </w:r>
      <w:r>
        <w:t xml:space="preserve"> </w:t>
      </w:r>
      <w:r>
        <w:t xml:space="preserve">получается исполняемый код, операцией</w:t>
      </w:r>
      <w:r>
        <w:t xml:space="preserve"> </w:t>
      </w:r>
      <w:r>
        <w:rPr>
          <w:i/>
          <w:iCs/>
        </w:rPr>
        <w:t xml:space="preserve">weave</w:t>
      </w:r>
      <w:r>
        <w:t xml:space="preserve"> </w:t>
      </w:r>
      <w:r>
        <w:t xml:space="preserve">— документ для чтения.</w:t>
      </w:r>
    </w:p>
    <w:p>
      <w:pPr>
        <w:pStyle w:val="BodyText"/>
      </w:pPr>
      <w:r>
        <w:rPr>
          <w:b/>
          <w:bCs/>
        </w:rPr>
        <w:t xml:space="preserve">7. Почему численное решение сравнивается с аналитическим?</w:t>
      </w:r>
    </w:p>
    <w:p>
      <w:pPr>
        <w:pStyle w:val="BodyText"/>
      </w:pPr>
      <w:r>
        <w:t xml:space="preserve">Наличие точного решения даёт эталон для верификации: совпадение решений</w:t>
      </w:r>
      <w:r>
        <w:t xml:space="preserve"> </w:t>
      </w:r>
      <w:r>
        <w:t xml:space="preserve">подтверждает корректность как численного метода, так и настройки стенда.</w:t>
      </w:r>
    </w:p>
    <w:bookmarkEnd w:id="57"/>
    <w:bookmarkStart w:id="58" w:name="выводы"/>
    <w:p>
      <w:pPr>
        <w:pStyle w:val="Heading1"/>
      </w:pPr>
      <w:r>
        <w:t xml:space="preserve">7. Выводы</w:t>
      </w:r>
    </w:p>
    <w:p>
      <w:pPr>
        <w:pStyle w:val="FirstParagraph"/>
      </w:pPr>
      <w:r>
        <w:t xml:space="preserve">В ходе лабораторной работы развёрнут рабочий стенд курса и выполнен полный цикл</w:t>
      </w:r>
      <w:r>
        <w:t xml:space="preserve"> </w:t>
      </w:r>
      <w:r>
        <w:t xml:space="preserve">вычислительного эксперимента:</w:t>
      </w:r>
    </w:p>
    <w:p>
      <w:pPr>
        <w:pStyle w:val="Compact"/>
        <w:numPr>
          <w:ilvl w:val="0"/>
          <w:numId w:val="1004"/>
        </w:numPr>
      </w:pPr>
      <w:r>
        <w:t xml:space="preserve">создано рабочее пространство в соответствии с соглашением об именовании</w:t>
      </w:r>
      <w:r>
        <w:t xml:space="preserve"> </w:t>
      </w:r>
      <w:r>
        <w:t xml:space="preserve">Denote, репозиторий размещён на GitHub и GitVerse, результаты оформлены</w:t>
      </w:r>
      <w:r>
        <w:t xml:space="preserve"> </w:t>
      </w:r>
      <w:r>
        <w:t xml:space="preserve">релизом git;</w:t>
      </w:r>
    </w:p>
    <w:p>
      <w:pPr>
        <w:pStyle w:val="Compact"/>
        <w:numPr>
          <w:ilvl w:val="0"/>
          <w:numId w:val="1004"/>
        </w:numPr>
      </w:pPr>
      <w:r>
        <w:t xml:space="preserve">создан проект DrWatson с разделением кода, сценариев и результатов;</w:t>
      </w:r>
    </w:p>
    <w:p>
      <w:pPr>
        <w:pStyle w:val="Compact"/>
        <w:numPr>
          <w:ilvl w:val="0"/>
          <w:numId w:val="1004"/>
        </w:numPr>
      </w:pPr>
      <w:r>
        <w:t xml:space="preserve">реализовано численное решение уравнения (</w:t>
      </w:r>
      <w:hyperlink w:anchor="eq-ode">
        <w:r>
          <w:rPr>
            <w:rStyle w:val="Hyperlink"/>
          </w:rPr>
          <w:t xml:space="preserve">ур. 1</w:t>
        </w:r>
      </w:hyperlink>
      <w:r>
        <w:t xml:space="preserve">) методом</w:t>
      </w:r>
      <w:r>
        <w:t xml:space="preserve"> </w:t>
      </w:r>
      <w:r>
        <w:rPr>
          <w:rStyle w:val="VerbatimChar"/>
        </w:rPr>
        <w:t xml:space="preserve">Tsit5()</w:t>
      </w:r>
      <w:r>
        <w:t xml:space="preserve"> </w:t>
      </w:r>
      <w:r>
        <w:t xml:space="preserve">и</w:t>
      </w:r>
      <w:r>
        <w:t xml:space="preserve"> </w:t>
      </w:r>
      <w:r>
        <w:t xml:space="preserve">аналитическое решение по формуле (</w:t>
      </w:r>
      <w:hyperlink w:anchor="eq-analytic">
        <w:r>
          <w:rPr>
            <w:rStyle w:val="Hyperlink"/>
          </w:rPr>
          <w:t xml:space="preserve">ур. 2</w:t>
        </w:r>
      </w:hyperlink>
      <w:r>
        <w:t xml:space="preserve">);</w:t>
      </w:r>
    </w:p>
    <w:p>
      <w:pPr>
        <w:pStyle w:val="Compact"/>
        <w:numPr>
          <w:ilvl w:val="0"/>
          <w:numId w:val="1004"/>
        </w:numPr>
      </w:pPr>
      <w:r>
        <w:t xml:space="preserve">проведено сравнение решений, подтвердившее корректность реализации;</w:t>
      </w:r>
    </w:p>
    <w:p>
      <w:pPr>
        <w:pStyle w:val="Compact"/>
        <w:numPr>
          <w:ilvl w:val="0"/>
          <w:numId w:val="1004"/>
        </w:numPr>
      </w:pPr>
      <w:r>
        <w:t xml:space="preserve">вычислено время удвоения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≈</m:t>
        </m:r>
        <m:r>
          <m:t>2.31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0.3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код преобразован в литературный стиль, из него сгенерированы чистый код,</w:t>
      </w:r>
      <w:r>
        <w:t xml:space="preserve"> </w:t>
      </w:r>
      <w:r>
        <w:t xml:space="preserve">Jupyter-блокнот и документация Quarto;</w:t>
      </w:r>
    </w:p>
    <w:p>
      <w:pPr>
        <w:pStyle w:val="Compact"/>
        <w:numPr>
          <w:ilvl w:val="0"/>
          <w:numId w:val="1004"/>
        </w:numPr>
      </w:pPr>
      <w:r>
        <w:t xml:space="preserve">отчёт и презентация подготовлены в Markdown и собраны во все требуемые</w:t>
      </w:r>
      <w:r>
        <w:t xml:space="preserve"> </w:t>
      </w:r>
      <w:r>
        <w:t xml:space="preserve">производные форматы.</w:t>
      </w:r>
    </w:p>
    <w:p>
      <w:pPr>
        <w:pStyle w:val="FirstParagraph"/>
      </w:pPr>
      <w:r>
        <w:t xml:space="preserve">Освоенный стенд используется без изменений в последующих лабораторных работах</w:t>
      </w:r>
      <w:r>
        <w:t xml:space="preserve"> </w:t>
      </w:r>
      <w:r>
        <w:t xml:space="preserve">курса.</w:t>
      </w:r>
    </w:p>
    <w:bookmarkEnd w:id="58"/>
    <w:bookmarkStart w:id="70" w:name="список-литературы"/>
    <w:p>
      <w:pPr>
        <w:pStyle w:val="Heading1"/>
      </w:pPr>
      <w:r>
        <w:t xml:space="preserve">Список литературы</w:t>
      </w:r>
    </w:p>
    <w:bookmarkStart w:id="69" w:name="refs"/>
    <w:bookmarkStart w:id="60" w:name="ref-rudn_course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Российский университет дружбы народов.</w:t>
      </w:r>
      <w:r>
        <w:t xml:space="preserve"> </w:t>
      </w:r>
      <w:hyperlink r:id="rId59">
        <w:r>
          <w:rPr>
            <w:rStyle w:val="Hyperlink"/>
          </w:rPr>
          <w:t xml:space="preserve">Методы математического моделирования в кибербезопасности</w:t>
        </w:r>
      </w:hyperlink>
      <w:r>
        <w:t xml:space="preserve">. 2026.</w:t>
      </w:r>
    </w:p>
    <w:bookmarkEnd w:id="60"/>
    <w:bookmarkStart w:id="62" w:name="ref-datseris_drwatson_2020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Datseris G. и др.</w:t>
      </w:r>
      <w:r>
        <w:t xml:space="preserve"> </w:t>
      </w:r>
      <w:hyperlink r:id="rId61">
        <w:r>
          <w:rPr>
            <w:rStyle w:val="Hyperlink"/>
          </w:rPr>
          <w:t xml:space="preserve">DrWatson: the perfect sidekick for your scientific inquiries</w:t>
        </w:r>
      </w:hyperlink>
      <w:r>
        <w:t xml:space="preserve"> </w:t>
      </w:r>
      <w:r>
        <w:t xml:space="preserve">// Journal of Open Source Software. 2020. Т. 5, № 54. С. 2673.</w:t>
      </w:r>
    </w:p>
    <w:bookmarkEnd w:id="62"/>
    <w:bookmarkStart w:id="64" w:name="ref-quarto_2026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Posit PBC.</w:t>
      </w:r>
      <w:r>
        <w:t xml:space="preserve"> </w:t>
      </w:r>
      <w:hyperlink r:id="rId63">
        <w:r>
          <w:rPr>
            <w:rStyle w:val="Hyperlink"/>
          </w:rPr>
          <w:t xml:space="preserve">Quarto: An Open-Source Scientific and Technical Publishing System</w:t>
        </w:r>
      </w:hyperlink>
      <w:r>
        <w:t xml:space="preserve">. 2026.</w:t>
      </w:r>
    </w:p>
    <w:bookmarkEnd w:id="64"/>
    <w:bookmarkStart w:id="66" w:name="ref-bezanson_julia_2017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Bezanson J. и др.</w:t>
      </w:r>
      <w:r>
        <w:t xml:space="preserve"> </w:t>
      </w:r>
      <w:hyperlink r:id="rId65">
        <w:r>
          <w:rPr>
            <w:rStyle w:val="Hyperlink"/>
          </w:rPr>
          <w:t xml:space="preserve">Julia: A Fresh Approach to Numerical Computing</w:t>
        </w:r>
      </w:hyperlink>
      <w:r>
        <w:t xml:space="preserve"> </w:t>
      </w:r>
      <w:r>
        <w:t xml:space="preserve">// SIAM Review. 2017. Т. 59, № 1. С. 65–98.</w:t>
      </w:r>
    </w:p>
    <w:bookmarkEnd w:id="66"/>
    <w:bookmarkStart w:id="68" w:name="X13ef13a9ab64a653ede8b5b7ceeb2c0c9ede955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Rackauckas C., Nie Q.</w:t>
      </w:r>
      <w:r>
        <w:t xml:space="preserve"> </w:t>
      </w:r>
      <w:hyperlink r:id="rId67">
        <w:r>
          <w:rPr>
            <w:rStyle w:val="Hyperlink"/>
          </w:rPr>
          <w:t xml:space="preserve">DifferentialEquations.jl — A Performant and Feature-Rich Ecosystem for Solving Differential Equations in Julia</w:t>
        </w:r>
      </w:hyperlink>
      <w:r>
        <w:t xml:space="preserve"> </w:t>
      </w:r>
      <w:r>
        <w:t xml:space="preserve">// Journal of Open Research Software. 2017. Т. 5, № 1. С. 15.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hyperlink" Id="rId65" Target="https://doi.org/10.1137/141000671" TargetMode="External" /><Relationship Type="http://schemas.openxmlformats.org/officeDocument/2006/relationships/hyperlink" Id="rId61" Target="https://doi.org/10.21105/joss.02673" TargetMode="External" /><Relationship Type="http://schemas.openxmlformats.org/officeDocument/2006/relationships/hyperlink" Id="rId67" Target="https://doi.org/10.5334/jors.151" TargetMode="External" /><Relationship Type="http://schemas.openxmlformats.org/officeDocument/2006/relationships/hyperlink" Id="rId59" Target="https://esystem.rudn.ru/mod/resource/view.php?id=1359126" TargetMode="External" /><Relationship Type="http://schemas.openxmlformats.org/officeDocument/2006/relationships/hyperlink" Id="rId63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doi.org/10.1137/141000671" TargetMode="External" /><Relationship Type="http://schemas.openxmlformats.org/officeDocument/2006/relationships/hyperlink" Id="rId61" Target="https://doi.org/10.21105/joss.02673" TargetMode="External" /><Relationship Type="http://schemas.openxmlformats.org/officeDocument/2006/relationships/hyperlink" Id="rId67" Target="https://doi.org/10.5334/jors.151" TargetMode="External" /><Relationship Type="http://schemas.openxmlformats.org/officeDocument/2006/relationships/hyperlink" Id="rId59" Target="https://esystem.rudn.ru/mod/resource/view.php?id=1359126" TargetMode="External" /><Relationship Type="http://schemas.openxmlformats.org/officeDocument/2006/relationships/hyperlink" Id="rId63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Подготовка стенда. Модель экспоненциального роста</dc:title>
  <dc:creator>Бердыев Эзиз</dc:creator>
  <dc:language>ru-RU</dc:language>
  <cp:keywords/>
  <dcterms:created xsi:type="dcterms:W3CDTF">2026-09-04T17:53:54Z</dcterms:created>
  <dcterms:modified xsi:type="dcterms:W3CDTF">2026-09-04T17:53:54Z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2026-09-04</vt:lpwstr>
  </property>
  <property fmtid="{D5CDD505-2E9C-101B-9397-08002B2CF9AE}" pid="11" name="date-format">
    <vt:lpwstr>YYYY-MM-DD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Лабораторная работа № 1</vt:lpwstr>
  </property>
  <property fmtid="{D5CDD505-2E9C-101B-9397-08002B2CF9AE}" pid="18" name="toc-title">
    <vt:lpwstr>Содержание</vt:lpwstr>
  </property>
</Properties>
</file>