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9.png" ContentType="image/png"/>
  <Override PartName="/word/media/rId89.png" ContentType="image/png"/>
  <Override PartName="/word/media/rId84.png" ContentType="image/png"/>
  <Override PartName="/word/media/rId94.png" ContentType="image/png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Моделирование и анализ графов атак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Бердыев Эзиз</w:t>
      </w:r>
    </w:p>
    <w:p>
      <w:pPr>
        <w:pStyle w:val="Date"/>
      </w:pPr>
      <w:r>
        <w:t xml:space="preserve">2026-09-04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изучение методов построения и анализа</w:t>
      </w:r>
      <w:r>
        <w:t xml:space="preserve"> </w:t>
      </w:r>
      <w:r>
        <w:t xml:space="preserve">графов атак для оценки защищённости сетевой инфраструктуры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В рамках работы требуется не только реализовать алгоритмы, но и понять, каким</w:t>
      </w:r>
      <w:r>
        <w:t xml:space="preserve"> </w:t>
      </w:r>
      <w:r>
        <w:t xml:space="preserve">образом графовые модели позволяют формализовать процесс проникновения,</w:t>
      </w:r>
      <w:r>
        <w:t xml:space="preserve"> </w:t>
      </w:r>
      <w:r>
        <w:t xml:space="preserve">выявлять потенциальные сценарии атаки и находить критические узлы сети.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соответствии с методическими указаниями</w:t>
      </w:r>
      <w:r>
        <w:t xml:space="preserve"> </w:t>
      </w:r>
      <w:r>
        <w:t xml:space="preserve">[1]</w:t>
      </w:r>
      <w:r>
        <w:t xml:space="preserve"> </w:t>
      </w:r>
      <w:r>
        <w:t xml:space="preserve">требуется: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 и 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 атак для заданной сети.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поиска всех путей атаки.</w:t>
      </w:r>
    </w:p>
    <w:p>
      <w:pPr>
        <w:pStyle w:val="Compact"/>
        <w:numPr>
          <w:ilvl w:val="0"/>
          <w:numId w:val="1001"/>
        </w:numPr>
      </w:pPr>
      <w:r>
        <w:t xml:space="preserve">Вычислить метрики центральности.</w:t>
      </w:r>
    </w:p>
    <w:p>
      <w:pPr>
        <w:pStyle w:val="Compact"/>
        <w:numPr>
          <w:ilvl w:val="0"/>
          <w:numId w:val="1001"/>
        </w:numPr>
      </w:pPr>
      <w:r>
        <w:t xml:space="preserve">Оценить вероятность успешной атаки и найти наиболее вероятный путь.</w:t>
      </w:r>
    </w:p>
    <w:p>
      <w:pPr>
        <w:pStyle w:val="Compact"/>
        <w:numPr>
          <w:ilvl w:val="0"/>
          <w:numId w:val="1001"/>
        </w:numPr>
      </w:pPr>
      <w:r>
        <w:t xml:space="preserve">Визуализировать граф.</w:t>
      </w:r>
    </w:p>
    <w:p>
      <w:pPr>
        <w:pStyle w:val="Compact"/>
        <w:numPr>
          <w:ilvl w:val="0"/>
          <w:numId w:val="1001"/>
        </w:numPr>
      </w:pPr>
      <w:r>
        <w:t xml:space="preserve">Провести анализ масштабируемости.</w:t>
      </w:r>
    </w:p>
    <w:p>
      <w:pPr>
        <w:pStyle w:val="Compact"/>
        <w:numPr>
          <w:ilvl w:val="0"/>
          <w:numId w:val="1001"/>
        </w:numPr>
      </w:pPr>
      <w:r>
        <w:t xml:space="preserve">Выполнить параметрическое исследование.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и сгенерировать из него чистый код,</w:t>
      </w:r>
      <w:r>
        <w:t xml:space="preserve"> </w:t>
      </w:r>
      <w:r>
        <w:t xml:space="preserve">Jupyter-блокнот и документацию Quarto.</w:t>
      </w:r>
    </w:p>
    <w:bookmarkEnd w:id="21"/>
    <w:bookmarkStart w:id="29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граф-атак"/>
    <w:p>
      <w:pPr>
        <w:pStyle w:val="Heading2"/>
      </w:pPr>
      <w:r>
        <w:t xml:space="preserve">3.1 Граф атак</w:t>
      </w:r>
    </w:p>
    <w:p>
      <w:pPr>
        <w:pStyle w:val="FirstParagraph"/>
      </w:pPr>
      <w:r>
        <w:t xml:space="preserve">Граф атак — ориентированный граф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, в котором вершины</w:t>
      </w:r>
      <w:r>
        <w:t xml:space="preserve"> </w:t>
      </w:r>
      <w:r>
        <w:t xml:space="preserve">соответствуют состояниям системы (например, узлам сети), а рёбра — возможным</w:t>
      </w:r>
      <w:r>
        <w:t xml:space="preserve"> </w:t>
      </w:r>
      <w:r>
        <w:t xml:space="preserve">действиям злоумышленника, переводящим систему из одного состояния в другое</w:t>
      </w:r>
      <w:r>
        <w:t xml:space="preserve"> </w:t>
      </w:r>
      <w:r>
        <w:t xml:space="preserve">[2]</w:t>
      </w:r>
      <w:r>
        <w:t xml:space="preserve">. Такая модель позволяет формализовать процесс</w:t>
      </w:r>
      <w:r>
        <w:t xml:space="preserve"> </w:t>
      </w:r>
      <w:r>
        <w:t xml:space="preserve">проникновения и систематически анализировать сценарии атак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Помимо случайных рёбер, отражающих потенциальные переходы, в модель вводятся</w:t>
      </w:r>
      <w:r>
        <w:t xml:space="preserve"> </w:t>
      </w:r>
      <w:r>
        <w:rPr>
          <w:i/>
          <w:iCs/>
        </w:rPr>
        <w:t xml:space="preserve">доверительные отношения</w:t>
      </w:r>
      <w:r>
        <w:t xml:space="preserve"> </w:t>
      </w:r>
      <w:r>
        <w:t xml:space="preserve">— заранее известные связи между узлами, которыми</w:t>
      </w:r>
      <w:r>
        <w:t xml:space="preserve"> </w:t>
      </w:r>
      <w:r>
        <w:t xml:space="preserve">злоумышленник может воспользоваться гарантированно.</w:t>
      </w:r>
    </w:p>
    <w:bookmarkEnd w:id="22"/>
    <w:bookmarkStart w:id="23" w:name="поиск-путей-атаки"/>
    <w:p>
      <w:pPr>
        <w:pStyle w:val="Heading2"/>
      </w:pPr>
      <w:r>
        <w:t xml:space="preserve">3.2 Поиск путей атаки</w:t>
      </w:r>
    </w:p>
    <w:p>
      <w:pPr>
        <w:pStyle w:val="FirstParagraph"/>
      </w:pPr>
      <w:r>
        <w:t xml:space="preserve">Для перечисления сценариев применяется поиск в глубину (DFS), находящий все</w:t>
      </w:r>
      <w:r>
        <w:t xml:space="preserve"> </w:t>
      </w:r>
      <w:r>
        <w:t xml:space="preserve">простые пути от точки входа до цели. Ограничение на повторное посещение вершин</w:t>
      </w:r>
      <w:r>
        <w:t xml:space="preserve"> </w:t>
      </w:r>
      <w:r>
        <w:t xml:space="preserve">исключает циклы.</w:t>
      </w:r>
    </w:p>
    <w:p>
      <w:pPr>
        <w:pStyle w:val="BodyText"/>
      </w:pPr>
      <w:r>
        <w:t xml:space="preserve">Принципиальное ограничение метода — вычислительная сложность: число простых</w:t>
      </w:r>
      <w:r>
        <w:t xml:space="preserve"> </w:t>
      </w:r>
      <w:r>
        <w:t xml:space="preserve">путей в графе растёт экспоненциально с числом вершин, поэтому полный перебор</w:t>
      </w:r>
      <w:r>
        <w:t xml:space="preserve"> </w:t>
      </w:r>
      <w:r>
        <w:t xml:space="preserve">применим лишь к небольшим фрагментам инфраструктуры</w:t>
      </w:r>
      <w:r>
        <w:t xml:space="preserve"> </w:t>
      </w:r>
      <w:r>
        <w:t xml:space="preserve">[4]</w:t>
      </w:r>
      <w:r>
        <w:t xml:space="preserve">. Это ограничение проверяется экспериментально</w:t>
      </w:r>
      <w:r>
        <w:t xml:space="preserve"> </w:t>
      </w:r>
      <w:r>
        <w:t xml:space="preserve">в разделе о масштабируемости.</w:t>
      </w:r>
    </w:p>
    <w:bookmarkEnd w:id="23"/>
    <w:bookmarkStart w:id="25" w:name="метрики-центральности"/>
    <w:p>
      <w:pPr>
        <w:pStyle w:val="Heading2"/>
      </w:pPr>
      <w:r>
        <w:t xml:space="preserve">3.3 Метрики центральности</w:t>
      </w:r>
    </w:p>
    <w:p>
      <w:pPr>
        <w:pStyle w:val="FirstParagraph"/>
      </w:pPr>
      <w:r>
        <w:t xml:space="preserve">Для выявления критических узлов используются метрики, сведённые в</w:t>
      </w:r>
      <w:r>
        <w:t xml:space="preserve"> </w:t>
      </w:r>
      <w:hyperlink w:anchor="tbl-metrics">
        <w:r>
          <w:rPr>
            <w:rStyle w:val="Hyperlink"/>
          </w:rPr>
          <w:t xml:space="preserve">табл.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metric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Табл. 1: Метрики центральности и их интерпретация в задачах защиты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81"/>
              <w:gridCol w:w="3821"/>
              <w:gridCol w:w="291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Метрика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Что показывает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Интерпретация для защиты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in-degree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входящих рёбер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Сколько способов скомпрометировать узел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betweenness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Доля кратчайших путей, проходящих через узел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Узел-посредник, «бутылочное горлышко»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closeness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Близость узла ко всем остальным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Насколько быстро распространится атака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PageRank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Важность узла с учётом важности его соседей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Приоритет узла при распределении ресурсов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Метрика betweenness введена Фрименом</w:t>
      </w:r>
      <w:r>
        <w:t xml:space="preserve"> </w:t>
      </w:r>
      <w:r>
        <w:t xml:space="preserve">[5]</w:t>
      </w:r>
      <w:r>
        <w:t xml:space="preserve">, PageRank —</w:t>
      </w:r>
      <w:r>
        <w:t xml:space="preserve"> </w:t>
      </w:r>
      <w:r>
        <w:t xml:space="preserve">Пейджем и Брином</w:t>
      </w:r>
      <w:r>
        <w:t xml:space="preserve"> </w:t>
      </w:r>
      <w:r>
        <w:t xml:space="preserve">[6]</w:t>
      </w:r>
      <w:r>
        <w:t xml:space="preserve">. Для ориентированного графа атак</w:t>
      </w:r>
      <w:r>
        <w:t xml:space="preserve"> </w:t>
      </w:r>
      <w:r>
        <w:t xml:space="preserve">PageRank особенно содержателен: он оценивает узел тем выше, чем важнее узлы,</w:t>
      </w:r>
      <w:r>
        <w:t xml:space="preserve"> </w:t>
      </w:r>
      <w:r>
        <w:t xml:space="preserve">из которых в него можно попасть.</w:t>
      </w:r>
    </w:p>
    <w:bookmarkEnd w:id="25"/>
    <w:bookmarkStart w:id="28" w:name="вероятность-успешной-атаки"/>
    <w:p>
      <w:pPr>
        <w:pStyle w:val="Heading2"/>
      </w:pPr>
      <w:r>
        <w:t xml:space="preserve">3.4 Вероятность успешной атаки</w:t>
      </w:r>
    </w:p>
    <w:p>
      <w:pPr>
        <w:pStyle w:val="FirstParagraph"/>
      </w:pPr>
      <w:r>
        <w:t xml:space="preserve">Каждому ребру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сопоставляется вероятность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успешной</w:t>
      </w:r>
      <w:r>
        <w:t xml:space="preserve"> </w:t>
      </w:r>
      <w:r>
        <w:t xml:space="preserve">эксплуатации соответствующей уязвимости; на практике она выводится из оценок</w:t>
      </w:r>
      <w:r>
        <w:t xml:space="preserve"> </w:t>
      </w:r>
      <w:r>
        <w:t xml:space="preserve">CVSS</w:t>
      </w:r>
      <w:r>
        <w:t xml:space="preserve"> </w:t>
      </w:r>
      <w:r>
        <w:t xml:space="preserve">[7]</w:t>
      </w:r>
      <w:r>
        <w:t xml:space="preserve">. Вероятность пути равна произведению вероятностей его</w:t>
      </w:r>
      <w:r>
        <w:t xml:space="preserve"> </w:t>
      </w:r>
      <w:r>
        <w:t xml:space="preserve">рёбер:</w:t>
      </w:r>
    </w:p>
    <w:p>
      <w:pPr>
        <w:pStyle w:val="BodyText"/>
      </w:pPr>
      <w:bookmarkStart w:id="26" w:name="eq-path-prob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  <m:r>
                <m:rPr>
                  <m:sty m:val="p"/>
                </m:rPr>
                <m:t>∈</m:t>
              </m:r>
              <m:r>
                <m:t>π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Прямая максимизация (</w:t>
      </w:r>
      <w:hyperlink w:anchor="eq-path-prob">
        <w:r>
          <w:rPr>
            <w:rStyle w:val="Hyperlink"/>
          </w:rPr>
          <w:t xml:space="preserve">ур. 1</w:t>
        </w:r>
      </w:hyperlink>
      <w:r>
        <w:t xml:space="preserve">) неудобна. Логарифмирование превращает</w:t>
      </w:r>
      <w:r>
        <w:t xml:space="preserve"> </w:t>
      </w:r>
      <w:r>
        <w:t xml:space="preserve">произведение в сумму, а смена знака — задачу максимизации в задачу</w:t>
      </w:r>
      <w:r>
        <w:t xml:space="preserve"> </w:t>
      </w:r>
      <w:r>
        <w:t xml:space="preserve">минимизации:</w:t>
      </w:r>
    </w:p>
    <w:p>
      <w:pPr>
        <w:pStyle w:val="BodyText"/>
      </w:pPr>
      <w:bookmarkStart w:id="27" w:name="eq-log-transform"/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π</m:t>
              </m:r>
            </m:lim>
          </m:limLow>
          <m:nary>
            <m:naryPr>
              <m:chr m:val="∏"/>
              <m:limLoc m:val="undOvr"/>
              <m:subHide m:val="off"/>
              <m:supHide m:val="on"/>
            </m:naryPr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  <m:r>
                <m:rPr>
                  <m:sty m:val="p"/>
                </m:rPr>
                <m:t>∈</m:t>
              </m:r>
              <m:r>
                <m:t>π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π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  <m:r>
                <m:rPr>
                  <m:sty m:val="p"/>
                </m:rPr>
                <m:t>∈</m:t>
              </m:r>
              <m:r>
                <m:t>π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</m:oMath>
      </m:oMathPara>
      <w:bookmarkEnd w:id="27"/>
    </w:p>
    <w:p>
      <w:pPr>
        <w:pStyle w:val="FirstParagraph"/>
      </w:pPr>
      <w:r>
        <w:t xml:space="preserve">Так как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, к задаче</w:t>
      </w:r>
      <w:r>
        <w:t xml:space="preserve"> </w:t>
      </w:r>
      <w:r>
        <w:t xml:space="preserve">(1) применим алгоритм Дейкстры.</w:t>
      </w:r>
    </w:p>
    <w:bookmarkEnd w:id="28"/>
    <w:bookmarkEnd w:id="29"/>
    <w:bookmarkStart w:id="10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0" w:name="реализация-графа-атак"/>
    <w:p>
      <w:pPr>
        <w:pStyle w:val="Heading2"/>
      </w:pPr>
      <w:r>
        <w:t xml:space="preserve">4.1 Реализация графа атак</w:t>
      </w:r>
    </w:p>
    <w:p>
      <w:pPr>
        <w:pStyle w:val="FirstParagraph"/>
      </w:pPr>
      <w:r>
        <w:t xml:space="preserve">Функция построения графа создаёт случайные рёбра с заданной вероятностью</w:t>
      </w:r>
      <w:r>
        <w:t xml:space="preserve"> </w:t>
      </w:r>
      <w:r>
        <w:t xml:space="preserve">(см.</w:t>
      </w:r>
      <w:r>
        <w:t xml:space="preserve"> </w:t>
      </w:r>
      <w:hyperlink w:anchor="fig-build">
        <w:r>
          <w:rPr>
            <w:rStyle w:val="Hyperlink"/>
          </w:rPr>
          <w:t xml:space="preserve">рис. 1</w:t>
        </w:r>
      </w:hyperlink>
      <w:r>
        <w:t xml:space="preserve">), после чего добавляет доверительные отношения</w:t>
      </w:r>
      <w:r>
        <w:t xml:space="preserve"> </w:t>
      </w:r>
      <w:r>
        <w:t xml:space="preserve">(см.</w:t>
      </w:r>
      <w:r>
        <w:t xml:space="preserve"> </w:t>
      </w:r>
      <w:hyperlink w:anchor="fig-trust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build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20260502T022401--build-attack-graph-code__lab03_attackgraph_cod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1: Код построения графа атак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trust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20260502T022402--trust-relations-code__lab03_attackgraph_cod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2: Добавление доверительных отношений</w:t>
            </w:r>
          </w:p>
          <w:bookmarkEnd w:id="37"/>
        </w:tc>
      </w:tr>
    </w:tbl>
    <w:p>
      <w:pPr>
        <w:pStyle w:val="BodyText"/>
      </w:pPr>
      <w:r>
        <w:t xml:space="preserve">Реализован рекурсивный поиск всех простых путей методом DFS с возвратом</w:t>
      </w:r>
      <w:r>
        <w:t xml:space="preserve"> </w:t>
      </w:r>
      <w:r>
        <w:t xml:space="preserve">(см.</w:t>
      </w:r>
      <w:r>
        <w:t xml:space="preserve"> </w:t>
      </w:r>
      <w:hyperlink w:anchor="fig-dfs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dfs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20260502T022403--all-paths-dfs-code__lab03_attackgraph_cod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3: Поиск всех путей атаки (DFS с возвратом)</w:t>
            </w:r>
          </w:p>
          <w:bookmarkEnd w:id="41"/>
        </w:tc>
      </w:tr>
    </w:tbl>
    <w:p>
      <w:pPr>
        <w:pStyle w:val="BodyText"/>
      </w:pPr>
      <w:r>
        <w:t xml:space="preserve">Вычисление метрик центральности из</w:t>
      </w:r>
      <w:r>
        <w:t xml:space="preserve"> </w:t>
      </w:r>
      <w:hyperlink w:anchor="tbl-metrics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показано на</w:t>
      </w:r>
      <w:r>
        <w:t xml:space="preserve"> </w:t>
      </w:r>
      <w:hyperlink w:anchor="fig-centrality">
        <w:r>
          <w:rPr>
            <w:rStyle w:val="Hyperlink"/>
          </w:rPr>
          <w:t xml:space="preserve">рис. 4</w:t>
        </w:r>
      </w:hyperlink>
      <w:r>
        <w:t xml:space="preserve">, собственная реализация PageRank — на</w:t>
      </w:r>
      <w:r>
        <w:t xml:space="preserve"> </w:t>
      </w:r>
      <w:hyperlink w:anchor="fig-pagerank">
        <w:r>
          <w:rPr>
            <w:rStyle w:val="Hyperlink"/>
          </w:rPr>
          <w:t xml:space="preserve">рис.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centrality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20260502T022404--centrality-metrics-code__lab03_attackgraph_cod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4: Вычисление метрик центральности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pagerank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20260502T022405--pagerank-code__lab03_attackgraph_cod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5: Реализация алгоритма PageRank</w:t>
            </w:r>
          </w:p>
          <w:bookmarkEnd w:id="49"/>
        </w:tc>
      </w:tr>
    </w:tbl>
    <w:p>
      <w:pPr>
        <w:pStyle w:val="BodyText"/>
      </w:pPr>
      <w:r>
        <w:t xml:space="preserve">В реализации PageRank отдельно обрабатываются узлы без исходящих рёбер: их вес</w:t>
      </w:r>
      <w:r>
        <w:t xml:space="preserve"> </w:t>
      </w:r>
      <w:r>
        <w:t xml:space="preserve">распределяется равномерно по всем вершинам, иначе суммарный вес не сохранялся</w:t>
      </w:r>
      <w:r>
        <w:t xml:space="preserve"> </w:t>
      </w:r>
      <w:r>
        <w:t xml:space="preserve">бы.</w:t>
      </w:r>
    </w:p>
    <w:bookmarkEnd w:id="50"/>
    <w:bookmarkStart w:id="60" w:name="запуск-эксперимента"/>
    <w:p>
      <w:pPr>
        <w:pStyle w:val="Heading2"/>
      </w:pPr>
      <w:r>
        <w:t xml:space="preserve">4.2 Запуск эксперимента</w:t>
      </w:r>
    </w:p>
    <w:p>
      <w:pPr>
        <w:pStyle w:val="FirstParagraph"/>
      </w:pPr>
      <w:r>
        <w:t xml:space="preserve">Параметры эксперимента задаются в отдельном сценарии</w:t>
      </w:r>
      <w:r>
        <w:t xml:space="preserve"> </w:t>
      </w:r>
      <w:r>
        <w:t xml:space="preserve">(см.</w:t>
      </w:r>
      <w:r>
        <w:t xml:space="preserve"> </w:t>
      </w:r>
      <w:hyperlink w:anchor="fig-exp-code">
        <w:r>
          <w:rPr>
            <w:rStyle w:val="Hyperlink"/>
          </w:rPr>
          <w:t xml:space="preserve">рис. 6</w:t>
        </w:r>
      </w:hyperlink>
      <w:r>
        <w:t xml:space="preserve">), результаты выполнения — на</w:t>
      </w:r>
      <w:r>
        <w:t xml:space="preserve"> </w:t>
      </w:r>
      <w:hyperlink w:anchor="fig-exp-result">
        <w:r>
          <w:rPr>
            <w:rStyle w:val="Hyperlink"/>
          </w:rPr>
          <w:t xml:space="preserve">рис.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exp-code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20260502T022406--experiment-script-code__lab03_attackgraph_cod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6: Сценарий запуска эксперимента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exp-result"/>
          <w:p>
            <w:pPr>
              <w:pStyle w:val="Compact"/>
              <w:jc w:val="center"/>
            </w:pPr>
            <w:r>
              <w:drawing>
                <wp:inline>
                  <wp:extent cx="3733800" cy="38588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20260502T022407--experiment-run-output__lab03_attackgraph_output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5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7: Результаты выполнения эксперимента</w:t>
            </w:r>
          </w:p>
          <w:bookmarkEnd w:id="58"/>
        </w:tc>
      </w:tr>
    </w:tbl>
    <w:p>
      <w:pPr>
        <w:pStyle w:val="BodyText"/>
      </w:pPr>
      <w:r>
        <w:t xml:space="preserve">Численные характеристики воспроизводимого прогона (зерно генератора случайных</w:t>
      </w:r>
      <w:r>
        <w:t xml:space="preserve"> </w:t>
      </w:r>
      <w:r>
        <w:t xml:space="preserve">чисел зафиксировано значением 20260502) приведены в</w:t>
      </w:r>
      <w:r>
        <w:t xml:space="preserve"> </w:t>
      </w:r>
      <w:hyperlink w:anchor="tbl-experiment">
        <w:r>
          <w:rPr>
            <w:rStyle w:val="Hyperlink"/>
          </w:rPr>
          <w:t xml:space="preserve">табл.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tbl-experimen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Табл. 2: Результаты основного эксперимента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Характеристика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узлов сети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Вероятность ребра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рёбер построенного графа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простых путей из узла 1 в 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Наиболее вероятный путь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 → 7 → 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Вероятность наиболее вероятного пути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0.25</w:t>
                  </w:r>
                </w:p>
              </w:tc>
            </w:tr>
          </w:tbl>
          <w:bookmarkEnd w:id="59"/>
          <w:p/>
        </w:tc>
      </w:tr>
    </w:tbl>
    <w:p>
      <w:pPr>
        <w:pStyle w:val="BodyText"/>
      </w:pPr>
      <w:r>
        <w:t xml:space="preserve">Показателен разрыв между 1814 найденными путями и длиной наиболее вероятного</w:t>
      </w:r>
      <w:r>
        <w:t xml:space="preserve"> </w:t>
      </w:r>
      <w:r>
        <w:t xml:space="preserve">из них — всего два перехода. Вероятность</w:t>
      </w:r>
      <w:r>
        <w:t xml:space="preserve"> </w:t>
      </w:r>
      <m:oMath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r>
          <m:t>0.5</m:t>
        </m:r>
      </m:oMath>
      <w:r>
        <w:t xml:space="preserve"> </w:t>
      </w:r>
      <w:r>
        <w:t xml:space="preserve">получена на</w:t>
      </w:r>
      <w:r>
        <w:t xml:space="preserve"> </w:t>
      </w:r>
      <w:r>
        <w:t xml:space="preserve">рёбрах со значением по умолчанию: короткий путь оказывается вероятнее длинного,</w:t>
      </w:r>
      <w:r>
        <w:t xml:space="preserve"> </w:t>
      </w:r>
      <w:r>
        <w:t xml:space="preserve">поскольку в произведении (</w:t>
      </w:r>
      <w:hyperlink w:anchor="eq-path-prob">
        <w:r>
          <w:rPr>
            <w:rStyle w:val="Hyperlink"/>
          </w:rPr>
          <w:t xml:space="preserve">ур. 1</w:t>
        </w:r>
      </w:hyperlink>
      <w:r>
        <w:t xml:space="preserve">) каждый дополнительный переход</w:t>
      </w:r>
      <w:r>
        <w:t xml:space="preserve"> </w:t>
      </w:r>
      <w:r>
        <w:t xml:space="preserve">уменьшает итоговую вероятность.</w:t>
      </w:r>
    </w:p>
    <w:bookmarkEnd w:id="60"/>
    <w:bookmarkStart w:id="78" w:name="визуализация-и-анализ-графа"/>
    <w:p>
      <w:pPr>
        <w:pStyle w:val="Heading2"/>
      </w:pPr>
      <w:r>
        <w:t xml:space="preserve">4.3 Визуализация и анализ графа</w:t>
      </w:r>
    </w:p>
    <w:p>
      <w:pPr>
        <w:pStyle w:val="FirstParagraph"/>
      </w:pPr>
      <w:r>
        <w:t xml:space="preserve">Построенный граф атак визуализирован с цветовой шкалой по значению метрики</w:t>
      </w:r>
      <w:r>
        <w:t xml:space="preserve"> </w:t>
      </w:r>
      <w:r>
        <w:t xml:space="preserve">центральности (см.</w:t>
      </w:r>
      <w:r>
        <w:t xml:space="preserve"> </w:t>
      </w:r>
      <w:hyperlink w:anchor="fig-graph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graph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20260502T022408--attack-graph-visualization__lab03_attackgraph_plo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8: Визуализация графа атак</w:t>
            </w:r>
          </w:p>
          <w:bookmarkEnd w:id="64"/>
        </w:tc>
      </w:tr>
    </w:tbl>
    <w:p>
      <w:pPr>
        <w:pStyle w:val="BodyText"/>
      </w:pPr>
      <w:r>
        <w:t xml:space="preserve">Результаты анализа графа приведены на</w:t>
      </w:r>
      <w:r>
        <w:t xml:space="preserve"> </w:t>
      </w:r>
      <w:hyperlink w:anchor="fig-analysis-1">
        <w:r>
          <w:rPr>
            <w:rStyle w:val="Hyperlink"/>
          </w:rPr>
          <w:t xml:space="preserve">рис. 9</w:t>
        </w:r>
      </w:hyperlink>
      <w:r>
        <w:t xml:space="preserve"> </w:t>
      </w:r>
      <w:r>
        <w:t xml:space="preserve">и</w:t>
      </w:r>
      <w:r>
        <w:t xml:space="preserve"> </w:t>
      </w:r>
      <w:hyperlink w:anchor="fig-analysis-2">
        <w:r>
          <w:rPr>
            <w:rStyle w:val="Hyperlink"/>
          </w:rPr>
          <w:t xml:space="preserve">рис. 10</w:t>
        </w:r>
      </w:hyperlink>
      <w:r>
        <w:t xml:space="preserve">, сценарий анализа — на</w:t>
      </w:r>
      <w:r>
        <w:t xml:space="preserve"> </w:t>
      </w:r>
      <w:hyperlink w:anchor="fig-analysis-code">
        <w:r>
          <w:rPr>
            <w:rStyle w:val="Hyperlink"/>
          </w:rPr>
          <w:t xml:space="preserve">рис.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analysis-1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20260502T022409--graph-analysis-output-part1__lab03_attackgraph_output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9: Анализ графа, часть 1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analysis-2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20260502T022410--graph-analysis-output-part2__lab03_attackgraph_output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10: Анализ графа, часть 2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analysis-code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20260502T022411--analysis-script-code__lab03_attackgraph_cod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11: Сценарий анализа графа</w:t>
            </w:r>
          </w:p>
          <w:bookmarkEnd w:id="76"/>
        </w:tc>
      </w:tr>
    </w:tbl>
    <w:p>
      <w:pPr>
        <w:pStyle w:val="BodyText"/>
      </w:pPr>
      <w:r>
        <w:t xml:space="preserve">Пять наиболее важных узлов по метрике PageRank приведены в</w:t>
      </w:r>
      <w:r>
        <w:t xml:space="preserve"> </w:t>
      </w:r>
      <w:hyperlink w:anchor="tbl-critical">
        <w:r>
          <w:rPr>
            <w:rStyle w:val="Hyperlink"/>
          </w:rPr>
          <w:t xml:space="preserve">табл.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tbl-critic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Табл. 3: Критические узлы сети по метрикам центральности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Узел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in-degree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betweenness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PageRank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0.1484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0.1144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0.1113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0.0985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0.0646</w:t>
                  </w:r>
                </w:p>
              </w:tc>
            </w:tr>
          </w:tbl>
          <w:bookmarkEnd w:id="77"/>
          <w:p/>
        </w:tc>
      </w:tr>
    </w:tbl>
    <w:p>
      <w:pPr>
        <w:pStyle w:val="BodyText"/>
      </w:pPr>
      <w:r>
        <w:t xml:space="preserve">Данные</w:t>
      </w:r>
      <w:r>
        <w:t xml:space="preserve"> </w:t>
      </w:r>
      <w:hyperlink w:anchor="tbl-critical">
        <w:r>
          <w:rPr>
            <w:rStyle w:val="Hyperlink"/>
          </w:rPr>
          <w:t xml:space="preserve">табл. 3</w:t>
        </w:r>
      </w:hyperlink>
      <w:r>
        <w:t xml:space="preserve"> </w:t>
      </w:r>
      <w:r>
        <w:t xml:space="preserve">показывают, что метрики упорядочивают узлы</w:t>
      </w:r>
      <w:r>
        <w:t xml:space="preserve"> </w:t>
      </w:r>
      <w:r>
        <w:t xml:space="preserve">по-разному. Узел 11 лидирует по PageRank, но его betweenness (0.193) ниже, чем</w:t>
      </w:r>
      <w:r>
        <w:t xml:space="preserve"> </w:t>
      </w:r>
      <w:r>
        <w:t xml:space="preserve">у узла 6 (0.304), имеющего вдвое меньший in-degree. Узел 6 входит в число</w:t>
      </w:r>
      <w:r>
        <w:t xml:space="preserve"> </w:t>
      </w:r>
      <w:r>
        <w:t xml:space="preserve">доверительных отношений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 </w:t>
      </w:r>
      <w:r>
        <w:t xml:space="preserve">и потому лежит на большом числе</w:t>
      </w:r>
      <w:r>
        <w:t xml:space="preserve"> </w:t>
      </w:r>
      <w:r>
        <w:t xml:space="preserve">путей, оставаясь при этом «незаметным» для метрики степени. Практический вывод:</w:t>
      </w:r>
      <w:r>
        <w:t xml:space="preserve"> </w:t>
      </w:r>
      <w:r>
        <w:t xml:space="preserve">опора на одну метрику даёт неполную картину, критические узлы следует выявлять</w:t>
      </w:r>
      <w:r>
        <w:t xml:space="preserve"> </w:t>
      </w:r>
      <w:r>
        <w:t xml:space="preserve">по совокупности показателей.</w:t>
      </w:r>
    </w:p>
    <w:bookmarkEnd w:id="78"/>
    <w:bookmarkStart w:id="88" w:name="исследование-масштабируемости"/>
    <w:p>
      <w:pPr>
        <w:pStyle w:val="Heading2"/>
      </w:pPr>
      <w:r>
        <w:t xml:space="preserve">4.4 Исследование масштабируемости</w:t>
      </w:r>
    </w:p>
    <w:p>
      <w:pPr>
        <w:pStyle w:val="FirstParagraph"/>
      </w:pPr>
      <w:r>
        <w:t xml:space="preserve">Проверяется зависимость числа простых путей и времени их поиска от размера</w:t>
      </w:r>
      <w:r>
        <w:t xml:space="preserve"> </w:t>
      </w:r>
      <w:r>
        <w:t xml:space="preserve">сети (см.</w:t>
      </w:r>
      <w:r>
        <w:t xml:space="preserve"> </w:t>
      </w:r>
      <w:hyperlink w:anchor="fig-scal-code">
        <w:r>
          <w:rPr>
            <w:rStyle w:val="Hyperlink"/>
          </w:rPr>
          <w:t xml:space="preserve">рис. 12</w:t>
        </w:r>
      </w:hyperlink>
      <w:r>
        <w:t xml:space="preserve">). Отдельный случайный граф — ненадёжная основа</w:t>
      </w:r>
      <w:r>
        <w:t xml:space="preserve"> </w:t>
      </w:r>
      <w:r>
        <w:t xml:space="preserve">для вывода: в нём цель может оказаться недостижимой из точки входа. Поэтому</w:t>
      </w:r>
      <w:r>
        <w:t xml:space="preserve"> </w:t>
      </w:r>
      <w:r>
        <w:t xml:space="preserve">для каждого размера результат усреднён по 20 независимым реализациям графа при</w:t>
      </w:r>
      <w:r>
        <w:t xml:space="preserve"> </w:t>
      </w:r>
      <w:r>
        <w:t xml:space="preserve">фиксированной плотности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scal-code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20260502T022412--scalability-study-code__lab03_attackgraph_cod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12: Сценарий исследования масштабируемости</w:t>
            </w:r>
          </w:p>
          <w:bookmarkEnd w:id="82"/>
        </w:tc>
      </w:tr>
    </w:tbl>
    <w:p>
      <w:pPr>
        <w:pStyle w:val="BodyText"/>
      </w:pPr>
      <w:r>
        <w:t xml:space="preserve">Результаты приведены в</w:t>
      </w:r>
      <w:r>
        <w:t xml:space="preserve"> </w:t>
      </w:r>
      <w:hyperlink w:anchor="tbl-scalability">
        <w:r>
          <w:rPr>
            <w:rStyle w:val="Hyperlink"/>
          </w:rPr>
          <w:t xml:space="preserve">табл. 4</w:t>
        </w:r>
      </w:hyperlink>
      <w:r>
        <w:t xml:space="preserve"> </w:t>
      </w:r>
      <w:r>
        <w:t xml:space="preserve">и на</w:t>
      </w:r>
      <w:r>
        <w:t xml:space="preserve"> </w:t>
      </w:r>
      <w:hyperlink w:anchor="fig-scalability">
        <w:r>
          <w:rPr>
            <w:rStyle w:val="Hyperlink"/>
          </w:rPr>
          <w:t xml:space="preserve">рис. 13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tbl-scalabili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Табл. 4: Зависимость числа путей и времени поиска от размера сети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узлов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Среднее число путей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Среднее время поиска, 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0.0000007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0.0000008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0.0000026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186.50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0.0000331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1318.45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0.0002456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59932.40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0.0137800</w:t>
                  </w:r>
                </w:p>
              </w:tc>
            </w:tr>
          </w:tbl>
          <w:bookmarkEnd w:id="8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lability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20260904T223901--scalability-study-plot__lab03_attackgraph_plot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13: Рост числа путей атаки с увеличением размера сети (логарифмическая шкала)</w:t>
            </w:r>
          </w:p>
          <w:bookmarkEnd w:id="87"/>
        </w:tc>
      </w:tr>
    </w:tbl>
    <w:p>
      <w:pPr>
        <w:pStyle w:val="BodyText"/>
      </w:pPr>
      <w:r>
        <w:t xml:space="preserve">Рост числа путей носит выраженно экспоненциальный характер: при увеличении</w:t>
      </w:r>
      <w:r>
        <w:t xml:space="preserve"> </w:t>
      </w:r>
      <w:r>
        <w:t xml:space="preserve">числа узлов с 6 до 16, то есть менее чем втрое, среднее число путей возрастает</w:t>
      </w:r>
      <w:r>
        <w:t xml:space="preserve"> </w:t>
      </w:r>
      <w:r>
        <w:t xml:space="preserve">с 2 до 60 тысяч — примерно в 28 тысяч раз. Время поиска растёт пропорционально</w:t>
      </w:r>
      <w:r>
        <w:t xml:space="preserve"> </w:t>
      </w:r>
      <w:r>
        <w:t xml:space="preserve">числу путей: с</w:t>
      </w:r>
      <w:r>
        <w:t xml:space="preserve"> </w:t>
      </w:r>
      <m:oMath>
        <m:r>
          <m:t>0.7</m:t>
        </m:r>
      </m:oMath>
      <w:r>
        <w:t xml:space="preserve"> </w:t>
      </w:r>
      <w:r>
        <w:t xml:space="preserve">мкс до</w:t>
      </w:r>
      <w:r>
        <w:t xml:space="preserve"> </w:t>
      </w:r>
      <m:oMath>
        <m:r>
          <m:t>13.8</m:t>
        </m:r>
      </m:oMath>
      <w:r>
        <w:t xml:space="preserve"> </w:t>
      </w:r>
      <w:r>
        <w:t xml:space="preserve">мс, то есть почти в 20 тысяч раз. На</w:t>
      </w:r>
      <w:r>
        <w:t xml:space="preserve"> </w:t>
      </w:r>
      <w:r>
        <w:t xml:space="preserve">логарифмической шкале</w:t>
      </w:r>
      <w:r>
        <w:t xml:space="preserve"> </w:t>
      </w:r>
      <w:hyperlink w:anchor="fig-scalability">
        <w:r>
          <w:rPr>
            <w:rStyle w:val="Hyperlink"/>
          </w:rPr>
          <w:t xml:space="preserve">рис. 13</w:t>
        </w:r>
      </w:hyperlink>
      <w:r>
        <w:t xml:space="preserve"> </w:t>
      </w:r>
      <w:r>
        <w:t xml:space="preserve">зависимость близка к прямой, что</w:t>
      </w:r>
      <w:r>
        <w:t xml:space="preserve"> </w:t>
      </w:r>
      <w:r>
        <w:t xml:space="preserve">и означает экспоненциальный рост.</w:t>
      </w:r>
    </w:p>
    <w:p>
      <w:pPr>
        <w:pStyle w:val="BodyText"/>
      </w:pPr>
      <w:r>
        <w:t xml:space="preserve">Отсюда следует практический вывод: полное перечисление путей атаки нереализуемо</w:t>
      </w:r>
      <w:r>
        <w:t xml:space="preserve"> </w:t>
      </w:r>
      <w:r>
        <w:t xml:space="preserve">уже для сетей в несколько десятков узлов, и для реальной инфраструктуры</w:t>
      </w:r>
      <w:r>
        <w:t xml:space="preserve"> </w:t>
      </w:r>
      <w:r>
        <w:t xml:space="preserve">необходимы метрики центральности, позволяющие выделить критические узлы без</w:t>
      </w:r>
      <w:r>
        <w:t xml:space="preserve"> </w:t>
      </w:r>
      <w:r>
        <w:t xml:space="preserve">построения всех путей.</w:t>
      </w:r>
    </w:p>
    <w:bookmarkEnd w:id="88"/>
    <w:bookmarkStart w:id="102" w:name="параметрическое-исследование"/>
    <w:p>
      <w:pPr>
        <w:pStyle w:val="Heading2"/>
      </w:pPr>
      <w:r>
        <w:t xml:space="preserve">4.5 Параметрическое исследование</w:t>
      </w:r>
    </w:p>
    <w:p>
      <w:pPr>
        <w:pStyle w:val="FirstParagraph"/>
      </w:pPr>
      <w:r>
        <w:t xml:space="preserve">Исследуется влияние плотности сети — вероятности появления ребра — при</w:t>
      </w:r>
      <w:r>
        <w:t xml:space="preserve"> </w:t>
      </w:r>
      <w:r>
        <w:t xml:space="preserve">фиксированном числе узлов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(см.</w:t>
      </w:r>
      <w:r>
        <w:t xml:space="preserve"> </w:t>
      </w:r>
      <w:hyperlink w:anchor="fig-sweep-code">
        <w:r>
          <w:rPr>
            <w:rStyle w:val="Hyperlink"/>
          </w:rPr>
          <w:t xml:space="preserve">рис. 14</w:t>
        </w:r>
      </w:hyperlink>
      <w:r>
        <w:t xml:space="preserve">). Результат</w:t>
      </w:r>
      <w:r>
        <w:t xml:space="preserve"> </w:t>
      </w:r>
      <w:r>
        <w:t xml:space="preserve">также усреднён по 20 реализациям.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weep-code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20260502T022414--parameter-sweep-code__lab03_attackgraph_cod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14: Сценарий параметрического исследования</w:t>
            </w:r>
          </w:p>
          <w:bookmarkEnd w:id="92"/>
        </w:tc>
      </w:tr>
    </w:tbl>
    <w:p>
      <w:pPr>
        <w:pStyle w:val="BodyText"/>
      </w:pPr>
      <w:r>
        <w:t xml:space="preserve">Результаты приведены в</w:t>
      </w:r>
      <w:r>
        <w:t xml:space="preserve"> </w:t>
      </w:r>
      <w:hyperlink w:anchor="tbl-density">
        <w:r>
          <w:rPr>
            <w:rStyle w:val="Hyperlink"/>
          </w:rPr>
          <w:t xml:space="preserve">табл. 5</w:t>
        </w:r>
      </w:hyperlink>
      <w:r>
        <w:t xml:space="preserve">, графически — на</w:t>
      </w:r>
      <w:r>
        <w:t xml:space="preserve"> </w:t>
      </w:r>
      <w:hyperlink w:anchor="fig-density">
        <w:r>
          <w:rPr>
            <w:rStyle w:val="Hyperlink"/>
          </w:rPr>
          <w:t xml:space="preserve">рис. 15</w:t>
        </w:r>
      </w:hyperlink>
      <w:r>
        <w:t xml:space="preserve"> </w:t>
      </w:r>
      <w:r>
        <w:t xml:space="preserve">и</w:t>
      </w:r>
      <w:r>
        <w:t xml:space="preserve"> </w:t>
      </w:r>
      <w:hyperlink w:anchor="fig-reachability">
        <w:r>
          <w:rPr>
            <w:rStyle w:val="Hyperlink"/>
          </w:rPr>
          <w:t xml:space="preserve">рис. 16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densi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Табл. 5: Влияние плотности сети на число путей атаки и достижимость цели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91"/>
              <w:gridCol w:w="1980"/>
              <w:gridCol w:w="1980"/>
              <w:gridCol w:w="216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Вероятность ребра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Среднее число рёбер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Среднее число путей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Доля достижимых целей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26.45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42.15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358.65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53.15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1705.70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9884.30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0.95</w:t>
                  </w:r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ensity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20260904T223902--density-parameter-sweep-plot__lab03_attackgraph_plot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15: Рост числа путей атаки с увеличением плотности сети</w:t>
            </w:r>
          </w:p>
          <w:bookmarkEnd w:id="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reachability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260904T223903--target-reachability-plot__lab03_attackgraph_plot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16: Доля сетей, в которых цель достижима из точки входа</w:t>
            </w:r>
          </w:p>
          <w:bookmarkEnd w:id="101"/>
        </w:tc>
      </w:tr>
    </w:tbl>
    <w:p>
      <w:pPr>
        <w:pStyle w:val="BodyText"/>
      </w:pPr>
      <w:r>
        <w:t xml:space="preserve">Плотность влияет на результат ещё резче, чем размер: при росте вероятности</w:t>
      </w:r>
      <w:r>
        <w:t xml:space="preserve"> </w:t>
      </w:r>
      <w:r>
        <w:t xml:space="preserve">ребра с 0.1 до 0.5 число рёбер увеличивается впятеро, а среднее число путей —</w:t>
      </w:r>
      <w:r>
        <w:t xml:space="preserve"> </w:t>
      </w:r>
      <w:r>
        <w:t xml:space="preserve">более чем в 30 тысяч раз.</w:t>
      </w:r>
    </w:p>
    <w:p>
      <w:pPr>
        <w:pStyle w:val="BodyText"/>
      </w:pPr>
      <w:r>
        <w:t xml:space="preserve">Отдельного внимания заслуживает</w:t>
      </w:r>
      <w:r>
        <w:t xml:space="preserve"> </w:t>
      </w:r>
      <w:hyperlink w:anchor="fig-reachability">
        <w:r>
          <w:rPr>
            <w:rStyle w:val="Hyperlink"/>
          </w:rPr>
          <w:t xml:space="preserve">рис. 16</w:t>
        </w:r>
      </w:hyperlink>
      <w:r>
        <w:t xml:space="preserve">. Достижимость цели</w:t>
      </w:r>
      <w:r>
        <w:t xml:space="preserve"> </w:t>
      </w:r>
      <w:r>
        <w:t xml:space="preserve">растёт нелинейно и выходит на насыщение уже при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0.3</m:t>
        </m:r>
      </m:oMath>
      <w:r>
        <w:t xml:space="preserve">: в 95 %</w:t>
      </w:r>
      <w:r>
        <w:t xml:space="preserve"> </w:t>
      </w:r>
      <w:r>
        <w:t xml:space="preserve">реализаций цель достижима. Снижение до 0.95 при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объясняется</w:t>
      </w:r>
      <w:r>
        <w:t xml:space="preserve"> </w:t>
      </w:r>
      <w:r>
        <w:t xml:space="preserve">случайным разбросом при 20 реализациях (одна недостижимая сеть из двадцати) и</w:t>
      </w:r>
      <w:r>
        <w:t xml:space="preserve"> </w:t>
      </w:r>
      <w:r>
        <w:t xml:space="preserve">не является содержательным эффектом. Практический смысл: существует порог</w:t>
      </w:r>
      <w:r>
        <w:t xml:space="preserve"> </w:t>
      </w:r>
      <w:r>
        <w:t xml:space="preserve">связности, после которого дальнейшее «уплотнение» сети уже не меняет самого</w:t>
      </w:r>
      <w:r>
        <w:t xml:space="preserve"> </w:t>
      </w:r>
      <w:r>
        <w:t xml:space="preserve">факта достижимости цели, но продолжает лавинообразно увеличивать число</w:t>
      </w:r>
      <w:r>
        <w:t xml:space="preserve"> </w:t>
      </w:r>
      <w:r>
        <w:t xml:space="preserve">сценариев атаки — то есть усложняет анализ, не меняя принципиального вывода о</w:t>
      </w:r>
      <w:r>
        <w:t xml:space="preserve"> </w:t>
      </w:r>
      <w:r>
        <w:t xml:space="preserve">защищённости.</w:t>
      </w:r>
    </w:p>
    <w:bookmarkEnd w:id="102"/>
    <w:bookmarkStart w:id="104" w:name="литературное-программирование"/>
    <w:p>
      <w:pPr>
        <w:pStyle w:val="Heading2"/>
      </w:pPr>
      <w:r>
        <w:t xml:space="preserve">4.6 Литературное программирование</w:t>
      </w:r>
    </w:p>
    <w:p>
      <w:pPr>
        <w:pStyle w:val="FirstParagraph"/>
      </w:pPr>
      <w:r>
        <w:t xml:space="preserve">Код преобразован в литературный стиль средствами Literate.jl. Литературный</w:t>
      </w:r>
      <w:r>
        <w:t xml:space="preserve"> </w:t>
      </w:r>
      <w:r>
        <w:t xml:space="preserve">исходник размещён в каталоге</w:t>
      </w:r>
      <w:r>
        <w:t xml:space="preserve"> </w:t>
      </w:r>
      <w:r>
        <w:rPr>
          <w:rStyle w:val="VerbatimChar"/>
        </w:rPr>
        <w:t xml:space="preserve">project/literate</w:t>
      </w:r>
      <w:r>
        <w:t xml:space="preserve">, генерация артефактов</w:t>
      </w:r>
      <w:r>
        <w:t xml:space="preserve"> </w:t>
      </w:r>
      <w:r>
        <w:t xml:space="preserve">выполняется одним сценарием (</w:t>
      </w:r>
      <w:hyperlink w:anchor="lst-literate">
        <w:r>
          <w:rPr>
            <w:rStyle w:val="Hyperlink"/>
          </w:rPr>
          <w:t xml:space="preserve">листинг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lst-litera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Листинг 1: Генерация артефактов из литературного исходника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using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Literate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src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projectdir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"literate"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</w:t>
            </w:r>
            <w:r>
              <w:rPr>
                <w:rStyle w:val="StringTok"/>
              </w:rPr>
              <w:t xml:space="preserve">"20260502T022300--attack-graph__lab03_literate.jl"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Literate.</w:t>
            </w:r>
            <w:r>
              <w:rPr>
                <w:rStyle w:val="FunctionTok"/>
              </w:rPr>
              <w:t xml:space="preserve">script</w:t>
            </w:r>
            <w:r>
              <w:rPr>
                <w:rStyle w:val="NormalTok"/>
              </w:rPr>
              <w:t xml:space="preserve">(src,   </w:t>
            </w:r>
            <w:r>
              <w:rPr>
                <w:rStyle w:val="FunctionTok"/>
              </w:rPr>
              <w:t xml:space="preserve">projectdir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"scripts"</w:t>
            </w:r>
            <w:r>
              <w:rPr>
                <w:rStyle w:val="NormalTok"/>
              </w:rPr>
              <w:t xml:space="preserve">))    </w:t>
            </w:r>
            <w:r>
              <w:rPr>
                <w:rStyle w:val="CommentTok"/>
              </w:rPr>
              <w:t xml:space="preserve"># чистый код</w:t>
            </w:r>
            <w:r>
              <w:br/>
            </w:r>
            <w:r>
              <w:rPr>
                <w:rStyle w:val="NormalTok"/>
              </w:rPr>
              <w:t xml:space="preserve">Literate.</w:t>
            </w:r>
            <w:r>
              <w:rPr>
                <w:rStyle w:val="FunctionTok"/>
              </w:rPr>
              <w:t xml:space="preserve">notebook</w:t>
            </w:r>
            <w:r>
              <w:rPr>
                <w:rStyle w:val="NormalTok"/>
              </w:rPr>
              <w:t xml:space="preserve">(src, </w:t>
            </w:r>
            <w:r>
              <w:rPr>
                <w:rStyle w:val="FunctionTok"/>
              </w:rPr>
              <w:t xml:space="preserve">projectdir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"notebooks"</w:t>
            </w:r>
            <w:r>
              <w:rPr>
                <w:rStyle w:val="NormalTok"/>
              </w:rPr>
              <w:t xml:space="preserve">))  </w:t>
            </w:r>
            <w:r>
              <w:rPr>
                <w:rStyle w:val="CommentTok"/>
              </w:rPr>
              <w:t xml:space="preserve"># jupyter notebook</w:t>
            </w:r>
            <w:r>
              <w:br/>
            </w:r>
            <w:r>
              <w:rPr>
                <w:rStyle w:val="NormalTok"/>
              </w:rPr>
              <w:t xml:space="preserve">Literate.</w:t>
            </w:r>
            <w:r>
              <w:rPr>
                <w:rStyle w:val="FunctionTok"/>
              </w:rPr>
              <w:t xml:space="preserve">markdown</w:t>
            </w:r>
            <w:r>
              <w:rPr>
                <w:rStyle w:val="NormalTok"/>
              </w:rPr>
              <w:t xml:space="preserve">(src, </w:t>
            </w:r>
            <w:r>
              <w:rPr>
                <w:rStyle w:val="FunctionTok"/>
              </w:rPr>
              <w:t xml:space="preserve">projectdir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"docs"</w:t>
            </w:r>
            <w:r>
              <w:rPr>
                <w:rStyle w:val="NormalTok"/>
              </w:rPr>
              <w:t xml:space="preserve">))       </w:t>
            </w:r>
            <w:r>
              <w:rPr>
                <w:rStyle w:val="CommentTok"/>
              </w:rPr>
              <w:t xml:space="preserve"># документация Quarto</w:t>
            </w:r>
          </w:p>
          <w:bookmarkEnd w:id="103"/>
        </w:tc>
      </w:tr>
    </w:tbl>
    <w:bookmarkEnd w:id="104"/>
    <w:bookmarkEnd w:id="105"/>
    <w:bookmarkStart w:id="106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граф атак?</w:t>
      </w:r>
    </w:p>
    <w:p>
      <w:pPr>
        <w:pStyle w:val="BodyText"/>
      </w:pPr>
      <w:r>
        <w:t xml:space="preserve">Ориентированный граф, вершины которого — состояния системы (узлы сети), а</w:t>
      </w:r>
      <w:r>
        <w:t xml:space="preserve"> </w:t>
      </w:r>
      <w:r>
        <w:t xml:space="preserve">рёбра — возможные действия злоумышленника. Модель формализует процесс</w:t>
      </w:r>
      <w:r>
        <w:t xml:space="preserve"> </w:t>
      </w:r>
      <w:r>
        <w:t xml:space="preserve">проникновения и позволяет анализировать сценарии атак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Какие алгоритмы используются для анализа?</w:t>
      </w:r>
    </w:p>
    <w:p>
      <w:pPr>
        <w:pStyle w:val="BodyText"/>
      </w:pPr>
      <w:r>
        <w:t xml:space="preserve">Поиск в глубину (DFS) — для перечисления всех простых путей атаки; алгоритм</w:t>
      </w:r>
      <w:r>
        <w:t xml:space="preserve"> </w:t>
      </w:r>
      <w:r>
        <w:t xml:space="preserve">Дейкстры — для поиска наиболее вероятного пути после логарифмического</w:t>
      </w:r>
      <w:r>
        <w:t xml:space="preserve"> </w:t>
      </w:r>
      <w:r>
        <w:t xml:space="preserve">преобразования (1).</w:t>
      </w:r>
    </w:p>
    <w:p>
      <w:pPr>
        <w:pStyle w:val="BodyText"/>
      </w:pPr>
      <w:r>
        <w:rPr>
          <w:b/>
          <w:bCs/>
        </w:rPr>
        <w:t xml:space="preserve">3. Что показывают метрики центральности?</w:t>
      </w:r>
    </w:p>
    <w:p>
      <w:pPr>
        <w:pStyle w:val="BodyText"/>
      </w:pPr>
      <w:r>
        <w:t xml:space="preserve">Каждая метрика отвечает на свой вопрос о важности узла (см.</w:t>
      </w:r>
      <w:r>
        <w:t xml:space="preserve"> </w:t>
      </w:r>
      <w:hyperlink w:anchor="tbl-metrics">
        <w:r>
          <w:rPr>
            <w:rStyle w:val="Hyperlink"/>
          </w:rPr>
          <w:t xml:space="preserve">табл. 1</w:t>
        </w:r>
      </w:hyperlink>
      <w:r>
        <w:t xml:space="preserve">). Как показано в</w:t>
      </w:r>
      <w:r>
        <w:t xml:space="preserve"> </w:t>
      </w:r>
      <w:hyperlink w:anchor="tbl-critical">
        <w:r>
          <w:rPr>
            <w:rStyle w:val="Hyperlink"/>
          </w:rPr>
          <w:t xml:space="preserve">табл. 3</w:t>
        </w:r>
      </w:hyperlink>
      <w:r>
        <w:t xml:space="preserve">, упорядочения по</w:t>
      </w:r>
      <w:r>
        <w:t xml:space="preserve"> </w:t>
      </w:r>
      <w:r>
        <w:t xml:space="preserve">разным метрикам не совпадают, поэтому критические узлы следует выявлять по</w:t>
      </w:r>
      <w:r>
        <w:t xml:space="preserve"> </w:t>
      </w:r>
      <w:r>
        <w:t xml:space="preserve">совокупности показателей.</w:t>
      </w:r>
    </w:p>
    <w:p>
      <w:pPr>
        <w:pStyle w:val="BodyText"/>
      </w:pPr>
      <w:r>
        <w:rPr>
          <w:b/>
          <w:bCs/>
        </w:rPr>
        <w:t xml:space="preserve">4. Как оценивается вероятность успешной атаки?</w:t>
      </w:r>
    </w:p>
    <w:p>
      <w:pPr>
        <w:pStyle w:val="BodyText"/>
      </w:pPr>
      <w:r>
        <w:t xml:space="preserve">Как произведение вероятностей рёбер вдоль пути (</w:t>
      </w:r>
      <w:hyperlink w:anchor="eq-path-prob">
        <w:r>
          <w:rPr>
            <w:rStyle w:val="Hyperlink"/>
          </w:rPr>
          <w:t xml:space="preserve">ур. 1</w:t>
        </w:r>
      </w:hyperlink>
      <w:r>
        <w:t xml:space="preserve">). Вероятности</w:t>
      </w:r>
      <w:r>
        <w:t xml:space="preserve"> </w:t>
      </w:r>
      <w:r>
        <w:t xml:space="preserve">рёбер выводятся из оценок CVSS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Почему для поиска наиболее вероятного пути применяется алгоритм Дейкстры?</w:t>
      </w:r>
    </w:p>
    <w:p>
      <w:pPr>
        <w:pStyle w:val="BodyText"/>
      </w:pPr>
      <w:r>
        <w:t xml:space="preserve">Алгоритм Дейкстры минимизирует сумму весов, а не максимизирует произведение.</w:t>
      </w:r>
      <w:r>
        <w:t xml:space="preserve"> </w:t>
      </w:r>
      <w:r>
        <w:t xml:space="preserve">Замена веса ребра на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по формуле (1) сводит одну</w:t>
      </w:r>
      <w:r>
        <w:t xml:space="preserve"> </w:t>
      </w:r>
      <w:r>
        <w:t xml:space="preserve">задачу к другой; веса при этом неотрицательны, что и требуется алгоритмом.</w:t>
      </w:r>
    </w:p>
    <w:p>
      <w:pPr>
        <w:pStyle w:val="BodyText"/>
      </w:pPr>
      <w:r>
        <w:rPr>
          <w:b/>
          <w:bCs/>
        </w:rPr>
        <w:t xml:space="preserve">6. В чём ограничения модели?</w:t>
      </w:r>
    </w:p>
    <w:p>
      <w:pPr>
        <w:pStyle w:val="BodyText"/>
      </w:pPr>
      <w:r>
        <w:t xml:space="preserve">Модель статична: она не учитывает динамику системы, действия защитника и</w:t>
      </w:r>
      <w:r>
        <w:t xml:space="preserve"> </w:t>
      </w:r>
      <w:r>
        <w:t xml:space="preserve">изменение состояния узлов после компрометации. Вероятности рёбер считаются</w:t>
      </w:r>
      <w:r>
        <w:t xml:space="preserve"> </w:t>
      </w:r>
      <w:r>
        <w:t xml:space="preserve">независимыми, что на практике выполняется не всегда. Кроме того, полный</w:t>
      </w:r>
      <w:r>
        <w:t xml:space="preserve"> </w:t>
      </w:r>
      <w:r>
        <w:t xml:space="preserve">перебор путей вычислительно неосуществим для больших сетей (см.</w:t>
      </w:r>
      <w:r>
        <w:t xml:space="preserve"> </w:t>
      </w:r>
      <w:hyperlink w:anchor="tbl-scalability">
        <w:r>
          <w:rPr>
            <w:rStyle w:val="Hyperlink"/>
          </w:rPr>
          <w:t xml:space="preserve">табл. 4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7. Как можно расширить модель?</w:t>
      </w:r>
    </w:p>
    <w:p>
      <w:pPr>
        <w:pStyle w:val="BodyText"/>
      </w:pPr>
      <w:r>
        <w:t xml:space="preserve">Ввести средства защиты как удаление или изменение весов рёбер, учесть</w:t>
      </w:r>
      <w:r>
        <w:t xml:space="preserve"> </w:t>
      </w:r>
      <w:r>
        <w:t xml:space="preserve">стоимость атаки и стоимость защиты, перейти к динамической модели</w:t>
      </w:r>
      <w:r>
        <w:t xml:space="preserve"> </w:t>
      </w:r>
      <w:r>
        <w:t xml:space="preserve">«Защитник—Нападающий», рассматриваемой в следующей лабораторной работе.</w:t>
      </w:r>
    </w:p>
    <w:bookmarkEnd w:id="106"/>
    <w:bookmarkStart w:id="107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лабораторной работы:</w:t>
      </w:r>
    </w:p>
    <w:p>
      <w:pPr>
        <w:pStyle w:val="Compact"/>
        <w:numPr>
          <w:ilvl w:val="0"/>
          <w:numId w:val="1002"/>
        </w:numPr>
      </w:pPr>
      <w:r>
        <w:t xml:space="preserve">реализована модель графа атак с учётом доверительных отношений между узлами;</w:t>
      </w:r>
    </w:p>
    <w:p>
      <w:pPr>
        <w:pStyle w:val="Compact"/>
        <w:numPr>
          <w:ilvl w:val="0"/>
          <w:numId w:val="1002"/>
        </w:numPr>
      </w:pPr>
      <w:r>
        <w:t xml:space="preserve">реализован поиск всех простых путей атаки методом DFS; в основном</w:t>
      </w:r>
      <w:r>
        <w:t xml:space="preserve"> </w:t>
      </w:r>
      <w:r>
        <w:t xml:space="preserve">эксперименте найдено 1814 путей (см.</w:t>
      </w:r>
      <w:r>
        <w:t xml:space="preserve"> </w:t>
      </w:r>
      <w:hyperlink w:anchor="tbl-experiment">
        <w:r>
          <w:rPr>
            <w:rStyle w:val="Hyperlink"/>
          </w:rPr>
          <w:t xml:space="preserve">табл. 2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вычислены метрики центральности, выявлены критические узлы сети</w:t>
      </w:r>
      <w:r>
        <w:t xml:space="preserve"> </w:t>
      </w:r>
      <w:r>
        <w:t xml:space="preserve">(см.</w:t>
      </w:r>
      <w:r>
        <w:t xml:space="preserve"> </w:t>
      </w:r>
      <w:hyperlink w:anchor="tbl-critical">
        <w:r>
          <w:rPr>
            <w:rStyle w:val="Hyperlink"/>
          </w:rPr>
          <w:t xml:space="preserve">табл. 3</w:t>
        </w:r>
      </w:hyperlink>
      <w:r>
        <w:t xml:space="preserve">); показано, что разные метрики дают разные</w:t>
      </w:r>
      <w:r>
        <w:t xml:space="preserve"> </w:t>
      </w:r>
      <w:r>
        <w:t xml:space="preserve">упорядочения и требуют совместного анализа;</w:t>
      </w:r>
    </w:p>
    <w:p>
      <w:pPr>
        <w:pStyle w:val="Compact"/>
        <w:numPr>
          <w:ilvl w:val="0"/>
          <w:numId w:val="1002"/>
        </w:numPr>
      </w:pPr>
      <w:r>
        <w:t xml:space="preserve">реализована оценка вероятности атаки через произведение вероятностей рёбер</w:t>
      </w:r>
      <w:r>
        <w:t xml:space="preserve"> </w:t>
      </w:r>
      <w:r>
        <w:t xml:space="preserve">и найден наиболее вероятный путь с помощью логарифмического преобразования</w:t>
      </w:r>
    </w:p>
    <w:p>
      <w:pPr>
        <w:pStyle w:val="Compact"/>
        <w:numPr>
          <w:ilvl w:val="1"/>
          <w:numId w:val="1003"/>
        </w:numPr>
      </w:pPr>
      <w:r>
        <w:t xml:space="preserve">и алгоритма Дейкстры;</w:t>
      </w:r>
    </w:p>
    <w:p>
      <w:pPr>
        <w:pStyle w:val="Compact"/>
        <w:numPr>
          <w:ilvl w:val="0"/>
          <w:numId w:val="1002"/>
        </w:numPr>
      </w:pPr>
      <w:r>
        <w:t xml:space="preserve">выполнена визуализация графа;</w:t>
      </w:r>
    </w:p>
    <w:p>
      <w:pPr>
        <w:pStyle w:val="Compact"/>
        <w:numPr>
          <w:ilvl w:val="0"/>
          <w:numId w:val="1002"/>
        </w:numPr>
      </w:pPr>
      <w:r>
        <w:t xml:space="preserve">экспериментально подтверждён экспоненциальный рост числа путей атаки: при</w:t>
      </w:r>
      <w:r>
        <w:t xml:space="preserve"> </w:t>
      </w:r>
      <w:r>
        <w:t xml:space="preserve">увеличении сети с 6 до 16 узлов среднее число путей выросло примерно в 28</w:t>
      </w:r>
      <w:r>
        <w:t xml:space="preserve"> </w:t>
      </w:r>
      <w:r>
        <w:t xml:space="preserve">тысяч раз (см.</w:t>
      </w:r>
      <w:r>
        <w:t xml:space="preserve"> </w:t>
      </w:r>
      <w:hyperlink w:anchor="tbl-scalability">
        <w:r>
          <w:rPr>
            <w:rStyle w:val="Hyperlink"/>
          </w:rPr>
          <w:t xml:space="preserve">табл. 4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проведено параметрическое исследование по плотности сети, выявившее порог</w:t>
      </w:r>
      <w:r>
        <w:t xml:space="preserve"> </w:t>
      </w:r>
      <w:r>
        <w:t xml:space="preserve">связности, после которого достижимость цели выходит на насыщение</w:t>
      </w:r>
      <w:r>
        <w:t xml:space="preserve"> </w:t>
      </w:r>
      <w:r>
        <w:t xml:space="preserve">(см.</w:t>
      </w:r>
      <w:r>
        <w:t xml:space="preserve"> </w:t>
      </w:r>
      <w:hyperlink w:anchor="fig-reachability">
        <w:r>
          <w:rPr>
            <w:rStyle w:val="Hyperlink"/>
          </w:rPr>
          <w:t xml:space="preserve">рис. 16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код преобразован в литературный стиль, из него сгенерированы чистый код,</w:t>
      </w:r>
      <w:r>
        <w:t xml:space="preserve"> </w:t>
      </w:r>
      <w:r>
        <w:t xml:space="preserve">Jupyter-блокнот и документация Quarto.</w:t>
      </w:r>
    </w:p>
    <w:p>
      <w:pPr>
        <w:pStyle w:val="FirstParagraph"/>
      </w:pPr>
      <w:r>
        <w:t xml:space="preserve">Графы атак являются эффективным инструментом анализа защищённости, однако</w:t>
      </w:r>
      <w:r>
        <w:t xml:space="preserve"> </w:t>
      </w:r>
      <w:r>
        <w:t xml:space="preserve">прямое перечисление сценариев неприменимо к реальным сетям. Практическую</w:t>
      </w:r>
      <w:r>
        <w:t xml:space="preserve"> </w:t>
      </w:r>
      <w:r>
        <w:t xml:space="preserve">ценность имеют метрики центральности, позволяющие выделять критические узлы</w:t>
      </w:r>
      <w:r>
        <w:t xml:space="preserve"> </w:t>
      </w:r>
      <w:r>
        <w:t xml:space="preserve">без построения всех путей.</w:t>
      </w:r>
    </w:p>
    <w:bookmarkEnd w:id="107"/>
    <w:bookmarkStart w:id="122" w:name="список-литературы"/>
    <w:p>
      <w:pPr>
        <w:pStyle w:val="Heading1"/>
      </w:pPr>
      <w:r>
        <w:t xml:space="preserve">Список литературы</w:t>
      </w:r>
    </w:p>
    <w:bookmarkStart w:id="121" w:name="refs"/>
    <w:bookmarkStart w:id="109" w:name="ref-rudn_cours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Российский университет дружбы народов.</w:t>
      </w:r>
      <w:r>
        <w:t xml:space="preserve"> </w:t>
      </w:r>
      <w:hyperlink r:id="rId108">
        <w:r>
          <w:rPr>
            <w:rStyle w:val="Hyperlink"/>
          </w:rPr>
          <w:t xml:space="preserve">Методы математического моделирования в кибербезопасности</w:t>
        </w:r>
      </w:hyperlink>
      <w:r>
        <w:t xml:space="preserve">. 2026.</w:t>
      </w:r>
    </w:p>
    <w:bookmarkEnd w:id="109"/>
    <w:bookmarkStart w:id="111" w:name="ref-phillips_swiler_1998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Phillips C., Swiler L. P.</w:t>
      </w:r>
      <w:r>
        <w:t xml:space="preserve"> </w:t>
      </w:r>
      <w:hyperlink r:id="rId110">
        <w:r>
          <w:rPr>
            <w:rStyle w:val="Hyperlink"/>
          </w:rPr>
          <w:t xml:space="preserve">A Graph-Based System for Network-Vulnerability Analysis</w:t>
        </w:r>
      </w:hyperlink>
      <w:r>
        <w:t xml:space="preserve"> </w:t>
      </w:r>
      <w:r>
        <w:t xml:space="preserve">// Proceedings of the 1998 Workshop on New Security Paradigms (NSPW ’98). 1998. С. 71–79.</w:t>
      </w:r>
    </w:p>
    <w:bookmarkEnd w:id="111"/>
    <w:bookmarkStart w:id="113" w:name="ref-sheyner_attack_graphs_2002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Sheyner O. и др.</w:t>
      </w:r>
      <w:r>
        <w:t xml:space="preserve"> </w:t>
      </w:r>
      <w:hyperlink r:id="rId112">
        <w:r>
          <w:rPr>
            <w:rStyle w:val="Hyperlink"/>
          </w:rPr>
          <w:t xml:space="preserve">Automated Generation and Analysis of Attack Graphs</w:t>
        </w:r>
      </w:hyperlink>
      <w:r>
        <w:t xml:space="preserve"> </w:t>
      </w:r>
      <w:r>
        <w:t xml:space="preserve">// Proceedings of the 2002 IEEE Symposium on Security and Privacy. 2002. С. 273–284.</w:t>
      </w:r>
    </w:p>
    <w:bookmarkEnd w:id="113"/>
    <w:bookmarkStart w:id="115" w:name="ref-ammann_scalable_2002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Ammann P., Wijesekera D., Kaushik S.</w:t>
      </w:r>
      <w:r>
        <w:t xml:space="preserve"> </w:t>
      </w:r>
      <w:hyperlink r:id="rId114">
        <w:r>
          <w:rPr>
            <w:rStyle w:val="Hyperlink"/>
          </w:rPr>
          <w:t xml:space="preserve">Scalable, Graph-Based Network Vulnerability Analysis</w:t>
        </w:r>
      </w:hyperlink>
      <w:r>
        <w:t xml:space="preserve"> </w:t>
      </w:r>
      <w:r>
        <w:t xml:space="preserve">// Proceedings of the 9th ACM Conference on Computer and Communications Security (CCS ’02). 2002. С. 217–224.</w:t>
      </w:r>
    </w:p>
    <w:bookmarkEnd w:id="115"/>
    <w:bookmarkStart w:id="117" w:name="ref-freeman_betweenness_1977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Freeman L. C.</w:t>
      </w:r>
      <w:r>
        <w:t xml:space="preserve"> </w:t>
      </w:r>
      <w:hyperlink r:id="rId116">
        <w:r>
          <w:rPr>
            <w:rStyle w:val="Hyperlink"/>
          </w:rPr>
          <w:t xml:space="preserve">A Set of Measures of Centrality Based on Betweenness</w:t>
        </w:r>
      </w:hyperlink>
      <w:r>
        <w:t xml:space="preserve"> </w:t>
      </w:r>
      <w:r>
        <w:t xml:space="preserve">// Sociometry. 1977. Т. 40, № 1. С. 35–41.</w:t>
      </w:r>
    </w:p>
    <w:bookmarkEnd w:id="117"/>
    <w:bookmarkStart w:id="118" w:name="ref-page_pagerank_1999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Page L. и др. The PageRank Citation Ranking: Bringing Order to the Web: 1999-66. Stanford InfoLab, 1999.</w:t>
      </w:r>
    </w:p>
    <w:bookmarkEnd w:id="118"/>
    <w:bookmarkStart w:id="120" w:name="ref-first_cvss_2019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Forum of Incident Response and Security Teams.</w:t>
      </w:r>
      <w:r>
        <w:t xml:space="preserve"> </w:t>
      </w:r>
      <w:hyperlink r:id="rId119">
        <w:r>
          <w:rPr>
            <w:rStyle w:val="Hyperlink"/>
          </w:rPr>
          <w:t xml:space="preserve">Common Vulnerability Scoring System version 3.1: Specification Document</w:t>
        </w:r>
      </w:hyperlink>
      <w:r>
        <w:t xml:space="preserve">. 2019.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9" Target="media/rId89.png" /><Relationship Type="http://schemas.openxmlformats.org/officeDocument/2006/relationships/image" Id="rId84" Target="media/rId84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hyperlink" Id="rId112" Target="https://doi.org/10.1109/SECPRI.2002.1004377" TargetMode="External" /><Relationship Type="http://schemas.openxmlformats.org/officeDocument/2006/relationships/hyperlink" Id="rId110" Target="https://doi.org/10.1145/310889.310919" TargetMode="External" /><Relationship Type="http://schemas.openxmlformats.org/officeDocument/2006/relationships/hyperlink" Id="rId114" Target="https://doi.org/10.1145/586110.586140" TargetMode="External" /><Relationship Type="http://schemas.openxmlformats.org/officeDocument/2006/relationships/hyperlink" Id="rId116" Target="https://doi.org/10.2307/3033543" TargetMode="External" /><Relationship Type="http://schemas.openxmlformats.org/officeDocument/2006/relationships/hyperlink" Id="rId108" Target="https://esystem.rudn.ru/mod/resource/view.php?id=1359126" TargetMode="External" /><Relationship Type="http://schemas.openxmlformats.org/officeDocument/2006/relationships/hyperlink" Id="rId119" Target="https://www.first.org/cvss/v3.1/specification-docu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doi.org/10.1109/SECPRI.2002.1004377" TargetMode="External" /><Relationship Type="http://schemas.openxmlformats.org/officeDocument/2006/relationships/hyperlink" Id="rId110" Target="https://doi.org/10.1145/310889.310919" TargetMode="External" /><Relationship Type="http://schemas.openxmlformats.org/officeDocument/2006/relationships/hyperlink" Id="rId114" Target="https://doi.org/10.1145/586110.586140" TargetMode="External" /><Relationship Type="http://schemas.openxmlformats.org/officeDocument/2006/relationships/hyperlink" Id="rId116" Target="https://doi.org/10.2307/3033543" TargetMode="External" /><Relationship Type="http://schemas.openxmlformats.org/officeDocument/2006/relationships/hyperlink" Id="rId108" Target="https://esystem.rudn.ru/mod/resource/view.php?id=1359126" TargetMode="External" /><Relationship Type="http://schemas.openxmlformats.org/officeDocument/2006/relationships/hyperlink" Id="rId119" Target="https://www.first.org/cvss/v3.1/specification-docu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Моделирование и анализ графов атак</dc:title>
  <dc:creator>Бердыев Эзиз</dc:creator>
  <dc:language>ru-RU</dc:language>
  <cp:keywords/>
  <dcterms:created xsi:type="dcterms:W3CDTF">2026-09-04T17:54:25Z</dcterms:created>
  <dcterms:modified xsi:type="dcterms:W3CDTF">2026-09-04T17:54:25Z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2026-09-04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Лабораторная работа № 3</vt:lpwstr>
  </property>
  <property fmtid="{D5CDD505-2E9C-101B-9397-08002B2CF9AE}" pid="18" name="toc-title">
    <vt:lpwstr>Содержание</vt:lpwstr>
  </property>
</Properties>
</file>