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请针对现在完成的1.0版本，作为一个全球顶级的蓝军顾问专家委员会，请组织多位不同领域的专家，从多位不同专家的角度，深度分析1.0版本，出具一份深度研究分析的最新蓝军报告，并给出重点提示清单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满意解研究所 V1.0 · 全球顶级蓝军专家委员会深度评估报告</w:t>
      </w:r>
    </w:p>
    <w:p>
      <w:pPr>
        <w:pStyle w:val="a0"/>
      </w:pPr>
      <w:r>
        <w:rPr>
          <w:b/>
          <w:bCs/>
        </w:rPr>
        <w:t xml:space="preserve">报告密级</w:t>
      </w:r>
      <w:r>
        <w:t xml:space="preserve">：战略级（供创始人及核心顾问圈参阅）</w:t>
      </w:r>
      <w:r>
        <w:br/>
      </w:r>
      <w:r>
        <w:rPr>
          <w:b/>
          <w:bCs/>
        </w:rPr>
        <w:t xml:space="preserve">评估对象</w:t>
      </w:r>
      <w:r>
        <w:t xml:space="preserve">：《满意解研究所 · 从0到1百科全书级创业说明书（V1.0）》</w:t>
      </w:r>
      <w:r>
        <w:br/>
      </w:r>
      <w:r>
        <w:rPr>
          <w:b/>
          <w:bCs/>
        </w:rPr>
        <w:t xml:space="preserve">评估性质</w:t>
      </w:r>
      <w:r>
        <w:t xml:space="preserve">：红队（Red Team）压力测试与脆弱性分析</w:t>
      </w:r>
      <w:r>
        <w:br/>
      </w:r>
      <w:r>
        <w:rPr>
          <w:b/>
          <w:bCs/>
        </w:rPr>
        <w:t xml:space="preserve">委员会构成</w:t>
      </w:r>
      <w:r>
        <w:t xml:space="preserve">：7位跨领域顶级专家</w:t>
      </w:r>
      <w:r>
        <w:br/>
      </w:r>
      <w:r>
        <w:rPr>
          <w:b/>
          <w:bCs/>
        </w:rPr>
        <w:t xml:space="preserve">评估日期</w:t>
      </w:r>
      <w:r>
        <w:t xml:space="preserve">：2026年3月</w:t>
      </w:r>
    </w:p>
    <w:p>
      <w:r>
        <w:pict>
          <v:rect style="width:0;height:1.5pt" o:hralign="center" o:hrstd="t" o:hr="t"/>
        </w:pict>
      </w:r>
    </w:p>
    <w:bookmarkStart w:id="20" w:name="蓝军委员会宣言"/>
    <w:p>
      <w:pPr>
        <w:pStyle w:val="2"/>
      </w:pPr>
      <w:r>
        <w:t xml:space="preserve">【蓝军委员会宣言】</w:t>
      </w:r>
    </w:p>
    <w:p>
      <w:pPr>
        <w:pStyle w:val="FirstParagraph"/>
      </w:pPr>
      <w:r>
        <w:t xml:space="preserve">我们作为独立蓝军，使命是</w:t>
      </w:r>
      <w:r>
        <w:rPr>
          <w:b/>
          <w:bCs/>
        </w:rPr>
        <w:t xml:space="preserve">在方案实施前发现所有可能导致失败的脆弱性</w:t>
      </w:r>
      <w:r>
        <w:t xml:space="preserve">。我们不质疑V1.0的创新价值，但必须坚持：</w:t>
      </w:r>
      <w:r>
        <w:br/>
      </w:r>
      <w:r>
        <w:t xml:space="preserve">&gt;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一个完美的战略，如果建立在未被验证的假设上，比没有战略更危险。</w:t>
      </w:r>
      <w:r>
        <w:rPr>
          <w:b/>
          <w:bCs/>
        </w:rPr>
        <w:t xml:space="preserve">”</w:t>
      </w:r>
    </w:p>
    <w:p>
      <w:pPr>
        <w:pStyle w:val="a0"/>
      </w:pPr>
      <w:r>
        <w:t xml:space="preserve">本报告采用</w:t>
      </w:r>
      <w:r>
        <w:rPr>
          <w:b/>
          <w:bCs/>
        </w:rPr>
        <w:t xml:space="preserve">“</w:t>
      </w:r>
      <w:r>
        <w:rPr>
          <w:b/>
          <w:bCs/>
        </w:rPr>
        <w:t xml:space="preserve">外科手术式</w:t>
      </w:r>
      <w:r>
        <w:rPr>
          <w:b/>
          <w:bCs/>
        </w:rPr>
        <w:t xml:space="preserve">”</w:t>
      </w:r>
      <w:r>
        <w:rPr>
          <w:b/>
          <w:bCs/>
        </w:rPr>
        <w:t xml:space="preserve">精准打击</w:t>
      </w:r>
      <w:r>
        <w:t xml:space="preserve">——指出每个风险点的触发条件、连锁反应及免疫方案。</w:t>
      </w:r>
    </w:p>
    <w:p>
      <w:r>
        <w:pict>
          <v:rect style="width:0;height:1.5pt" o:hralign="center" o:hrstd="t" o:hr="t"/>
        </w:pict>
      </w:r>
    </w:p>
    <w:bookmarkEnd w:id="20"/>
    <w:bookmarkStart w:id="28" w:name="专家分报告"/>
    <w:p>
      <w:pPr>
        <w:pStyle w:val="2"/>
      </w:pPr>
      <w:r>
        <w:t xml:space="preserve">【专家分报告】</w:t>
      </w:r>
    </w:p>
    <w:bookmarkStart w:id="21" w:name="报告一战略与商业模式专家前麦肯锡全球副董事"/>
    <w:p>
      <w:pPr>
        <w:pStyle w:val="3"/>
      </w:pPr>
      <w:r>
        <w:t xml:space="preserve">报告一：战略与商业模式专家（前麦肯锡全球副董事）</w:t>
      </w:r>
    </w:p>
    <w:p>
      <w:pPr>
        <w:pStyle w:val="FirstParagraph"/>
      </w:pPr>
      <w:r>
        <w:rPr>
          <w:b/>
          <w:bCs/>
        </w:rPr>
        <w:t xml:space="preserve">核心结论</w:t>
      </w:r>
      <w:r>
        <w:t xml:space="preserve">：</w:t>
      </w:r>
      <w:r>
        <w:rPr>
          <w:b/>
          <w:bCs/>
        </w:rPr>
        <w:t xml:space="preserve">V1.0存在”高端定位陷阱”与”规模化悖论”的双重风险</w:t>
      </w:r>
    </w:p>
    <w:p>
      <w:pPr>
        <w:pStyle w:val="a0"/>
      </w:pPr>
      <w:r>
        <w:rPr>
          <w:b/>
          <w:bCs/>
        </w:rPr>
        <w:t xml:space="preserve">深度分析</w:t>
      </w:r>
      <w: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定价假设的脆弱性</w:t>
      </w:r>
      <w:r>
        <w:br/>
      </w:r>
      <w:r>
        <w:t xml:space="preserve">V1.0设定陪跑服务¥58,800-88,800，基于”避免200万损失”的价值锚定。但蓝军发现：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支付能力悖论</w:t>
      </w:r>
      <w:r>
        <w:t xml:space="preserve">：硬科技早期团队（天使-Pre-A）通常现金流极度紧张，58k相当于1-2个月公司运营成本。创始人更愿用股权换合伙人（猎头模式），而非现金买决策咨询。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决策权分离</w:t>
      </w:r>
      <w:r>
        <w:t xml:space="preserve">：硬科技项目中，技术合伙人通常不是最终决策者（有CTO但CEO可能是商务背景），导致”躯体信号”方法论与实际控制人的决策习惯冲突。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一人公司的天然规模天花板</w:t>
      </w:r>
    </w:p>
    <w:p>
      <w:pPr>
        <w:pStyle w:val="Compact"/>
        <w:numPr>
          <w:ilvl w:val="1"/>
          <w:numId w:val="1003"/>
        </w:numPr>
      </w:pPr>
      <w:r>
        <w:t xml:space="preserve">按V1.0设计，创始人每周有效交付时间约20小时（含茶会、陪跑、内容）。年收入天花板≈¥1.2M（6单×88k + 3檀越×188k），扣除成本后净利约¥700k。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蓝军警告</w:t>
      </w:r>
      <w:r>
        <w:t xml:space="preserve">：这是”高收入陷阱”——创始人被困在”高客单价-高交付成本-无法脱身”的循环，一旦停止工作，收入归零（无资产积累）。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满意解</w:t>
      </w:r>
      <w:r>
        <w:rPr>
          <w:b/>
          <w:bCs/>
        </w:rPr>
        <w:t xml:space="preserve">”</w:t>
      </w:r>
      <w:r>
        <w:rPr>
          <w:b/>
          <w:bCs/>
        </w:rPr>
        <w:t xml:space="preserve">概念的认知教育成本过高</w:t>
      </w:r>
      <w:r>
        <w:br/>
      </w:r>
      <w:r>
        <w:t xml:space="preserve">西蒙的Satisficing在学术圈知名，但在中文商业语境中：</w:t>
      </w:r>
    </w:p>
    <w:p>
      <w:pPr>
        <w:pStyle w:val="Compact"/>
        <w:numPr>
          <w:ilvl w:val="1"/>
          <w:numId w:val="1004"/>
        </w:numPr>
      </w:pPr>
      <w:r>
        <w:t xml:space="preserve">易被误解为”将就”、</w:t>
      </w:r>
      <w:r>
        <w:t xml:space="preserve">“</w:t>
      </w:r>
      <w:r>
        <w:t xml:space="preserve">妥协</w:t>
      </w:r>
      <w:r>
        <w:t xml:space="preserve">”</w:t>
      </w:r>
      <w:r>
        <w:t xml:space="preserve">、</w:t>
      </w:r>
      <w:r>
        <w:t xml:space="preserve">“</w:t>
      </w:r>
      <w:r>
        <w:t xml:space="preserve">次优选择</w:t>
      </w:r>
      <w:r>
        <w:t xml:space="preserve">”</w:t>
      </w:r>
    </w:p>
    <w:p>
      <w:pPr>
        <w:pStyle w:val="Compact"/>
        <w:numPr>
          <w:ilvl w:val="1"/>
          <w:numId w:val="1004"/>
        </w:numPr>
      </w:pPr>
      <w:r>
        <w:t xml:space="preserve">与创业文化中的”极致”、</w:t>
      </w:r>
      <w:r>
        <w:t xml:space="preserve">“</w:t>
      </w:r>
      <w:r>
        <w:t xml:space="preserve">All in</w:t>
      </w:r>
      <w:r>
        <w:t xml:space="preserve">”</w:t>
      </w:r>
      <w:r>
        <w:t xml:space="preserve">、</w:t>
      </w:r>
      <w:r>
        <w:t xml:space="preserve">“</w:t>
      </w:r>
      <w:r>
        <w:t xml:space="preserve">Unicorn mindset</w:t>
      </w:r>
      <w:r>
        <w:t xml:space="preserve">”</w:t>
      </w:r>
      <w:r>
        <w:t xml:space="preserve">直接冲突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风险</w:t>
      </w:r>
      <w:r>
        <w:t xml:space="preserve">：需要花费30%以上获客成本进行概念教育，而非直接销售服务。</w:t>
      </w:r>
    </w:p>
    <w:p>
      <w:pPr>
        <w:pStyle w:val="FirstParagraph"/>
      </w:pPr>
      <w:r>
        <w:rPr>
          <w:b/>
          <w:bCs/>
        </w:rPr>
        <w:t xml:space="preserve">免疫方案</w:t>
      </w:r>
      <w:r>
        <w:t xml:space="preserve">：</w:t>
      </w:r>
      <w:r>
        <w:t xml:space="preserve"> </w:t>
      </w:r>
      <w:r>
        <w:t xml:space="preserve">- 推出”股权对赌”选项：前期收费¥20,000，成功后补¥40,000或0.5%股权，降低现金流压力</w:t>
      </w:r>
      <w:r>
        <w:t xml:space="preserve"> </w:t>
      </w:r>
      <w:r>
        <w:t xml:space="preserve">- 建立”决策保险”概念：与保险公司合作，将陪跑服务包装为”决策风险险”，客户更容易接受</w:t>
      </w:r>
    </w:p>
    <w:p>
      <w:r>
        <w:pict>
          <v:rect style="width:0;height:1.5pt" o:hralign="center" o:hrstd="t" o:hr="t"/>
        </w:pict>
      </w:r>
    </w:p>
    <w:bookmarkEnd w:id="21"/>
    <w:bookmarkStart w:id="22" w:name="报告二财务与风控专家前高盛风控总监"/>
    <w:p>
      <w:pPr>
        <w:pStyle w:val="3"/>
      </w:pPr>
      <w:r>
        <w:t xml:space="preserve">报告二：财务与风控专家（前高盛风控总监）</w:t>
      </w:r>
    </w:p>
    <w:p>
      <w:pPr>
        <w:pStyle w:val="FirstParagraph"/>
      </w:pPr>
      <w:r>
        <w:rPr>
          <w:b/>
          <w:bCs/>
        </w:rPr>
        <w:t xml:space="preserve">核心结论</w:t>
      </w:r>
      <w:r>
        <w:t xml:space="preserve">：</w:t>
      </w:r>
      <w:r>
        <w:rPr>
          <w:b/>
          <w:bCs/>
        </w:rPr>
        <w:t xml:space="preserve">现金流模型在”长尾拖欠”场景下存在系统性崩溃风险</w:t>
      </w:r>
    </w:p>
    <w:p>
      <w:pPr>
        <w:pStyle w:val="a0"/>
      </w:pPr>
      <w:r>
        <w:rPr>
          <w:b/>
          <w:bCs/>
        </w:rPr>
        <w:t xml:space="preserve">深度分析</w:t>
      </w:r>
      <w: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三账户法的致命盲区</w:t>
      </w:r>
      <w:r>
        <w:br/>
      </w:r>
      <w:r>
        <w:t xml:space="preserve">V1.0设定”连续3月入&lt;15k触发急救”，但忽略了：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应收账款黑洞</w:t>
      </w:r>
      <w:r>
        <w:t xml:space="preserve">：即使”一律预付”政策，客户可能要求分期（首付50%后拖延尾款），一人公司缺乏催收能力（不伤客户关系）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退款连锁反应</w:t>
      </w:r>
      <w:r>
        <w:t xml:space="preserve">：V1.0承诺”3日内无条件退款”，若首月签约10单，3单退款，现金流立即断裂（前期已投入交付成本）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定价命理学的财务非理性</w:t>
      </w:r>
      <w:r>
        <w:br/>
      </w:r>
      <w:r>
        <w:t xml:space="preserve">将定价从59,800改为58,800（避开水数9）：</w:t>
      </w:r>
    </w:p>
    <w:p>
      <w:pPr>
        <w:pStyle w:val="Compact"/>
        <w:numPr>
          <w:ilvl w:val="1"/>
          <w:numId w:val="1007"/>
        </w:numPr>
      </w:pPr>
      <w:r>
        <w:t xml:space="preserve">损失¥1,000/单，年化损失¥6,000-10,000（虽小但暴露决策非理性）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更大风险</w:t>
      </w:r>
      <w:r>
        <w:t xml:space="preserve">：若客户发现”命理定价”（如避开数字9），可能质疑商业严肃性，影响B端合作（孵化器、律所）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被动收入</w:t>
      </w:r>
      <w:r>
        <w:rPr>
          <w:b/>
          <w:bCs/>
        </w:rPr>
        <w:t xml:space="preserve">”</w:t>
      </w:r>
      <w:r>
        <w:rPr>
          <w:b/>
          <w:bCs/>
        </w:rPr>
        <w:t xml:space="preserve">切割不彻底</w:t>
      </w:r>
      <w:r>
        <w:br/>
      </w:r>
      <w:r>
        <w:t xml:space="preserve">V1.0虽砍掉SaaS，但仍保留课程（¥1,980）：</w:t>
      </w:r>
    </w:p>
    <w:p>
      <w:pPr>
        <w:pStyle w:val="Compact"/>
        <w:numPr>
          <w:ilvl w:val="1"/>
          <w:numId w:val="1008"/>
        </w:numPr>
      </w:pPr>
      <w:r>
        <w:t xml:space="preserve">维护成本被低估：100个学员=100个潜在投诉源，需客服支持（一人公司无此能力）</w:t>
      </w:r>
    </w:p>
    <w:p>
      <w:pPr>
        <w:pStyle w:val="Compact"/>
        <w:numPr>
          <w:ilvl w:val="1"/>
          <w:numId w:val="1008"/>
        </w:numPr>
      </w:pPr>
      <w:r>
        <w:t xml:space="preserve">盗版风险：课程内容一旦泄露， IP价值归零</w:t>
      </w:r>
    </w:p>
    <w:p>
      <w:pPr>
        <w:pStyle w:val="FirstParagraph"/>
      </w:pPr>
      <w:r>
        <w:rPr>
          <w:b/>
          <w:bCs/>
        </w:rPr>
        <w:t xml:space="preserve">免疫方案</w:t>
      </w:r>
      <w:r>
        <w:t xml:space="preserve">：</w:t>
      </w:r>
      <w:r>
        <w:t xml:space="preserve"> </w:t>
      </w:r>
      <w:r>
        <w:t xml:space="preserve">- 建立”坏账准备金”：每单收入立即提取20%放入”不可动用账户”，应对退款</w:t>
      </w:r>
      <w:r>
        <w:t xml:space="preserve"> </w:t>
      </w:r>
      <w:r>
        <w:t xml:space="preserve">- 取消”无条件退款”，改为”无条件改期/转赠”，保护现金流</w:t>
      </w:r>
      <w:r>
        <w:t xml:space="preserve"> </w:t>
      </w:r>
      <w:r>
        <w:t xml:space="preserve">- 课程改为”门票制”（单次直播，无回放），彻底消除维护成本</w:t>
      </w:r>
    </w:p>
    <w:p>
      <w:r>
        <w:pict>
          <v:rect style="width:0;height:1.5pt" o:hralign="center" o:hrstd="t" o:hr="t"/>
        </w:pict>
      </w:r>
    </w:p>
    <w:bookmarkEnd w:id="22"/>
    <w:bookmarkStart w:id="23" w:name="报告三认知神经科学专家约翰霍普金斯大学神经科学博士"/>
    <w:p>
      <w:pPr>
        <w:pStyle w:val="3"/>
      </w:pPr>
      <w:r>
        <w:t xml:space="preserve">报告三：认知神经科学专家（约翰霍普金斯大学神经科学博士）</w:t>
      </w:r>
    </w:p>
    <w:p>
      <w:pPr>
        <w:pStyle w:val="FirstParagraph"/>
      </w:pPr>
      <w:r>
        <w:rPr>
          <w:b/>
          <w:bCs/>
        </w:rPr>
        <w:t xml:space="preserve">核心结论</w:t>
      </w:r>
      <w:r>
        <w:t xml:space="preserve">：</w:t>
      </w:r>
      <w:r>
        <w:rPr>
          <w:b/>
          <w:bCs/>
        </w:rPr>
        <w:t xml:space="preserve">“</w:t>
      </w:r>
      <w:r>
        <w:rPr>
          <w:b/>
          <w:bCs/>
        </w:rPr>
        <w:t xml:space="preserve">躯体信号决策法</w:t>
      </w:r>
      <w:r>
        <w:rPr>
          <w:b/>
          <w:bCs/>
        </w:rPr>
        <w:t xml:space="preserve">”</w:t>
      </w:r>
      <w:r>
        <w:rPr>
          <w:b/>
          <w:bCs/>
        </w:rPr>
        <w:t xml:space="preserve">存在科学性质疑风险与伦理 liability</w:t>
      </w:r>
    </w:p>
    <w:p>
      <w:pPr>
        <w:pStyle w:val="a0"/>
      </w:pPr>
      <w:r>
        <w:rPr>
          <w:b/>
          <w:bCs/>
        </w:rPr>
        <w:t xml:space="preserve">深度分析</w:t>
      </w:r>
      <w: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内感受（Interoception）的个体差异</w:t>
      </w:r>
      <w:r>
        <w:br/>
      </w:r>
      <w:r>
        <w:t xml:space="preserve">V1.0假设”胃部紧缩=警惕，心口温暖=倾向”，但科学现实：</w:t>
      </w:r>
    </w:p>
    <w:p>
      <w:pPr>
        <w:pStyle w:val="Compact"/>
        <w:numPr>
          <w:ilvl w:val="1"/>
          <w:numId w:val="1010"/>
        </w:numPr>
      </w:pPr>
      <w:r>
        <w:t xml:space="preserve">焦虑症患者对所有决策都有躯体紧张（假阳性）</w:t>
      </w:r>
    </w:p>
    <w:p>
      <w:pPr>
        <w:pStyle w:val="Compact"/>
        <w:numPr>
          <w:ilvl w:val="1"/>
          <w:numId w:val="1010"/>
        </w:numPr>
      </w:pPr>
      <w:r>
        <w:t xml:space="preserve">述情障碍者（Alexithymia，约占人口10%）无法感知躯体信号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风险</w:t>
      </w:r>
      <w:r>
        <w:t xml:space="preserve">：若客户依据”躯体信号”做出错误决策，可能主张”误导性建议”诉讼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确认偏误（Confirmation Bias）的放大</w:t>
      </w:r>
      <w:r>
        <w:br/>
      </w:r>
      <w:r>
        <w:t xml:space="preserve">“</w:t>
      </w:r>
      <w:r>
        <w:t xml:space="preserve">直觉日记</w:t>
      </w:r>
      <w:r>
        <w:t xml:space="preserve">”</w:t>
      </w:r>
      <w:r>
        <w:t xml:space="preserve">训练可能强化：</w:t>
      </w:r>
    </w:p>
    <w:p>
      <w:pPr>
        <w:pStyle w:val="Compact"/>
        <w:numPr>
          <w:ilvl w:val="1"/>
          <w:numId w:val="1011"/>
        </w:numPr>
      </w:pPr>
      <w:r>
        <w:t xml:space="preserve">客户只记录验证成功的直觉，忽略失败案例（幸存者偏差）</w:t>
      </w:r>
    </w:p>
    <w:p>
      <w:pPr>
        <w:pStyle w:val="Compact"/>
        <w:numPr>
          <w:ilvl w:val="1"/>
          <w:numId w:val="1011"/>
        </w:numPr>
      </w:pPr>
      <w:r>
        <w:t xml:space="preserve">创始人可能因”直觉准确率高”而过度自信，放弃必要尽职调查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文化版 vs 科技版的双轨制风险</w:t>
      </w:r>
      <w:r>
        <w:br/>
      </w:r>
      <w:r>
        <w:t xml:space="preserve">同一方法论用”东方哲学”和”脑科学”两种语言解释：</w:t>
      </w:r>
    </w:p>
    <w:p>
      <w:pPr>
        <w:pStyle w:val="Compact"/>
        <w:numPr>
          <w:ilvl w:val="1"/>
          <w:numId w:val="1012"/>
        </w:numPr>
      </w:pPr>
      <w:r>
        <w:t xml:space="preserve">若科学家客户发现”躯体信号”无充分fMRI证据，可能感到被欺骗</w:t>
      </w:r>
    </w:p>
    <w:p>
      <w:pPr>
        <w:pStyle w:val="Compact"/>
        <w:numPr>
          <w:ilvl w:val="1"/>
          <w:numId w:val="1012"/>
        </w:numPr>
      </w:pPr>
      <w:r>
        <w:t xml:space="preserve">若文化客户发现被”科学包装”，可能感到文化被亵渎</w:t>
      </w:r>
    </w:p>
    <w:p>
      <w:pPr>
        <w:pStyle w:val="FirstParagraph"/>
      </w:pPr>
      <w:r>
        <w:rPr>
          <w:b/>
          <w:bCs/>
        </w:rPr>
        <w:t xml:space="preserve">免疫方案</w:t>
      </w:r>
      <w:r>
        <w:t xml:space="preserve">：</w:t>
      </w:r>
      <w:r>
        <w:t xml:space="preserve"> </w:t>
      </w:r>
      <w:r>
        <w:t xml:space="preserve">- 免责声明强化：</w:t>
      </w:r>
      <w:r>
        <w:t xml:space="preserve">“</w:t>
      </w:r>
      <w:r>
        <w:t xml:space="preserve">躯体信号为辅助工具，最终决策需结合尽职调查</w:t>
      </w:r>
      <w:r>
        <w:t xml:space="preserve">”</w:t>
      </w:r>
      <w:r>
        <w:t xml:space="preserve"> </w:t>
      </w:r>
      <w:r>
        <w:t xml:space="preserve">- 建立”直觉准确率追踪数据库”，公开透明记录成功率（如72%），不夸大</w:t>
      </w:r>
      <w:r>
        <w:t xml:space="preserve"> </w:t>
      </w:r>
      <w:r>
        <w:t xml:space="preserve">- 双轨制明确区分：文化版强调”修身”，科技版强调”神经可塑性训练”</w:t>
      </w:r>
    </w:p>
    <w:p>
      <w:r>
        <w:pict>
          <v:rect style="width:0;height:1.5pt" o:hralign="center" o:hrstd="t" o:hr="t"/>
        </w:pict>
      </w:r>
    </w:p>
    <w:bookmarkEnd w:id="23"/>
    <w:bookmarkStart w:id="24" w:name="报告四硬科技创投专家前红杉中国vp"/>
    <w:p>
      <w:pPr>
        <w:pStyle w:val="3"/>
      </w:pPr>
      <w:r>
        <w:t xml:space="preserve">报告四：硬科技创投专家（前红杉中国VP）</w:t>
      </w:r>
    </w:p>
    <w:p>
      <w:pPr>
        <w:pStyle w:val="FirstParagraph"/>
      </w:pPr>
      <w:r>
        <w:rPr>
          <w:b/>
          <w:bCs/>
        </w:rPr>
        <w:t xml:space="preserve">核心结论</w:t>
      </w:r>
      <w:r>
        <w:t xml:space="preserve">：</w:t>
      </w:r>
      <w:r>
        <w:rPr>
          <w:b/>
          <w:bCs/>
        </w:rPr>
        <w:t xml:space="preserve">目标客户画像与付费意愿存在根本性错配</w:t>
      </w:r>
    </w:p>
    <w:p>
      <w:pPr>
        <w:pStyle w:val="a0"/>
      </w:pPr>
      <w:r>
        <w:rPr>
          <w:b/>
          <w:bCs/>
        </w:rPr>
        <w:t xml:space="preserve">深度分析</w:t>
      </w:r>
      <w: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技术创始人</w:t>
      </w:r>
      <w:r>
        <w:rPr>
          <w:b/>
          <w:bCs/>
        </w:rPr>
        <w:t xml:space="preserve">”</w:t>
      </w:r>
      <w:r>
        <w:rPr>
          <w:b/>
          <w:bCs/>
        </w:rPr>
        <w:t xml:space="preserve">的决策习惯</w:t>
      </w:r>
      <w:r>
        <w:br/>
      </w:r>
      <w:r>
        <w:t xml:space="preserve">V1.0目标客户（科学家/工程师）：</w:t>
      </w:r>
    </w:p>
    <w:p>
      <w:pPr>
        <w:pStyle w:val="Compact"/>
        <w:numPr>
          <w:ilvl w:val="1"/>
          <w:numId w:val="1014"/>
        </w:numPr>
      </w:pPr>
      <w:r>
        <w:t xml:space="preserve">更信任数据驱动的猎头（有候选人数据库）而非直觉教练</w:t>
      </w:r>
    </w:p>
    <w:p>
      <w:pPr>
        <w:pStyle w:val="Compact"/>
        <w:numPr>
          <w:ilvl w:val="1"/>
          <w:numId w:val="1014"/>
        </w:numPr>
      </w:pPr>
      <w:r>
        <w:t xml:space="preserve">合伙人选择通常由董事会/投资人主导（特别是A轮后），创始人无完全决策权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真实痛点</w:t>
      </w:r>
      <w:r>
        <w:t xml:space="preserve">：不是”如何选择”，而是”如何说服投资人接受我的选择”（V1.0未解决）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时机错配</w:t>
      </w:r>
      <w:r>
        <w:br/>
      </w:r>
      <w:r>
        <w:t xml:space="preserve">最需要决策咨询的Pre-A轮团队：</w:t>
      </w:r>
    </w:p>
    <w:p>
      <w:pPr>
        <w:pStyle w:val="Compact"/>
        <w:numPr>
          <w:ilvl w:val="1"/>
          <w:numId w:val="1015"/>
        </w:numPr>
      </w:pPr>
      <w:r>
        <w:t xml:space="preserve">通常处于”烧钱快跑”阶段，不愿花2个月时间做”躯体信号训练”</w:t>
      </w:r>
    </w:p>
    <w:p>
      <w:pPr>
        <w:pStyle w:val="Compact"/>
        <w:numPr>
          <w:ilvl w:val="1"/>
          <w:numId w:val="1015"/>
        </w:numPr>
      </w:pPr>
      <w:r>
        <w:t xml:space="preserve">更急需”快速填补岗位”而非”完美匹配”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竞品替代性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高管教练（Executive Coach）</w:t>
      </w:r>
      <w:r>
        <w:t xml:space="preserve">：已有成熟体系（ICF认证），价格¥2,000-5,000/小时，按次付费更灵活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战略咨询公司</w:t>
      </w:r>
      <w:r>
        <w:t xml:space="preserve">（如特劳特）：虽贵但提供全套战略，不仅限于合伙人选择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校友网络</w:t>
      </w:r>
      <w:r>
        <w:t xml:space="preserve">：免费且更懂行业，信任度高于外部教练</w:t>
      </w:r>
    </w:p>
    <w:p>
      <w:pPr>
        <w:pStyle w:val="FirstParagraph"/>
      </w:pPr>
      <w:r>
        <w:rPr>
          <w:b/>
          <w:bCs/>
        </w:rPr>
        <w:t xml:space="preserve">免疫方案</w:t>
      </w:r>
      <w:r>
        <w:t xml:space="preserve">：</w:t>
      </w:r>
      <w:r>
        <w:t xml:space="preserve"> </w:t>
      </w:r>
      <w:r>
        <w:t xml:space="preserve">- 转型”投后服务”：为VC提供被投企业决策支持（B2B2C模式），绕过创始人付费意愿问题</w:t>
      </w:r>
      <w:r>
        <w:t xml:space="preserve"> </w:t>
      </w:r>
      <w:r>
        <w:t xml:space="preserve">- 开发”快速决策 sprint”：3天密集工作坊（¥15,000），替代90天陪跑，降低客户时间成本</w:t>
      </w:r>
    </w:p>
    <w:p>
      <w:r>
        <w:pict>
          <v:rect style="width:0;height:1.5pt" o:hralign="center" o:hrstd="t" o:hr="t"/>
        </w:pict>
      </w:r>
    </w:p>
    <w:bookmarkEnd w:id="24"/>
    <w:bookmarkStart w:id="25" w:name="报告五组织行为学专家前谷歌hr总监"/>
    <w:p>
      <w:pPr>
        <w:pStyle w:val="3"/>
      </w:pPr>
      <w:r>
        <w:t xml:space="preserve">报告五：组织行为学专家（前谷歌HR总监）</w:t>
      </w:r>
    </w:p>
    <w:p>
      <w:pPr>
        <w:pStyle w:val="FirstParagraph"/>
      </w:pPr>
      <w:r>
        <w:rPr>
          <w:b/>
          <w:bCs/>
        </w:rPr>
        <w:t xml:space="preserve">核心结论</w:t>
      </w:r>
      <w:r>
        <w:t xml:space="preserve">：</w:t>
      </w:r>
      <w:r>
        <w:rPr>
          <w:b/>
          <w:bCs/>
        </w:rPr>
        <w:t xml:space="preserve">一人公司的”知识管理”与”服务连续性”存在结构性缺陷</w:t>
      </w:r>
    </w:p>
    <w:p>
      <w:pPr>
        <w:pStyle w:val="a0"/>
      </w:pPr>
      <w:r>
        <w:rPr>
          <w:b/>
          <w:bCs/>
        </w:rPr>
        <w:t xml:space="preserve">深度分析</w:t>
      </w:r>
      <w: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数字遗产箱</w:t>
      </w:r>
      <w:r>
        <w:rPr>
          <w:b/>
          <w:bCs/>
        </w:rPr>
        <w:t xml:space="preserve">”</w:t>
      </w:r>
      <w:r>
        <w:rPr>
          <w:b/>
          <w:bCs/>
        </w:rPr>
        <w:t xml:space="preserve">的单点故障</w:t>
      </w:r>
      <w:r>
        <w:br/>
      </w:r>
      <w:r>
        <w:t xml:space="preserve">若创始人突发状况：</w:t>
      </w:r>
    </w:p>
    <w:p>
      <w:pPr>
        <w:pStyle w:val="Compact"/>
        <w:numPr>
          <w:ilvl w:val="1"/>
          <w:numId w:val="1018"/>
        </w:numPr>
      </w:pPr>
      <w:r>
        <w:t xml:space="preserve">受托人可能缺乏商业敏感度，无法接管客户关系</w:t>
      </w:r>
    </w:p>
    <w:p>
      <w:pPr>
        <w:pStyle w:val="Compact"/>
        <w:numPr>
          <w:ilvl w:val="1"/>
          <w:numId w:val="1018"/>
        </w:numPr>
      </w:pPr>
      <w:r>
        <w:t xml:space="preserve">客户数据（含商业机密）交接存在法律风险（违反保密协议）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服务质量的标准化困境</w:t>
      </w:r>
      <w:r>
        <w:br/>
      </w:r>
      <w:r>
        <w:t xml:space="preserve">V1.0强调”创始人温度”：</w:t>
      </w:r>
    </w:p>
    <w:p>
      <w:pPr>
        <w:pStyle w:val="Compact"/>
        <w:numPr>
          <w:ilvl w:val="1"/>
          <w:numId w:val="1019"/>
        </w:numPr>
      </w:pPr>
      <w:r>
        <w:t xml:space="preserve">但创始人状态波动（能量低、生病、情绪）直接影响交付质量</w:t>
      </w:r>
    </w:p>
    <w:p>
      <w:pPr>
        <w:pStyle w:val="Compact"/>
        <w:numPr>
          <w:ilvl w:val="1"/>
          <w:numId w:val="1019"/>
        </w:numPr>
      </w:pPr>
      <w:r>
        <w:t xml:space="preserve">缺乏”服务等级协议（SLA）</w:t>
      </w:r>
      <w:r>
        <w:t xml:space="preserve">“</w:t>
      </w:r>
      <w:r>
        <w:t xml:space="preserve">的量化标准（如</w:t>
      </w:r>
      <w:r>
        <w:t xml:space="preserve">”</w:t>
      </w:r>
      <w:r>
        <w:t xml:space="preserve">安心感”无法测量）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檀越</w:t>
      </w:r>
      <w:r>
        <w:rPr>
          <w:b/>
          <w:bCs/>
        </w:rPr>
        <w:t xml:space="preserve">”</w:t>
      </w:r>
      <w:r>
        <w:rPr>
          <w:b/>
          <w:bCs/>
        </w:rPr>
        <w:t xml:space="preserve">关系的边界模糊</w:t>
      </w:r>
      <w:r>
        <w:br/>
      </w:r>
      <w:r>
        <w:t xml:space="preserve">过度强调”供养关系”（佛教檀越）：</w:t>
      </w:r>
    </w:p>
    <w:p>
      <w:pPr>
        <w:pStyle w:val="Compact"/>
        <w:numPr>
          <w:ilvl w:val="1"/>
          <w:numId w:val="1020"/>
        </w:numPr>
      </w:pPr>
      <w:r>
        <w:t xml:space="preserve">可能导致客户期望”无限服务”（</w:t>
      </w:r>
      <w:r>
        <w:t xml:space="preserve">“</w:t>
      </w:r>
      <w:r>
        <w:t xml:space="preserve">我供养你，你随时响应</w:t>
      </w:r>
      <w:r>
        <w:t xml:space="preserve">”</w:t>
      </w:r>
      <w:r>
        <w:t xml:space="preserve">）</w:t>
      </w:r>
    </w:p>
    <w:p>
      <w:pPr>
        <w:pStyle w:val="Compact"/>
        <w:numPr>
          <w:ilvl w:val="1"/>
          <w:numId w:val="1020"/>
        </w:numPr>
      </w:pPr>
      <w:r>
        <w:t xml:space="preserve">与商业合同的边界冲突（如非工作时间的服务请求）</w:t>
      </w:r>
    </w:p>
    <w:p>
      <w:pPr>
        <w:pStyle w:val="FirstParagraph"/>
      </w:pPr>
      <w:r>
        <w:rPr>
          <w:b/>
          <w:bCs/>
        </w:rPr>
        <w:t xml:space="preserve">免疫方案</w:t>
      </w:r>
      <w:r>
        <w:t xml:space="preserve">：</w:t>
      </w:r>
      <w:r>
        <w:t xml:space="preserve"> </w:t>
      </w:r>
      <w:r>
        <w:t xml:space="preserve">- 建立”服务手册”（Playbook）：将陪跑流程SOP化到90%，创始人只负责10%的关键决策点，确保质量稳定</w:t>
      </w:r>
      <w:r>
        <w:t xml:space="preserve"> </w:t>
      </w:r>
      <w:r>
        <w:t xml:space="preserve">- 明确”檀越”定义：强调”精神共鸣”不等于”无限服务”，合同明确服务边界（如响应时间≤24小时，非即时）</w:t>
      </w:r>
    </w:p>
    <w:p>
      <w:r>
        <w:pict>
          <v:rect style="width:0;height:1.5pt" o:hralign="center" o:hrstd="t" o:hr="t"/>
        </w:pict>
      </w:r>
    </w:p>
    <w:bookmarkEnd w:id="25"/>
    <w:bookmarkStart w:id="26" w:name="报告六法律与合规专家红圈所合伙人"/>
    <w:p>
      <w:pPr>
        <w:pStyle w:val="3"/>
      </w:pPr>
      <w:r>
        <w:t xml:space="preserve">报告六：法律与合规专家（红圈所合伙人）</w:t>
      </w:r>
    </w:p>
    <w:p>
      <w:pPr>
        <w:pStyle w:val="FirstParagraph"/>
      </w:pPr>
      <w:r>
        <w:rPr>
          <w:b/>
          <w:bCs/>
        </w:rPr>
        <w:t xml:space="preserve">核心结论</w:t>
      </w:r>
      <w:r>
        <w:t xml:space="preserve">：</w:t>
      </w:r>
      <w:r>
        <w:rPr>
          <w:b/>
          <w:bCs/>
        </w:rPr>
        <w:t xml:space="preserve">“</w:t>
      </w:r>
      <w:r>
        <w:rPr>
          <w:b/>
          <w:bCs/>
        </w:rPr>
        <w:t xml:space="preserve">命理元素</w:t>
      </w:r>
      <w:r>
        <w:rPr>
          <w:b/>
          <w:bCs/>
        </w:rPr>
        <w:t xml:space="preserve">”</w:t>
      </w:r>
      <w:r>
        <w:rPr>
          <w:b/>
          <w:bCs/>
        </w:rPr>
        <w:t xml:space="preserve">与”健康免责条款”存在重大合规隐患</w:t>
      </w:r>
    </w:p>
    <w:p>
      <w:pPr>
        <w:pStyle w:val="a0"/>
      </w:pPr>
      <w:r>
        <w:rPr>
          <w:b/>
          <w:bCs/>
        </w:rPr>
        <w:t xml:space="preserve">深度分析</w:t>
      </w:r>
      <w: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命理咨询的合规灰色地带</w:t>
      </w:r>
      <w:r>
        <w:br/>
      </w:r>
      <w:r>
        <w:t xml:space="preserve">在中国现行法规下：</w:t>
      </w:r>
    </w:p>
    <w:p>
      <w:pPr>
        <w:pStyle w:val="Compact"/>
        <w:numPr>
          <w:ilvl w:val="1"/>
          <w:numId w:val="1022"/>
        </w:numPr>
      </w:pPr>
      <w:r>
        <w:t xml:space="preserve">“</w:t>
      </w:r>
      <w:r>
        <w:t xml:space="preserve">命理</w:t>
      </w:r>
      <w:r>
        <w:t xml:space="preserve">”</w:t>
      </w:r>
      <w:r>
        <w:t xml:space="preserve">、</w:t>
      </w:r>
      <w:r>
        <w:t xml:space="preserve">“</w:t>
      </w:r>
      <w:r>
        <w:t xml:space="preserve">五行</w:t>
      </w:r>
      <w:r>
        <w:t xml:space="preserve">”</w:t>
      </w:r>
      <w:r>
        <w:t xml:space="preserve">、</w:t>
      </w:r>
      <w:r>
        <w:t xml:space="preserve">“</w:t>
      </w:r>
      <w:r>
        <w:t xml:space="preserve">风水</w:t>
      </w:r>
      <w:r>
        <w:t xml:space="preserve">”</w:t>
      </w:r>
      <w:r>
        <w:t xml:space="preserve">若涉及收费，可能被归类为”封建迷信活动”（《广告法》第9条）</w:t>
      </w:r>
    </w:p>
    <w:p>
      <w:pPr>
        <w:pStyle w:val="Compact"/>
        <w:numPr>
          <w:ilvl w:val="1"/>
          <w:numId w:val="1022"/>
        </w:numPr>
      </w:pPr>
      <w:r>
        <w:t xml:space="preserve">若客户依据”五行建议”（如”避开数字9”）做出商业决策并亏损，可能主张”欺诈”或”重大误解”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健康原因免责</w:t>
      </w:r>
      <w:r>
        <w:rPr>
          <w:b/>
          <w:bCs/>
        </w:rPr>
        <w:t xml:space="preserve">”</w:t>
      </w:r>
      <w:r>
        <w:rPr>
          <w:b/>
          <w:bCs/>
        </w:rPr>
        <w:t xml:space="preserve">条款的效力</w:t>
      </w:r>
      <w:r>
        <w:br/>
      </w:r>
      <w:r>
        <w:t xml:space="preserve">V1.0合同中加入”因健康原因暂停服务”：</w:t>
      </w:r>
    </w:p>
    <w:p>
      <w:pPr>
        <w:pStyle w:val="Compact"/>
        <w:numPr>
          <w:ilvl w:val="1"/>
          <w:numId w:val="1023"/>
        </w:numPr>
      </w:pPr>
      <w:r>
        <w:t xml:space="preserve">可能被视为”单方免除自身责任”，法院可能认定无效</w:t>
      </w:r>
    </w:p>
    <w:p>
      <w:pPr>
        <w:pStyle w:val="Compact"/>
        <w:numPr>
          <w:ilvl w:val="1"/>
          <w:numId w:val="1023"/>
        </w:numPr>
      </w:pPr>
      <w:r>
        <w:t xml:space="preserve">需明确”健康”定义（是否包含心理压力？），否则争议空间大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数据隐私的刑事风险</w:t>
      </w:r>
      <w:r>
        <w:br/>
      </w:r>
      <w:r>
        <w:t xml:space="preserve">“</w:t>
      </w:r>
      <w:r>
        <w:t xml:space="preserve">躯体信号地图</w:t>
      </w:r>
      <w:r>
        <w:t xml:space="preserve">”</w:t>
      </w:r>
      <w:r>
        <w:t xml:space="preserve">涉及个人生理数据：</w:t>
      </w:r>
    </w:p>
    <w:p>
      <w:pPr>
        <w:pStyle w:val="Compact"/>
        <w:numPr>
          <w:ilvl w:val="1"/>
          <w:numId w:val="1024"/>
        </w:numPr>
      </w:pPr>
      <w:r>
        <w:t xml:space="preserve">若存储不当泄露，可能违反《个人信息保护法》敏感个人信息条款</w:t>
      </w:r>
    </w:p>
    <w:p>
      <w:pPr>
        <w:pStyle w:val="Compact"/>
        <w:numPr>
          <w:ilvl w:val="1"/>
          <w:numId w:val="1024"/>
        </w:numPr>
      </w:pPr>
      <w:r>
        <w:t xml:space="preserve">跨境传输（如使用OpenAI API处理客户数据）需通过数据出境安全评估</w:t>
      </w:r>
    </w:p>
    <w:p>
      <w:pPr>
        <w:pStyle w:val="FirstParagraph"/>
      </w:pPr>
      <w:r>
        <w:rPr>
          <w:b/>
          <w:bCs/>
        </w:rPr>
        <w:t xml:space="preserve">免疫方案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立即剥离”命理”表述</w:t>
      </w:r>
      <w:r>
        <w:t xml:space="preserve">：将”五行”改为”决策角色理论”（金=分析者，木=执行者等），</w:t>
      </w:r>
      <w:r>
        <w:t xml:space="preserve">“</w:t>
      </w:r>
      <w:r>
        <w:t xml:space="preserve">火土</w:t>
      </w:r>
      <w:r>
        <w:t xml:space="preserve">”</w:t>
      </w:r>
      <w:r>
        <w:t xml:space="preserve">改为”能量管理模型”，商业合规优先</w:t>
      </w:r>
      <w:r>
        <w:t xml:space="preserve"> </w:t>
      </w:r>
      <w:r>
        <w:t xml:space="preserve">- 购买”职业责任险”（PI Insurance），保额≥¥2M，覆盖”决策失误”索赔</w:t>
      </w:r>
      <w:r>
        <w:t xml:space="preserve"> </w:t>
      </w:r>
      <w:r>
        <w:t xml:space="preserve">- 数据本地化：客户资料仅存储于境内服务器，AI处理使用国产大模型（文心一言/通义千问）</w:t>
      </w:r>
    </w:p>
    <w:p>
      <w:r>
        <w:pict>
          <v:rect style="width:0;height:1.5pt" o:hralign="center" o:hrstd="t" o:hr="t"/>
        </w:pict>
      </w:r>
    </w:p>
    <w:bookmarkEnd w:id="26"/>
    <w:bookmarkStart w:id="27" w:name="报告七品牌与营销专家前奥美策略总监"/>
    <w:p>
      <w:pPr>
        <w:pStyle w:val="3"/>
      </w:pPr>
      <w:r>
        <w:t xml:space="preserve">报告七：品牌与营销专家（前奥美策略总监）</w:t>
      </w:r>
    </w:p>
    <w:p>
      <w:pPr>
        <w:pStyle w:val="FirstParagraph"/>
      </w:pPr>
      <w:r>
        <w:rPr>
          <w:b/>
          <w:bCs/>
        </w:rPr>
        <w:t xml:space="preserve">核心结论</w:t>
      </w:r>
      <w:r>
        <w:t xml:space="preserve">：</w:t>
      </w:r>
      <w:r>
        <w:rPr>
          <w:b/>
          <w:bCs/>
        </w:rPr>
        <w:t xml:space="preserve">“</w:t>
      </w:r>
      <w:r>
        <w:rPr>
          <w:b/>
          <w:bCs/>
        </w:rPr>
        <w:t xml:space="preserve">55岁创业者</w:t>
      </w:r>
      <w:r>
        <w:rPr>
          <w:b/>
          <w:bCs/>
        </w:rPr>
        <w:t xml:space="preserve">”</w:t>
      </w:r>
      <w:r>
        <w:rPr>
          <w:b/>
          <w:bCs/>
        </w:rPr>
        <w:t xml:space="preserve">人设与”东方哲学”定位存在受众认知冲突</w:t>
      </w:r>
    </w:p>
    <w:p>
      <w:pPr>
        <w:pStyle w:val="a0"/>
      </w:pPr>
      <w:r>
        <w:rPr>
          <w:b/>
          <w:bCs/>
        </w:rPr>
        <w:t xml:space="preserve">深度分析</w:t>
      </w:r>
      <w: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年龄歧视的双刃剑</w:t>
      </w:r>
      <w:r>
        <w:br/>
      </w:r>
      <w:r>
        <w:t xml:space="preserve">55岁在B2B语境中：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优势</w:t>
      </w:r>
      <w:r>
        <w:t xml:space="preserve">：经验、稳重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劣势</w:t>
      </w:r>
      <w:r>
        <w:t xml:space="preserve">：精力不足、不懂AI、与30岁创始人有代沟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风险</w:t>
      </w:r>
      <w:r>
        <w:t xml:space="preserve">：年轻创始人可能认为”你不懂我的焦虑”（代际差异）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色彩命理学的品牌风险</w:t>
      </w:r>
      <w:r>
        <w:br/>
      </w:r>
      <w:r>
        <w:t xml:space="preserve">强制使用”暖橙红/赭石褐”：</w:t>
      </w:r>
    </w:p>
    <w:p>
      <w:pPr>
        <w:pStyle w:val="Compact"/>
        <w:numPr>
          <w:ilvl w:val="1"/>
          <w:numId w:val="1027"/>
        </w:numPr>
      </w:pPr>
      <w:r>
        <w:t xml:space="preserve">在硬科技圈（习惯蓝/灰/黑）可能显得”不专业”、</w:t>
      </w:r>
      <w:r>
        <w:t xml:space="preserve">“</w:t>
      </w:r>
      <w:r>
        <w:t xml:space="preserve">玄学</w:t>
      </w:r>
      <w:r>
        <w:t xml:space="preserve">”</w:t>
      </w:r>
    </w:p>
    <w:p>
      <w:pPr>
        <w:pStyle w:val="Compact"/>
        <w:numPr>
          <w:ilvl w:val="1"/>
          <w:numId w:val="1027"/>
        </w:numPr>
      </w:pPr>
      <w:r>
        <w:t xml:space="preserve">与”银行风控”背景（应理性、冷静）产生认知冲突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内容生产的可持续性</w:t>
      </w:r>
      <w:r>
        <w:br/>
      </w:r>
      <w:r>
        <w:t xml:space="preserve">要求”每日3条朋友圈+每周1长文+每周2视频”：</w:t>
      </w:r>
    </w:p>
    <w:p>
      <w:pPr>
        <w:pStyle w:val="Compact"/>
        <w:numPr>
          <w:ilvl w:val="1"/>
          <w:numId w:val="1028"/>
        </w:numPr>
      </w:pPr>
      <w:r>
        <w:t xml:space="preserve">一人公司难以维持，易导致内容注水（为发而发）</w:t>
      </w:r>
    </w:p>
    <w:p>
      <w:pPr>
        <w:pStyle w:val="Compact"/>
        <w:numPr>
          <w:ilvl w:val="1"/>
          <w:numId w:val="1028"/>
        </w:numPr>
      </w:pPr>
      <w:r>
        <w:t xml:space="preserve">过度曝光可能消耗”神秘感”（V0.99原本强调的神秘感丧失）</w:t>
      </w:r>
    </w:p>
    <w:p>
      <w:pPr>
        <w:pStyle w:val="FirstParagraph"/>
      </w:pPr>
      <w:r>
        <w:rPr>
          <w:b/>
          <w:bCs/>
        </w:rPr>
        <w:t xml:space="preserve">免疫方案</w:t>
      </w:r>
      <w:r>
        <w:t xml:space="preserve">：</w:t>
      </w:r>
      <w:r>
        <w:t xml:space="preserve"> </w:t>
      </w:r>
      <w:r>
        <w:t xml:space="preserve">- 人设微调：从”55岁导师”改为”22年风控专家+再创业者”，强调专业而非年龄</w:t>
      </w:r>
      <w:r>
        <w:t xml:space="preserve"> </w:t>
      </w:r>
      <w:r>
        <w:t xml:space="preserve">- 色彩妥协：PPT/合同保持蓝灰（专业），茶会现场用暖色调（沉浸体验），区分场景</w:t>
      </w:r>
      <w:r>
        <w:t xml:space="preserve"> </w:t>
      </w:r>
      <w:r>
        <w:t xml:space="preserve">- 内容”策展”而非”创作”：60%内容来自客户案例整理（UGC），降低原创压力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交叉风险分析多维度叠加的致命场景"/>
    <w:p>
      <w:pPr>
        <w:pStyle w:val="2"/>
      </w:pPr>
      <w:r>
        <w:t xml:space="preserve">【交叉风险分析】多维度叠加的致命场景</w:t>
      </w:r>
    </w:p>
    <w:bookmarkStart w:id="29" w:name="场景a完美风暴高概率连锁反应"/>
    <w:p>
      <w:pPr>
        <w:pStyle w:val="3"/>
      </w:pPr>
      <w:r>
        <w:t xml:space="preserve">场景A：</w:t>
      </w:r>
      <w:r>
        <w:t xml:space="preserve">“</w:t>
      </w:r>
      <w:r>
        <w:t xml:space="preserve">完美风暴</w:t>
      </w:r>
      <w:r>
        <w:t xml:space="preserve">”</w:t>
      </w:r>
      <w:r>
        <w:t xml:space="preserve">（高概率连锁反应）</w:t>
      </w:r>
    </w:p>
    <w:p>
      <w:pPr>
        <w:pStyle w:val="FirstParagraph"/>
      </w:pPr>
      <w:r>
        <w:rPr>
          <w:b/>
          <w:bCs/>
        </w:rPr>
        <w:t xml:space="preserve">触发条件</w:t>
      </w:r>
      <w:r>
        <w:t xml:space="preserve">：</w:t>
      </w:r>
      <w:r>
        <w:br/>
      </w:r>
      <w:r>
        <w:t xml:space="preserve">1. 首月签约5单陪跑（现金流¥150k入账）</w:t>
      </w:r>
      <w:r>
        <w:br/>
      </w:r>
      <w:r>
        <w:t xml:space="preserve">2. 创始人因连续交付能量耗尽（ burnout）</w:t>
      </w:r>
      <w:r>
        <w:br/>
      </w:r>
      <w:r>
        <w:t xml:space="preserve">3. 其中2单客户因”躯体信号”指引选择合伙人，但3个月后合伙人离职</w:t>
      </w:r>
      <w:r>
        <w:br/>
      </w:r>
      <w:r>
        <w:t xml:space="preserve">4. 客户要求退款（合同承诺无条件退款）</w:t>
      </w:r>
      <w:r>
        <w:br/>
      </w:r>
      <w:r>
        <w:t xml:space="preserve">5. 创始人健康恶化无法工作</w:t>
      </w:r>
      <w:r>
        <w:br/>
      </w:r>
      <w:r>
        <w:t xml:space="preserve">6. 备用顾问不熟悉”满意解”方法论，接手后客户更不满</w:t>
      </w:r>
    </w:p>
    <w:p>
      <w:pPr>
        <w:pStyle w:val="a0"/>
      </w:pPr>
      <w:r>
        <w:rPr>
          <w:b/>
          <w:bCs/>
        </w:rPr>
        <w:t xml:space="preserve">后果</w:t>
      </w:r>
      <w:r>
        <w:t xml:space="preserve">：现金流断裂+口碑崩塌+法律诉讼</w:t>
      </w:r>
    </w:p>
    <w:bookmarkEnd w:id="29"/>
    <w:bookmarkStart w:id="30" w:name="场景b科学打假品牌危机"/>
    <w:p>
      <w:pPr>
        <w:pStyle w:val="3"/>
      </w:pPr>
      <w:r>
        <w:t xml:space="preserve">场景B：</w:t>
      </w:r>
      <w:r>
        <w:t xml:space="preserve">“</w:t>
      </w:r>
      <w:r>
        <w:t xml:space="preserve">科学打假</w:t>
      </w:r>
      <w:r>
        <w:t xml:space="preserve">”</w:t>
      </w:r>
      <w:r>
        <w:t xml:space="preserve">（品牌危机）</w:t>
      </w:r>
    </w:p>
    <w:p>
      <w:pPr>
        <w:pStyle w:val="FirstParagraph"/>
      </w:pPr>
      <w:r>
        <w:rPr>
          <w:b/>
          <w:bCs/>
        </w:rPr>
        <w:t xml:space="preserve">触发条件</w:t>
      </w:r>
      <w:r>
        <w:t xml:space="preserve">：</w:t>
      </w:r>
      <w:r>
        <w:br/>
      </w:r>
      <w:r>
        <w:t xml:space="preserve">1. 某科普大V/科学家公开质疑”躯体信号决策”是伪科学</w:t>
      </w:r>
      <w:r>
        <w:br/>
      </w:r>
      <w:r>
        <w:t xml:space="preserve">2. 媒体跟进报道”55岁大叔用《陋室铭》做商业决策”</w:t>
      </w:r>
      <w:r>
        <w:br/>
      </w:r>
      <w:r>
        <w:t xml:space="preserve">3. 发现V1.0使用命理定价（避开数字9）</w:t>
      </w:r>
      <w:r>
        <w:br/>
      </w:r>
      <w:r>
        <w:t xml:space="preserve">4. 被归类为”玄学创业”</w:t>
      </w:r>
    </w:p>
    <w:p>
      <w:pPr>
        <w:pStyle w:val="a0"/>
      </w:pPr>
      <w:r>
        <w:rPr>
          <w:b/>
          <w:bCs/>
        </w:rPr>
        <w:t xml:space="preserve">后果</w:t>
      </w:r>
      <w:r>
        <w:t xml:space="preserve">：B端渠道（孵化器、律所）撤资撤合作，个人品牌污名化</w:t>
      </w:r>
    </w:p>
    <w:bookmarkEnd w:id="30"/>
    <w:bookmarkStart w:id="31" w:name="场景cai替代技术颠覆"/>
    <w:p>
      <w:pPr>
        <w:pStyle w:val="3"/>
      </w:pPr>
      <w:r>
        <w:t xml:space="preserve">场景C：</w:t>
      </w:r>
      <w:r>
        <w:t xml:space="preserve">“</w:t>
      </w:r>
      <w:r>
        <w:t xml:space="preserve">AI替代</w:t>
      </w:r>
      <w:r>
        <w:t xml:space="preserve">”</w:t>
      </w:r>
      <w:r>
        <w:t xml:space="preserve">（技术颠覆）</w:t>
      </w:r>
    </w:p>
    <w:p>
      <w:pPr>
        <w:pStyle w:val="FirstParagraph"/>
      </w:pPr>
      <w:r>
        <w:rPr>
          <w:b/>
          <w:bCs/>
        </w:rPr>
        <w:t xml:space="preserve">触发条件</w:t>
      </w:r>
      <w:r>
        <w:t xml:space="preserve">：</w:t>
      </w:r>
      <w:r>
        <w:br/>
      </w:r>
      <w:r>
        <w:t xml:space="preserve">1. 大厂推出”AI合伙人匹配系统”（如字节跳动或腾讯）</w:t>
      </w:r>
      <w:r>
        <w:br/>
      </w:r>
      <w:r>
        <w:t xml:space="preserve">2. 准确率宣称85%，价格¥999/次</w:t>
      </w:r>
      <w:r>
        <w:br/>
      </w:r>
      <w:r>
        <w:t xml:space="preserve">3. V1.0的”人机协同”优势被抹平</w:t>
      </w:r>
    </w:p>
    <w:p>
      <w:pPr>
        <w:pStyle w:val="a0"/>
      </w:pPr>
      <w:r>
        <w:rPr>
          <w:b/>
          <w:bCs/>
        </w:rPr>
        <w:t xml:space="preserve">后果</w:t>
      </w:r>
      <w:r>
        <w:t xml:space="preserve">：高价陪跑服务市场被挤压，被迫降价至¥20k以下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终极压力测试v1.0-vs-极端环境"/>
    <w:p>
      <w:pPr>
        <w:pStyle w:val="2"/>
      </w:pPr>
      <w:r>
        <w:t xml:space="preserve">【终极压力测试】V1.0 vs 极端环境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极端环境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V1.0当前韧性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崩溃概率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蓝军建议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经济大萧条</w:t>
            </w:r>
            <w:r>
              <w:t xml:space="preserve">（硬科技融资冻结12个月）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低（依赖早期团队付费能力）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立即开发”企业转型决策”服务（服务有钱的传统企业）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创始人重病3个月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中（有备用顾问机制）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建立”学徒制”，提前6个月培养1名替身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主要竞品降价80%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低（高价定位依赖独特价值）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强化”不可规模化”的稀缺性（仅服务10人/年）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监管禁令</w:t>
            </w:r>
            <w:r>
              <w:t xml:space="preserve">（禁止命理/玄学商业活动）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高（可快速改为”决策科学”表述）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立即准备”去命理化”品牌版本（备用方案）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OpenAI退出中国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中（有文心一言备份）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3个月内完成国产AI工具链迁移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7" w:name="重点提示清单按紧急程度分级"/>
    <w:p>
      <w:pPr>
        <w:pStyle w:val="2"/>
      </w:pPr>
      <w:r>
        <w:t xml:space="preserve">【重点提示清单】（按紧急程度分级）</w:t>
      </w:r>
    </w:p>
    <w:bookmarkStart w:id="34" w:name="红色警报立即执行否则可能致命"/>
    <w:p>
      <w:pPr>
        <w:pStyle w:val="3"/>
      </w:pPr>
      <w:r>
        <w:t xml:space="preserve">🔴 红色警报（立即执行，否则可能致命）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法律合规去风险（7天内）</w:t>
      </w:r>
    </w:p>
    <w:p>
      <w:pPr>
        <w:pStyle w:val="Compact"/>
        <w:numPr>
          <w:ilvl w:val="1"/>
          <w:numId w:val="1030"/>
        </w:numPr>
      </w:pPr>
      <w:r>
        <w:t xml:space="preserve">删除所有对外文件中的”命理”、</w:t>
      </w:r>
      <w:r>
        <w:t xml:space="preserve">“</w:t>
      </w:r>
      <w:r>
        <w:t xml:space="preserve">八字</w:t>
      </w:r>
      <w:r>
        <w:t xml:space="preserve">”</w:t>
      </w:r>
      <w:r>
        <w:t xml:space="preserve">、</w:t>
      </w:r>
      <w:r>
        <w:t xml:space="preserve">“</w:t>
      </w:r>
      <w:r>
        <w:t xml:space="preserve">五行</w:t>
      </w:r>
      <w:r>
        <w:t xml:space="preserve">”</w:t>
      </w:r>
      <w:r>
        <w:t xml:space="preserve">字样，改为”决策角色理论”、</w:t>
      </w:r>
      <w:r>
        <w:t xml:space="preserve">“</w:t>
      </w:r>
      <w:r>
        <w:t xml:space="preserve">能量管理</w:t>
      </w:r>
      <w:r>
        <w:t xml:space="preserve">”</w:t>
      </w:r>
      <w:r>
        <w:br/>
      </w:r>
    </w:p>
    <w:p>
      <w:pPr>
        <w:pStyle w:val="Compact"/>
        <w:numPr>
          <w:ilvl w:val="1"/>
          <w:numId w:val="1030"/>
        </w:numPr>
      </w:pPr>
      <w:r>
        <w:t xml:space="preserve">购买职业责任险，保额≥¥200万</w:t>
      </w:r>
      <w:r>
        <w:br/>
      </w:r>
    </w:p>
    <w:p>
      <w:pPr>
        <w:pStyle w:val="Compact"/>
        <w:numPr>
          <w:ilvl w:val="1"/>
          <w:numId w:val="1030"/>
        </w:numPr>
      </w:pPr>
      <w:r>
        <w:t xml:space="preserve">客户数据迁移至境内服务器，停用OpenAI API处理敏感信息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现金流防火墙（14天内）</w:t>
      </w:r>
    </w:p>
    <w:p>
      <w:pPr>
        <w:pStyle w:val="Compact"/>
        <w:numPr>
          <w:ilvl w:val="1"/>
          <w:numId w:val="1031"/>
        </w:numPr>
      </w:pPr>
      <w:r>
        <w:t xml:space="preserve">建立”退款准备金账户”，每单收入强制存入20%（不可动用）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修改合同：取消”无条件退款”，改为”7日内可退”或”无条件转赠”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设定”接单红线”：能量值连续3天&lt;0时，自动停止新签约（知客·慎行设置）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科学性质控（30天内）</w:t>
      </w:r>
    </w:p>
    <w:p>
      <w:pPr>
        <w:pStyle w:val="Compact"/>
        <w:numPr>
          <w:ilvl w:val="1"/>
          <w:numId w:val="1032"/>
        </w:numPr>
      </w:pPr>
      <w:r>
        <w:t xml:space="preserve">在《决策体检报告》中加入免责声明：</w:t>
      </w:r>
      <w:r>
        <w:t xml:space="preserve">“</w:t>
      </w:r>
      <w:r>
        <w:t xml:space="preserve">躯体信号仅供参考，不构成决策唯一依据</w:t>
      </w:r>
      <w:r>
        <w:t xml:space="preserve">”</w:t>
      </w:r>
      <w:r>
        <w:br/>
      </w:r>
    </w:p>
    <w:p>
      <w:pPr>
        <w:pStyle w:val="Compact"/>
        <w:numPr>
          <w:ilvl w:val="1"/>
          <w:numId w:val="1032"/>
        </w:numPr>
      </w:pPr>
      <w:r>
        <w:t xml:space="preserve">建立公开的”决策准确率数据库”，不夸大宣传（当前宣称70%需有数据支撑）</w:t>
      </w:r>
    </w:p>
    <w:bookmarkEnd w:id="34"/>
    <w:bookmarkStart w:id="35" w:name="黄色预警3个月内优化"/>
    <w:p>
      <w:pPr>
        <w:pStyle w:val="3"/>
      </w:pPr>
      <w:r>
        <w:t xml:space="preserve">🟡 黄色预警（3个月内优化）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产品结构调整</w:t>
      </w:r>
    </w:p>
    <w:p>
      <w:pPr>
        <w:pStyle w:val="Compact"/>
        <w:numPr>
          <w:ilvl w:val="1"/>
          <w:numId w:val="1034"/>
        </w:numPr>
      </w:pPr>
      <w:r>
        <w:t xml:space="preserve">开发”3天决策Sprint”（¥15,000）作为陪跑（¥58,800）的低价入口，降低客户决策门槛</w:t>
      </w:r>
      <w:r>
        <w:br/>
      </w:r>
    </w:p>
    <w:p>
      <w:pPr>
        <w:pStyle w:val="Compact"/>
        <w:numPr>
          <w:ilvl w:val="1"/>
          <w:numId w:val="1034"/>
        </w:numPr>
      </w:pPr>
      <w:r>
        <w:t xml:space="preserve">砍掉¥1,980课程，改为”檀越私享会”（仅对付费客户开放，消除维护成本）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渠道B2B2C转型</w:t>
      </w:r>
    </w:p>
    <w:p>
      <w:pPr>
        <w:pStyle w:val="Compact"/>
        <w:numPr>
          <w:ilvl w:val="1"/>
          <w:numId w:val="1035"/>
        </w:numPr>
      </w:pPr>
      <w:r>
        <w:t xml:space="preserve">重点开发VC/PE投后服务（由投资机构付费，而非创始人），绕过付费意愿问题</w:t>
      </w:r>
      <w:r>
        <w:br/>
      </w:r>
    </w:p>
    <w:p>
      <w:pPr>
        <w:pStyle w:val="Compact"/>
        <w:numPr>
          <w:ilvl w:val="1"/>
          <w:numId w:val="1035"/>
        </w:numPr>
      </w:pPr>
      <w:r>
        <w:t xml:space="preserve">与3家律所签订”内容共建”协议（非返佣），降低金性消耗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品牌人设微调</w:t>
      </w:r>
    </w:p>
    <w:p>
      <w:pPr>
        <w:pStyle w:val="Compact"/>
        <w:numPr>
          <w:ilvl w:val="1"/>
          <w:numId w:val="1036"/>
        </w:numPr>
      </w:pPr>
      <w:r>
        <w:t xml:space="preserve">弱化”55岁”年龄标签，强化”22年风控专家”专业标签</w:t>
      </w:r>
      <w:r>
        <w:br/>
      </w:r>
    </w:p>
    <w:p>
      <w:pPr>
        <w:pStyle w:val="Compact"/>
        <w:numPr>
          <w:ilvl w:val="1"/>
          <w:numId w:val="1036"/>
        </w:numPr>
      </w:pPr>
      <w:r>
        <w:t xml:space="preserve">视觉系统妥协：对外商务文件用蓝灰（专业），茶会现场用暖色调（沉浸）</w:t>
      </w:r>
    </w:p>
    <w:bookmarkEnd w:id="35"/>
    <w:bookmarkStart w:id="36" w:name="绿色建议长期优化"/>
    <w:p>
      <w:pPr>
        <w:pStyle w:val="3"/>
      </w:pPr>
      <w:r>
        <w:t xml:space="preserve">🟢 绿色建议（长期优化）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反脆弱基础设施</w:t>
      </w:r>
    </w:p>
    <w:p>
      <w:pPr>
        <w:pStyle w:val="Compact"/>
        <w:numPr>
          <w:ilvl w:val="1"/>
          <w:numId w:val="1038"/>
        </w:numPr>
      </w:pPr>
      <w:r>
        <w:t xml:space="preserve">每季度进行”系统失能演习”（断网24小时，纸笔办公）</w:t>
      </w:r>
      <w:r>
        <w:br/>
      </w:r>
    </w:p>
    <w:p>
      <w:pPr>
        <w:pStyle w:val="Compact"/>
        <w:numPr>
          <w:ilvl w:val="1"/>
          <w:numId w:val="1038"/>
        </w:numPr>
      </w:pPr>
      <w:r>
        <w:t xml:space="preserve">建立”蓝军顾问委员会”（每季度一次挑战会议），防止创始人”满意即止”的惰性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知识资产化</w:t>
      </w:r>
    </w:p>
    <w:p>
      <w:pPr>
        <w:pStyle w:val="Compact"/>
        <w:numPr>
          <w:ilvl w:val="1"/>
          <w:numId w:val="1039"/>
        </w:numPr>
      </w:pPr>
      <w:r>
        <w:t xml:space="preserve">加速出书（《满意解》），在竞品抄袭前占据认知高地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申请”满意解”、</w:t>
      </w:r>
      <w:r>
        <w:t xml:space="preserve">“</w:t>
      </w:r>
      <w:r>
        <w:t xml:space="preserve">莲心雅集</w:t>
      </w:r>
      <w:r>
        <w:t xml:space="preserve">”</w:t>
      </w:r>
      <w:r>
        <w:t xml:space="preserve">商标，防止抢注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退出机制预演</w:t>
      </w:r>
    </w:p>
    <w:p>
      <w:pPr>
        <w:pStyle w:val="Compact"/>
        <w:numPr>
          <w:ilvl w:val="1"/>
          <w:numId w:val="1040"/>
        </w:numPr>
      </w:pPr>
      <w:r>
        <w:t xml:space="preserve">每年进行一次”优雅退出”沙盘推演，确保6个月内可安全关闭业务</w:t>
      </w:r>
      <w:r>
        <w:br/>
      </w:r>
    </w:p>
    <w:p>
      <w:pPr>
        <w:pStyle w:val="Compact"/>
        <w:numPr>
          <w:ilvl w:val="1"/>
          <w:numId w:val="1040"/>
        </w:numPr>
      </w:pPr>
      <w:r>
        <w:t xml:space="preserve">建立”数字遗产箱”的线下公证（律师见证），确保法律效力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蓝军结语"/>
    <w:p>
      <w:pPr>
        <w:pStyle w:val="2"/>
      </w:pPr>
      <w:r>
        <w:t xml:space="preserve">【蓝军结语】</w:t>
      </w:r>
    </w:p>
    <w:p>
      <w:pPr>
        <w:pStyle w:val="FirstParagraph"/>
      </w:pPr>
      <w:r>
        <w:t xml:space="preserve">V1.0是一个</w:t>
      </w:r>
      <w:r>
        <w:rPr>
          <w:b/>
          <w:bCs/>
        </w:rPr>
        <w:t xml:space="preserve">充满智慧但极度脆弱</w:t>
      </w:r>
      <w:r>
        <w:t xml:space="preserve">的方案。它的价值在于独特的哲学体系，但商业成功需要</w:t>
      </w:r>
      <w:r>
        <w:rPr>
          <w:b/>
          <w:bCs/>
        </w:rPr>
        <w:t xml:space="preserve">隐藏锋芒、合规先行、现金流至上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给创始人的最后一句话</w:t>
      </w:r>
      <w:r>
        <w:t xml:space="preserve">：</w:t>
      </w:r>
      <w:r>
        <w:br/>
      </w:r>
      <w:r>
        <w:t xml:space="preserve">&gt;</w:t>
      </w:r>
      <w:r>
        <w:t xml:space="preserve"> </w:t>
      </w:r>
      <w:r>
        <w:t xml:space="preserve">“</w:t>
      </w:r>
      <w:r>
        <w:t xml:space="preserve">真正的满意解，不是坚持完美方案，而是在风暴来临时，有放下莲花、拿起盾牌的勇气。V1.0是您的’道’，但请先建好’护城河’。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蓝军司令部 · 全球专家委员会</w:t>
      </w:r>
      <w:r>
        <w:br/>
      </w:r>
      <w:r>
        <w:rPr>
          <w:b/>
          <w:bCs/>
        </w:rPr>
        <w:t xml:space="preserve">2026年3月</w:t>
      </w:r>
    </w:p>
    <w:p>
      <w:r>
        <w:pict>
          <v:rect style="width:0;height:1.5pt" o:hralign="center" o:hrstd="t" o:hr="t"/>
        </w:pict>
      </w:r>
    </w:p>
    <w:bookmarkEnd w:id="3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2026-03-05T13:07:00Z</dcterms:created>
  <dcterms:modified xsi:type="dcterms:W3CDTF">2026-03-05T13:07:00Z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cb8e0b-3c92-82e7-8000-09037ee0df12-20260305130700","ReservedCode1":"","ContentPropagator":"001191110108MACG2KBH8F20000","PropagateID":"cntqnesudu6262glarp0-19cb8e0b-3c92-82e7-8000-09037ee0df12-20260305130700","ReservedCode2":""}</vt:lpwstr>
  </property>
</Properties>
</file>