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42158">
      <w:pPr>
        <w:pStyle w:val="2"/>
      </w:pPr>
      <w:bookmarkStart w:id="78" w:name="_GoBack"/>
      <w:bookmarkEnd w:id="78"/>
      <w:bookmarkStart w:id="0" w:name="涌现匹配算法实施手册-v1.0"/>
      <w:r>
        <w:t>涌现匹配算法实施手册 V1.0</w:t>
      </w:r>
    </w:p>
    <w:p w14:paraId="777452F5">
      <w:pPr>
        <w:pStyle w:val="26"/>
      </w:pPr>
      <w:r>
        <w:rPr>
          <w:b/>
          <w:bCs/>
        </w:rPr>
        <w:t>版本日期：</w:t>
      </w:r>
      <w:r>
        <w:t xml:space="preserve"> 2026-03-18</w:t>
      </w:r>
    </w:p>
    <w:p w14:paraId="173B85B5">
      <w:r>
        <w:pict>
          <v:rect id="_x0000_i1025" o:spt="1" style="height:1.5pt;width:0pt;" coordsize="21600,21600" o:hr="t" o:hrstd="t" o:hralign="center">
            <v:path/>
            <v:fill focussize="0,0"/>
            <v:stroke/>
            <v:imagedata o:title=""/>
            <o:lock v:ext="edit"/>
            <w10:wrap type="none"/>
            <w10:anchorlock/>
          </v:rect>
        </w:pict>
      </w:r>
    </w:p>
    <w:p w14:paraId="1E8BEBE3">
      <w:pPr>
        <w:pStyle w:val="4"/>
      </w:pPr>
      <w:bookmarkStart w:id="1" w:name="核心概念与实施原则"/>
      <w:r>
        <w:t>1. 核心概念与实施原则</w:t>
      </w:r>
    </w:p>
    <w:p w14:paraId="7EA536DD">
      <w:pPr>
        <w:pStyle w:val="5"/>
      </w:pPr>
      <w:bookmarkStart w:id="2" w:name="涌现匹配算法定义"/>
      <w:r>
        <w:t>1.1 涌现匹配算法定义</w:t>
      </w:r>
    </w:p>
    <w:p w14:paraId="3F67B502">
      <w:pPr>
        <w:pStyle w:val="6"/>
      </w:pPr>
      <w:bookmarkStart w:id="3" w:name="数据挖掘与模式识别的低成本应用"/>
      <w:r>
        <w:t>1.1.1 数据挖掘与模式识别的低成本应用</w:t>
      </w:r>
    </w:p>
    <w:p w14:paraId="31F17D45">
      <w:pPr>
        <w:pStyle w:val="26"/>
      </w:pPr>
      <w:r>
        <w:t>涌现匹配算法的核心在于利用现代数字环境中自然产生的海量痕迹数据，通过系统化的模式识别技术，以极低甚至零成本实现对候选人匹配度的评估。这一方法区别于传统的高成本背景调查和心理测评，其”涌现”特性体现在：当数据积累达到一定阈值时，候选人的能力画像、行为模式和价值观倾向会从分散的信息碎片中自发呈现，形成可识别的整体模式。</w:t>
      </w:r>
    </w:p>
    <w:p w14:paraId="115855DB">
      <w:pPr>
        <w:pStyle w:val="3"/>
      </w:pPr>
      <w:r>
        <w:t>该算法的理论基础源于两个关键洞察：第一，人在不同情境下的行为具有跨情境一致性，公开领域的专业表现与私下合作中的行为模式存在可预测的相关性；第二，社交网络的拓扑结构蕴含了丰富的信任传递信息，共同联系人构成的关系网络能够有效降低信息不对称。数据挖掘模块作为算法的基础层，承担着从公开数字资源中提取结构化信息的任务，其零成本特性主要依赖于互联网平台的开放数据接口、学术资源的免费访问渠道以及社交媒体的自然暴露内容。</w:t>
      </w:r>
    </w:p>
    <w:bookmarkEnd w:id="3"/>
    <w:p w14:paraId="7C234487">
      <w:pPr>
        <w:pStyle w:val="6"/>
      </w:pPr>
      <w:bookmarkStart w:id="4" w:name="零成本评估的核心目标"/>
      <w:r>
        <w:t>1.1.2 零成本评估的核心目标</w:t>
      </w:r>
    </w:p>
    <w:p w14:paraId="319548F6">
      <w:pPr>
        <w:pStyle w:val="26"/>
      </w:pPr>
      <w:r>
        <w:t>零成本并非绝对意义上的零支出，而是指将边际成本降至趋近于零的信息获取模式。具体而言，这一目标的实现依赖于三个层面的设计：第一，信息来源的公共化，即优先使用政府开放数据、学术开放获取资源、平台公开信息等无需付费的数据源；第二，工具链的免费化，即采用开源软件、浏览器插件、免费API等零成本工具；第三，流程的嵌入性，即评估活动与创始人的日常工作、行业活动自然融合，不产生额外的评估专项投入。</w:t>
      </w:r>
    </w:p>
    <w:p w14:paraId="009F0635">
      <w:pPr>
        <w:pStyle w:val="3"/>
      </w:pPr>
      <w:r>
        <w:t>零成本目标的深层价值在于评估的可扩展性。传统的高成本评估方法（如专业背调、心理测评、长期试用）在面对多个候选人时会产生显著的边际成本递增，而零成本方法允许创始人在早期阶段并行评估更多候选人，扩大选择池的同时不增加预算压力。这一特性对于创业场景尤为重要——创始人往往需要在资源约束下做出高风险的合伙人决策，零成本评估提供了”广撒网、精筛选”的可行路径。</w:t>
      </w:r>
    </w:p>
    <w:bookmarkEnd w:id="4"/>
    <w:p w14:paraId="2CD524A0">
      <w:pPr>
        <w:pStyle w:val="6"/>
      </w:pPr>
      <w:bookmarkStart w:id="5" w:name="无感体验的操作边界"/>
      <w:r>
        <w:t>1.1.3 无感体验的操作边界</w:t>
      </w:r>
    </w:p>
    <w:p w14:paraId="7D634A22">
      <w:pPr>
        <w:pStyle w:val="26"/>
      </w:pPr>
      <w:r>
        <w:t>“无感体验”是涌现匹配算法区别于传统评估方法的关键特征，其操作边界需要严格界定以确保伦理合规与实施有效性。无感体验包含三个递进层次：最基础层次是</w:t>
      </w:r>
      <w:r>
        <w:rPr>
          <w:b/>
          <w:bCs/>
        </w:rPr>
        <w:t>无设备仪器接触</w:t>
      </w:r>
      <w:r>
        <w:t>，即不依赖任何可穿戴设备、生物传感器或监控装置；中间层次是</w:t>
      </w:r>
      <w:r>
        <w:rPr>
          <w:b/>
          <w:bCs/>
        </w:rPr>
        <w:t>最小化直接互动</w:t>
      </w:r>
      <w:r>
        <w:t>，即减少面对面的正式评估场景，将信息收集嵌入自然社交流程；最高层次是</w:t>
      </w:r>
      <w:r>
        <w:rPr>
          <w:b/>
          <w:bCs/>
        </w:rPr>
        <w:t>隐蔽信息收集</w:t>
      </w:r>
      <w:r>
        <w:t>，即候选人全程不察觉自己正在被评估。</w:t>
      </w:r>
    </w:p>
    <w:p w14:paraId="42EBE288">
      <w:pPr>
        <w:pStyle w:val="3"/>
      </w:pPr>
      <w:r>
        <w:t>无感体验的伦理边界需要严格界定。隐蔽评估的正当性建立在两个前提之上：一是信息来源的公开性，即所收集的信息均为候选人主动公开或场景自然暴露的内容；二是评估目的的正当性，即仅用于创始人-合伙人匹配这一双方利益高度一致的场景。任何涉及非公开信息获取、身份伪装或欺骗性互动的行为均超出无感体验的合法边界。</w:t>
      </w:r>
    </w:p>
    <w:bookmarkEnd w:id="2"/>
    <w:bookmarkEnd w:id="5"/>
    <w:p w14:paraId="1C55D947">
      <w:pPr>
        <w:pStyle w:val="5"/>
      </w:pPr>
      <w:bookmarkStart w:id="6" w:name="创始人-合伙人评估场景特殊性"/>
      <w:r>
        <w:t>1.2 创始人-合伙人评估场景特殊性</w:t>
      </w:r>
    </w:p>
    <w:p w14:paraId="078C83E6">
      <w:pPr>
        <w:pStyle w:val="6"/>
      </w:pPr>
      <w:bookmarkStart w:id="7" w:name="高风险决策的信息需求"/>
      <w:r>
        <w:t>1.2.1 高风险决策的信息需求</w:t>
      </w:r>
    </w:p>
    <w:p w14:paraId="5E19E904">
      <w:pPr>
        <w:pStyle w:val="26"/>
      </w:pPr>
      <w:r>
        <w:t>创始人与合伙人的合作关系具有高度不可逆性与长期绑定特征，一旦建立便难以轻易解除，且合作质量直接决定创业企业的生存与发展。与员工招聘不同，合伙人关系涉及股权分配、决策权力、长期承诺等核心利益，其解除成本远高于普通员工的离职。因此，前置的尽职调查必须足够充分，以最大程度降低事后后悔的概率。</w:t>
      </w:r>
    </w:p>
    <w:p w14:paraId="2C60210F">
      <w:pPr>
        <w:pStyle w:val="3"/>
      </w:pPr>
      <w:r>
        <w:t>高风险决策对信息质量提出了更高要求。传统面试方法在面对合伙人评估时存在显著局限：候选人经过充分准备，呈现的是优化后的形象；面试场景的短暂性和正式性，难以捕捉真实的行为模式；创始人自身的认知偏见和情感因素，容易干扰客观判断。涌现匹配算法通过多源数据、长周期观察、隐蔽收集的设计，有效规避了这些局限，提供更接近候选人真实状态的信息基础。</w:t>
      </w:r>
    </w:p>
    <w:bookmarkEnd w:id="7"/>
    <w:p w14:paraId="2B31FB73">
      <w:pPr>
        <w:pStyle w:val="6"/>
      </w:pPr>
      <w:bookmarkStart w:id="8" w:name="长期合作关系的预测维度"/>
      <w:r>
        <w:t>1.2.2 长期合作关系的预测维度</w:t>
      </w:r>
    </w:p>
    <w:p w14:paraId="18CDFFBF">
      <w:pPr>
        <w:pStyle w:val="26"/>
      </w:pPr>
      <w:r>
        <w:t>合伙人关系的质量取决于多个难以在短期内观察的深层因素，涌现匹配算法通过设计特定的信息收集策略，尝试在合作开始前对这些因素进行预测性评估。核心预测维度包括：</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5163DE0">
        <w:tblPrEx>
          <w:tblCellMar>
            <w:top w:w="0" w:type="dxa"/>
            <w:left w:w="108" w:type="dxa"/>
            <w:bottom w:w="0" w:type="dxa"/>
            <w:right w:w="108" w:type="dxa"/>
          </w:tblCellMar>
        </w:tblPrEx>
        <w:trPr>
          <w:tblHeader/>
        </w:trPr>
        <w:tc>
          <w:p w14:paraId="53700FB0">
            <w:pPr>
              <w:pStyle w:val="27"/>
              <w:jc w:val="left"/>
            </w:pPr>
            <w:r>
              <w:t>预测维度</w:t>
            </w:r>
          </w:p>
        </w:tc>
        <w:tc>
          <w:p w14:paraId="1C28C706">
            <w:pPr>
              <w:pStyle w:val="27"/>
              <w:jc w:val="left"/>
            </w:pPr>
            <w:r>
              <w:t>关键指标</w:t>
            </w:r>
          </w:p>
        </w:tc>
        <w:tc>
          <w:p w14:paraId="61115C36">
            <w:pPr>
              <w:pStyle w:val="27"/>
              <w:jc w:val="left"/>
            </w:pPr>
            <w:r>
              <w:t>信息来源</w:t>
            </w:r>
          </w:p>
        </w:tc>
      </w:tr>
      <w:tr w14:paraId="0157BD93">
        <w:tblPrEx>
          <w:tblCellMar>
            <w:top w:w="0" w:type="dxa"/>
            <w:left w:w="108" w:type="dxa"/>
            <w:bottom w:w="0" w:type="dxa"/>
            <w:right w:w="108" w:type="dxa"/>
          </w:tblCellMar>
        </w:tblPrEx>
        <w:tc>
          <w:p w14:paraId="4B725C0D">
            <w:pPr>
              <w:pStyle w:val="27"/>
              <w:jc w:val="left"/>
            </w:pPr>
            <w:r>
              <w:rPr>
                <w:b/>
                <w:bCs/>
              </w:rPr>
              <w:t>价值观一致性</w:t>
            </w:r>
          </w:p>
        </w:tc>
        <w:tc>
          <w:p w14:paraId="09CF3EBE">
            <w:pPr>
              <w:pStyle w:val="27"/>
              <w:jc w:val="left"/>
            </w:pPr>
            <w:r>
              <w:t>利益分配态度、风险承担意愿、道德底线立场</w:t>
            </w:r>
          </w:p>
        </w:tc>
        <w:tc>
          <w:p w14:paraId="14996370">
            <w:pPr>
              <w:pStyle w:val="27"/>
              <w:jc w:val="left"/>
            </w:pPr>
            <w:r>
              <w:t>社交媒体内容分析、公开言论主题提取、对待异议的反应观察</w:t>
            </w:r>
          </w:p>
        </w:tc>
      </w:tr>
      <w:tr w14:paraId="5FF3FA51">
        <w:tblPrEx>
          <w:tblCellMar>
            <w:top w:w="0" w:type="dxa"/>
            <w:left w:w="108" w:type="dxa"/>
            <w:bottom w:w="0" w:type="dxa"/>
            <w:right w:w="108" w:type="dxa"/>
          </w:tblCellMar>
        </w:tblPrEx>
        <w:tc>
          <w:p w14:paraId="22453DEA">
            <w:pPr>
              <w:pStyle w:val="27"/>
              <w:jc w:val="left"/>
            </w:pPr>
            <w:r>
              <w:rPr>
                <w:b/>
                <w:bCs/>
              </w:rPr>
              <w:t>认知互补性</w:t>
            </w:r>
          </w:p>
        </w:tc>
        <w:tc>
          <w:p w14:paraId="058B12B9">
            <w:pPr>
              <w:pStyle w:val="27"/>
              <w:jc w:val="left"/>
            </w:pPr>
            <w:r>
              <w:t>知识结构差异、经验储备覆盖、能力短板互补</w:t>
            </w:r>
          </w:p>
        </w:tc>
        <w:tc>
          <w:p w14:paraId="5E0478CD">
            <w:pPr>
              <w:pStyle w:val="27"/>
              <w:jc w:val="left"/>
            </w:pPr>
            <w:r>
              <w:t>职业轨迹分析、技能图谱对比、学术-产业背景组合</w:t>
            </w:r>
          </w:p>
        </w:tc>
      </w:tr>
      <w:tr w14:paraId="76FE3B9B">
        <w:tblPrEx>
          <w:tblCellMar>
            <w:top w:w="0" w:type="dxa"/>
            <w:left w:w="108" w:type="dxa"/>
            <w:bottom w:w="0" w:type="dxa"/>
            <w:right w:w="108" w:type="dxa"/>
          </w:tblCellMar>
        </w:tblPrEx>
        <w:tc>
          <w:p w14:paraId="0DA4D0F6">
            <w:pPr>
              <w:pStyle w:val="27"/>
              <w:jc w:val="left"/>
            </w:pPr>
            <w:r>
              <w:rPr>
                <w:b/>
                <w:bCs/>
              </w:rPr>
              <w:t>压力韧性</w:t>
            </w:r>
          </w:p>
        </w:tc>
        <w:tc>
          <w:p w14:paraId="1461C8A0">
            <w:pPr>
              <w:pStyle w:val="27"/>
              <w:jc w:val="left"/>
            </w:pPr>
            <w:r>
              <w:t>逆境应对模式、情绪恢复速度、决策稳定性</w:t>
            </w:r>
          </w:p>
        </w:tc>
        <w:tc>
          <w:p w14:paraId="35DF8806">
            <w:pPr>
              <w:pStyle w:val="27"/>
              <w:jc w:val="left"/>
            </w:pPr>
            <w:r>
              <w:t>自然场景中的压力事件观察、过往履历中的挫折恢复记录</w:t>
            </w:r>
          </w:p>
        </w:tc>
      </w:tr>
      <w:tr w14:paraId="1B29C24B">
        <w:tblPrEx>
          <w:tblCellMar>
            <w:top w:w="0" w:type="dxa"/>
            <w:left w:w="108" w:type="dxa"/>
            <w:bottom w:w="0" w:type="dxa"/>
            <w:right w:w="108" w:type="dxa"/>
          </w:tblCellMar>
        </w:tblPrEx>
        <w:tc>
          <w:p w14:paraId="1310670B">
            <w:pPr>
              <w:pStyle w:val="27"/>
              <w:jc w:val="left"/>
            </w:pPr>
            <w:r>
              <w:rPr>
                <w:b/>
                <w:bCs/>
              </w:rPr>
              <w:t>信任基础</w:t>
            </w:r>
          </w:p>
        </w:tc>
        <w:tc>
          <w:p w14:paraId="703F93C2">
            <w:pPr>
              <w:pStyle w:val="27"/>
              <w:jc w:val="left"/>
            </w:pPr>
            <w:r>
              <w:t>承诺兑现历史、错误承认模式、团队归因倾向</w:t>
            </w:r>
          </w:p>
        </w:tc>
        <w:tc>
          <w:p w14:paraId="5855D842">
            <w:pPr>
              <w:pStyle w:val="27"/>
              <w:jc w:val="left"/>
            </w:pPr>
            <w:r>
              <w:t>社交圈重叠度、共同联系人评价、长期行为一致性</w:t>
            </w:r>
          </w:p>
        </w:tc>
      </w:tr>
    </w:tbl>
    <w:p w14:paraId="71158399">
      <w:pPr>
        <w:pStyle w:val="3"/>
      </w:pPr>
      <w:r>
        <w:t>这些维度的预测准确性高度依赖于信息的多源交叉验证，单一信息来源的片面性需要通过算法设计予以补偿。</w:t>
      </w:r>
    </w:p>
    <w:bookmarkEnd w:id="8"/>
    <w:p w14:paraId="546C5E45">
      <w:pPr>
        <w:pStyle w:val="6"/>
      </w:pPr>
      <w:bookmarkStart w:id="9" w:name="信任建立前置的评估挑战"/>
      <w:r>
        <w:t>1.2.3 信任建立前置的评估挑战</w:t>
      </w:r>
    </w:p>
    <w:p w14:paraId="29879491">
      <w:pPr>
        <w:pStyle w:val="26"/>
      </w:pPr>
      <w:r>
        <w:t>创始人与合伙人的合作以信任为基石，但信任的建立通常需要长期共同经历，这与创业决策的时间压力形成矛盾。涌现匹配算法试图通过”信任信号提取”策略缓解这一矛盾：识别那些与信任高度相关、且可在合作前观察的行为指标，作为信任潜力的预测依据。</w:t>
      </w:r>
    </w:p>
    <w:p w14:paraId="52DAAE1B">
      <w:pPr>
        <w:pStyle w:val="3"/>
      </w:pPr>
      <w:r>
        <w:t>关键信任信号包括：</w:t>
      </w:r>
      <w:r>
        <w:rPr>
          <w:b/>
          <w:bCs/>
        </w:rPr>
        <w:t>承诺一致性</w:t>
      </w:r>
      <w:r>
        <w:t>（历史行为中言行匹配的频率与情境）、</w:t>
      </w:r>
      <w:r>
        <w:rPr>
          <w:b/>
          <w:bCs/>
        </w:rPr>
        <w:t>透明度倾向</w:t>
      </w:r>
      <w:r>
        <w:t>（信息共享的主动性与完整性）、</w:t>
      </w:r>
      <w:r>
        <w:rPr>
          <w:b/>
          <w:bCs/>
        </w:rPr>
        <w:t>利他行为</w:t>
      </w:r>
      <w:r>
        <w:t>（无直接回报情境下的合作意愿）、</w:t>
      </w:r>
      <w:r>
        <w:rPr>
          <w:b/>
          <w:bCs/>
        </w:rPr>
        <w:t>错误处理</w:t>
      </w:r>
      <w:r>
        <w:t>（面对失误时的归因模式与修复行动）。这些信号的提取需要评估者具备精细的观察能力与系统的记录习惯，同时也需要警惕”信号操纵”风险——候选人可能有意识地展示某些信任信号以获取合作机会，因此信号的真实性验证成为算法设计的重要环节。</w:t>
      </w:r>
    </w:p>
    <w:bookmarkEnd w:id="6"/>
    <w:bookmarkEnd w:id="9"/>
    <w:p w14:paraId="2DF0F9F2">
      <w:pPr>
        <w:pStyle w:val="5"/>
      </w:pPr>
      <w:bookmarkStart w:id="10" w:name="无感体验的操作定义"/>
      <w:r>
        <w:t>1.3 无感体验的操作定义</w:t>
      </w:r>
    </w:p>
    <w:p w14:paraId="1FB587E7">
      <w:pPr>
        <w:pStyle w:val="6"/>
      </w:pPr>
      <w:bookmarkStart w:id="11" w:name="无设备仪器接触"/>
      <w:r>
        <w:t>1.3.1 无设备仪器接触</w:t>
      </w:r>
    </w:p>
    <w:p w14:paraId="59900314">
      <w:pPr>
        <w:pStyle w:val="26"/>
      </w:pPr>
      <w:r>
        <w:t>无设备仪器接触原则要求评估过程中不使用任何需要候选人主动配合或被动接受的技术设备，包括但不限于：生物识别设备（指纹、面部、声纹采集）、可穿戴设备（心率、体温、运动监测）、环境传感器（位置追踪、行为捕捉）、以及任何需要候选人安装或携带的监测工具。这一原则的底层逻辑是：设备仪器的存在本身即构成对评估意图的提示，触发候选人的表演性反应，从而污染观察数据的真实性。</w:t>
      </w:r>
    </w:p>
    <w:p w14:paraId="6A3F835F">
      <w:pPr>
        <w:pStyle w:val="3"/>
      </w:pPr>
      <w:r>
        <w:t>替代方案是依赖评估者的自然感知能力（视觉、听觉）与日常携带设备（手机）的隐蔽记录功能，将信息收集行为融入正常的社交场景。在具体实施中，评估者需要训练快速记忆与事后补录的技能，以弥补无法实时仪器记录的局限。</w:t>
      </w:r>
    </w:p>
    <w:bookmarkEnd w:id="11"/>
    <w:p w14:paraId="5EEEA478">
      <w:pPr>
        <w:pStyle w:val="6"/>
      </w:pPr>
      <w:bookmarkStart w:id="12" w:name="最小化直接互动"/>
      <w:r>
        <w:t>1.3.2 最小化直接互动</w:t>
      </w:r>
    </w:p>
    <w:p w14:paraId="3345FA1E">
      <w:pPr>
        <w:pStyle w:val="26"/>
      </w:pPr>
      <w:r>
        <w:t>最小化直接互动原则要求评估者控制与候选人的直接接触频率与深度，避免形成”被评估者-评估者”的明确角色认知。这一原则的实施策略包括：优先通过第三方渠道（共同联系人、社交媒体、公开内容）获取信息，将直接互动限制在不可避免的场合；在必须互动的场景中，以”行业同行”“潜在合作方”“共同朋友的朋友”等中性身份出现，隐藏评估目的；将评估性问题嵌入自然对话流程，避免面试式的结构化提问；分散互动时点与场景，避免候选人形成”被持续关注”的感知。</w:t>
      </w:r>
    </w:p>
    <w:p w14:paraId="3470D4B0">
      <w:pPr>
        <w:pStyle w:val="3"/>
      </w:pPr>
      <w:r>
        <w:t>需要特别注意的是，最小化直接互动不等于零互动——某些关键信息（如压力反应、真实价值观）只能通过面对面接触获取，此时的挑战在于设计”自然触发”机制，使候选人在无警觉状态下展现真实行为模式。</w:t>
      </w:r>
    </w:p>
    <w:bookmarkEnd w:id="12"/>
    <w:p w14:paraId="2A409084">
      <w:pPr>
        <w:pStyle w:val="6"/>
      </w:pPr>
      <w:bookmarkStart w:id="13" w:name="隐蔽信息收集的伦理框架"/>
      <w:r>
        <w:t>1.3.3 隐蔽信息收集的伦理框架</w:t>
      </w:r>
    </w:p>
    <w:p w14:paraId="6DC1E0D3">
      <w:pPr>
        <w:pStyle w:val="26"/>
      </w:pPr>
      <w:r>
        <w:t>隐蔽信息收集的伦理合法性建立在三个基础之上：</w:t>
      </w:r>
      <w:r>
        <w:rPr>
          <w:b/>
          <w:bCs/>
        </w:rPr>
        <w:t>信息来源的公开性</w:t>
      </w:r>
      <w:r>
        <w:t>（候选人已主动公开）、</w:t>
      </w:r>
      <w:r>
        <w:rPr>
          <w:b/>
          <w:bCs/>
        </w:rPr>
        <w:t>收集目的的正当性</w:t>
      </w:r>
      <w:r>
        <w:t>（保护创始人与企业的合法权益）、以及</w:t>
      </w:r>
      <w:r>
        <w:rPr>
          <w:b/>
          <w:bCs/>
        </w:rPr>
        <w:t>使用范围的限制性</w:t>
      </w:r>
      <w:r>
        <w:t>（仅用于合伙人适配评估，不用于其他目的）。伦理框架的核心是”合理期待原则”——候选人对特定信息的隐私期待是否合理，决定了收集行为的伦理边界。</w:t>
      </w:r>
    </w:p>
    <w:tbl>
      <w:tblPr>
        <w:tblStyle w:val="44"/>
        <w:tblW w:w="5000" w:type="pct"/>
        <w:tblInd w:w="0" w:type="dxa"/>
        <w:tblLayout w:type="fixed"/>
        <w:tblCellMar>
          <w:top w:w="0" w:type="dxa"/>
          <w:left w:w="108" w:type="dxa"/>
          <w:bottom w:w="0" w:type="dxa"/>
          <w:right w:w="108" w:type="dxa"/>
        </w:tblCellMar>
      </w:tblPr>
      <w:tblGrid>
        <w:gridCol w:w="2097"/>
        <w:gridCol w:w="2564"/>
        <w:gridCol w:w="2097"/>
        <w:gridCol w:w="2097"/>
      </w:tblGrid>
      <w:tr w14:paraId="79871141">
        <w:tblPrEx>
          <w:tblCellMar>
            <w:top w:w="0" w:type="dxa"/>
            <w:left w:w="108" w:type="dxa"/>
            <w:bottom w:w="0" w:type="dxa"/>
            <w:right w:w="108" w:type="dxa"/>
          </w:tblCellMar>
        </w:tblPrEx>
        <w:trPr>
          <w:tblHeader/>
        </w:trPr>
        <w:tc>
          <w:p w14:paraId="5785719C">
            <w:pPr>
              <w:pStyle w:val="27"/>
              <w:jc w:val="left"/>
            </w:pPr>
            <w:r>
              <w:t>信息类型</w:t>
            </w:r>
          </w:p>
        </w:tc>
        <w:tc>
          <w:p w14:paraId="7D1F5508">
            <w:pPr>
              <w:pStyle w:val="27"/>
              <w:jc w:val="left"/>
            </w:pPr>
            <w:r>
              <w:t>隐私期待等级</w:t>
            </w:r>
          </w:p>
        </w:tc>
        <w:tc>
          <w:p w14:paraId="7990FCA4">
            <w:pPr>
              <w:pStyle w:val="27"/>
              <w:jc w:val="left"/>
            </w:pPr>
            <w:r>
              <w:t>收集方式</w:t>
            </w:r>
          </w:p>
        </w:tc>
        <w:tc>
          <w:p w14:paraId="29B1A314">
            <w:pPr>
              <w:pStyle w:val="27"/>
              <w:jc w:val="left"/>
            </w:pPr>
            <w:r>
              <w:t>使用限制</w:t>
            </w:r>
          </w:p>
        </w:tc>
      </w:tr>
      <w:tr w14:paraId="6E841E1B">
        <w:tblPrEx>
          <w:tblCellMar>
            <w:top w:w="0" w:type="dxa"/>
            <w:left w:w="108" w:type="dxa"/>
            <w:bottom w:w="0" w:type="dxa"/>
            <w:right w:w="108" w:type="dxa"/>
          </w:tblCellMar>
        </w:tblPrEx>
        <w:tc>
          <w:p w14:paraId="67386EAB">
            <w:pPr>
              <w:pStyle w:val="27"/>
              <w:jc w:val="left"/>
            </w:pPr>
            <w:r>
              <w:t>职业平台公开档案</w:t>
            </w:r>
          </w:p>
        </w:tc>
        <w:tc>
          <w:p w14:paraId="3AD20C87">
            <w:pPr>
              <w:pStyle w:val="27"/>
              <w:jc w:val="left"/>
            </w:pPr>
            <w:r>
              <w:t>低</w:t>
            </w:r>
          </w:p>
        </w:tc>
        <w:tc>
          <w:p w14:paraId="26931951">
            <w:pPr>
              <w:pStyle w:val="27"/>
              <w:jc w:val="left"/>
            </w:pPr>
            <w:r>
              <w:t>直接浏览、工具辅助提取</w:t>
            </w:r>
          </w:p>
        </w:tc>
        <w:tc>
          <w:p w14:paraId="7F5ABD6E">
            <w:pPr>
              <w:pStyle w:val="27"/>
              <w:jc w:val="left"/>
            </w:pPr>
            <w:r>
              <w:t>限于评估目的</w:t>
            </w:r>
          </w:p>
        </w:tc>
      </w:tr>
      <w:tr w14:paraId="5374A085">
        <w:tblPrEx>
          <w:tblCellMar>
            <w:top w:w="0" w:type="dxa"/>
            <w:left w:w="108" w:type="dxa"/>
            <w:bottom w:w="0" w:type="dxa"/>
            <w:right w:w="108" w:type="dxa"/>
          </w:tblCellMar>
        </w:tblPrEx>
        <w:tc>
          <w:p w14:paraId="45245EE5">
            <w:pPr>
              <w:pStyle w:val="27"/>
              <w:jc w:val="left"/>
            </w:pPr>
            <w:r>
              <w:t>社交媒体公开内容</w:t>
            </w:r>
          </w:p>
        </w:tc>
        <w:tc>
          <w:p w14:paraId="41FE5DD8">
            <w:pPr>
              <w:pStyle w:val="27"/>
              <w:jc w:val="left"/>
            </w:pPr>
            <w:r>
              <w:t>低-中</w:t>
            </w:r>
          </w:p>
        </w:tc>
        <w:tc>
          <w:p w14:paraId="6AFA5D66">
            <w:pPr>
              <w:pStyle w:val="27"/>
              <w:jc w:val="left"/>
            </w:pPr>
            <w:r>
              <w:t>平台搜索、RSS订阅、关键词提醒</w:t>
            </w:r>
          </w:p>
        </w:tc>
        <w:tc>
          <w:p w14:paraId="1A86E2A5">
            <w:pPr>
              <w:pStyle w:val="27"/>
              <w:jc w:val="left"/>
            </w:pPr>
            <w:r>
              <w:t>不突破访问限制</w:t>
            </w:r>
          </w:p>
        </w:tc>
      </w:tr>
      <w:tr w14:paraId="1AF391CA">
        <w:tblPrEx>
          <w:tblCellMar>
            <w:top w:w="0" w:type="dxa"/>
            <w:left w:w="108" w:type="dxa"/>
            <w:bottom w:w="0" w:type="dxa"/>
            <w:right w:w="108" w:type="dxa"/>
          </w:tblCellMar>
        </w:tblPrEx>
        <w:tc>
          <w:p w14:paraId="5689FD54">
            <w:pPr>
              <w:pStyle w:val="27"/>
              <w:jc w:val="left"/>
            </w:pPr>
            <w:r>
              <w:t>学术/专利公开记录</w:t>
            </w:r>
          </w:p>
        </w:tc>
        <w:tc>
          <w:p w14:paraId="79352519">
            <w:pPr>
              <w:pStyle w:val="27"/>
              <w:jc w:val="left"/>
            </w:pPr>
            <w:r>
              <w:t>低</w:t>
            </w:r>
          </w:p>
        </w:tc>
        <w:tc>
          <w:p w14:paraId="2FA04F0F">
            <w:pPr>
              <w:pStyle w:val="27"/>
              <w:jc w:val="left"/>
            </w:pPr>
            <w:r>
              <w:t>数据库检索、引用分析</w:t>
            </w:r>
          </w:p>
        </w:tc>
        <w:tc>
          <w:p w14:paraId="6C5A568D">
            <w:pPr>
              <w:pStyle w:val="27"/>
              <w:jc w:val="left"/>
            </w:pPr>
            <w:r>
              <w:t>尊重知识产权</w:t>
            </w:r>
          </w:p>
        </w:tc>
      </w:tr>
      <w:tr w14:paraId="631F2945">
        <w:tblPrEx>
          <w:tblCellMar>
            <w:top w:w="0" w:type="dxa"/>
            <w:left w:w="108" w:type="dxa"/>
            <w:bottom w:w="0" w:type="dxa"/>
            <w:right w:w="108" w:type="dxa"/>
          </w:tblCellMar>
        </w:tblPrEx>
        <w:tc>
          <w:p w14:paraId="19830174">
            <w:pPr>
              <w:pStyle w:val="27"/>
              <w:jc w:val="left"/>
            </w:pPr>
            <w:r>
              <w:t>行业活动公开参与</w:t>
            </w:r>
          </w:p>
        </w:tc>
        <w:tc>
          <w:p w14:paraId="54084606">
            <w:pPr>
              <w:pStyle w:val="27"/>
              <w:jc w:val="left"/>
            </w:pPr>
            <w:r>
              <w:t>低</w:t>
            </w:r>
          </w:p>
        </w:tc>
        <w:tc>
          <w:p w14:paraId="40C767DE">
            <w:pPr>
              <w:pStyle w:val="27"/>
              <w:jc w:val="left"/>
            </w:pPr>
            <w:r>
              <w:t>现场观察、公开资料收集</w:t>
            </w:r>
          </w:p>
        </w:tc>
        <w:tc>
          <w:p w14:paraId="2486D224">
            <w:pPr>
              <w:pStyle w:val="27"/>
              <w:jc w:val="left"/>
            </w:pPr>
            <w:r>
              <w:t>不录音录像</w:t>
            </w:r>
          </w:p>
        </w:tc>
      </w:tr>
      <w:tr w14:paraId="57195C9A">
        <w:tblPrEx>
          <w:tblCellMar>
            <w:top w:w="0" w:type="dxa"/>
            <w:left w:w="108" w:type="dxa"/>
            <w:bottom w:w="0" w:type="dxa"/>
            <w:right w:w="108" w:type="dxa"/>
          </w:tblCellMar>
        </w:tblPrEx>
        <w:tc>
          <w:p w14:paraId="23E47051">
            <w:pPr>
              <w:pStyle w:val="27"/>
              <w:jc w:val="left"/>
            </w:pPr>
            <w:r>
              <w:t>共同联系人分享信息</w:t>
            </w:r>
          </w:p>
        </w:tc>
        <w:tc>
          <w:p w14:paraId="21293BBC">
            <w:pPr>
              <w:pStyle w:val="27"/>
              <w:jc w:val="left"/>
            </w:pPr>
            <w:r>
              <w:t>中</w:t>
            </w:r>
          </w:p>
        </w:tc>
        <w:tc>
          <w:p w14:paraId="7084CD98">
            <w:pPr>
              <w:pStyle w:val="27"/>
              <w:jc w:val="left"/>
            </w:pPr>
            <w:r>
              <w:t>自愿请求、关系维护</w:t>
            </w:r>
          </w:p>
        </w:tc>
        <w:tc>
          <w:p w14:paraId="6E518F4E">
            <w:pPr>
              <w:pStyle w:val="27"/>
              <w:jc w:val="left"/>
            </w:pPr>
            <w:r>
              <w:t>保密承诺、不二次传播</w:t>
            </w:r>
          </w:p>
        </w:tc>
      </w:tr>
      <w:tr w14:paraId="67B4A6F2">
        <w:tblPrEx>
          <w:tblCellMar>
            <w:top w:w="0" w:type="dxa"/>
            <w:left w:w="108" w:type="dxa"/>
            <w:bottom w:w="0" w:type="dxa"/>
            <w:right w:w="108" w:type="dxa"/>
          </w:tblCellMar>
        </w:tblPrEx>
        <w:tc>
          <w:p w14:paraId="3ECD4350">
            <w:pPr>
              <w:pStyle w:val="27"/>
              <w:jc w:val="left"/>
            </w:pPr>
            <w:r>
              <w:t>私人通讯、非公开活动</w:t>
            </w:r>
          </w:p>
        </w:tc>
        <w:tc>
          <w:p w14:paraId="62DE79E0">
            <w:pPr>
              <w:pStyle w:val="27"/>
              <w:jc w:val="left"/>
            </w:pPr>
            <w:r>
              <w:t>高</w:t>
            </w:r>
          </w:p>
        </w:tc>
        <w:tc>
          <w:p w14:paraId="20A22AD4">
            <w:pPr>
              <w:pStyle w:val="27"/>
              <w:jc w:val="left"/>
            </w:pPr>
            <w:r>
              <w:rPr>
                <w:b/>
                <w:bCs/>
              </w:rPr>
              <w:t>禁止收集</w:t>
            </w:r>
          </w:p>
        </w:tc>
        <w:tc>
          <w:p w14:paraId="5D622854">
            <w:pPr>
              <w:pStyle w:val="27"/>
              <w:jc w:val="left"/>
            </w:pPr>
            <w:r>
              <w:t>—</w:t>
            </w:r>
          </w:p>
        </w:tc>
      </w:tr>
    </w:tbl>
    <w:p w14:paraId="6F307914">
      <w:pPr>
        <w:pStyle w:val="3"/>
      </w:pPr>
      <w:r>
        <w:t>伦理框架还要求建立信息的安全管理机制，防止评估过程中收集的信息被滥用或泄露。</w:t>
      </w:r>
    </w:p>
    <w:p w14:paraId="777D5944">
      <w:r>
        <w:pict>
          <v:rect id="_x0000_i1026" o:spt="1" style="height:1.5pt;width:0pt;" coordsize="21600,21600" o:hr="t" o:hrstd="t" o:hralign="center">
            <v:path/>
            <v:fill focussize="0,0"/>
            <v:stroke/>
            <v:imagedata o:title=""/>
            <o:lock v:ext="edit"/>
            <w10:wrap type="none"/>
            <w10:anchorlock/>
          </v:rect>
        </w:pict>
      </w:r>
    </w:p>
    <w:bookmarkEnd w:id="1"/>
    <w:bookmarkEnd w:id="10"/>
    <w:bookmarkEnd w:id="13"/>
    <w:p w14:paraId="6A8A5328">
      <w:pPr>
        <w:pStyle w:val="4"/>
      </w:pPr>
      <w:bookmarkStart w:id="14" w:name="模块一数据挖掘零成本"/>
      <w:r>
        <w:t>2. 模块一：数据挖掘（零成本）</w:t>
      </w:r>
    </w:p>
    <w:p w14:paraId="18EDF72B">
      <w:pPr>
        <w:pStyle w:val="5"/>
      </w:pPr>
      <w:bookmarkStart w:id="15" w:name="职业社交平台信息提取"/>
      <w:r>
        <w:t>2.1 职业社交平台信息提取</w:t>
      </w:r>
    </w:p>
    <w:p w14:paraId="4AB3C34F">
      <w:pPr>
        <w:pStyle w:val="6"/>
      </w:pPr>
      <w:bookmarkStart w:id="16" w:name="linkedin脉脉核心字段"/>
      <w:r>
        <w:t>2.1.1 LinkedIn/脉脉核心字段</w:t>
      </w:r>
    </w:p>
    <w:p w14:paraId="56E96A83">
      <w:pPr>
        <w:pStyle w:val="26"/>
      </w:pPr>
      <w:r>
        <w:t>职业社交平台是数据挖掘模块的核心信息源，其结构化数据格式与职业导向的内容特征，使其成为评估候选人专业背景的高效渠道。需要系统提取的核心字段可分为五大类别：</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5E7D1275">
        <w:trPr>
          <w:tblHeader/>
        </w:trPr>
        <w:tc>
          <w:p w14:paraId="3FDDB349">
            <w:pPr>
              <w:pStyle w:val="27"/>
              <w:jc w:val="left"/>
            </w:pPr>
            <w:r>
              <w:t>字段类别</w:t>
            </w:r>
          </w:p>
        </w:tc>
        <w:tc>
          <w:p w14:paraId="521BBD16">
            <w:pPr>
              <w:pStyle w:val="27"/>
              <w:jc w:val="left"/>
            </w:pPr>
            <w:r>
              <w:t>具体字段</w:t>
            </w:r>
          </w:p>
        </w:tc>
        <w:tc>
          <w:p w14:paraId="15AD60BC">
            <w:pPr>
              <w:pStyle w:val="27"/>
              <w:jc w:val="left"/>
            </w:pPr>
            <w:r>
              <w:t>分析价值</w:t>
            </w:r>
          </w:p>
        </w:tc>
        <w:tc>
          <w:p w14:paraId="7F9772D8">
            <w:pPr>
              <w:pStyle w:val="27"/>
              <w:jc w:val="left"/>
            </w:pPr>
            <w:r>
              <w:t>风险信号</w:t>
            </w:r>
          </w:p>
        </w:tc>
      </w:tr>
      <w:tr w14:paraId="33B81DC2">
        <w:tc>
          <w:p w14:paraId="68A1456B">
            <w:pPr>
              <w:pStyle w:val="27"/>
              <w:jc w:val="left"/>
            </w:pPr>
            <w:r>
              <w:rPr>
                <w:b/>
                <w:bCs/>
              </w:rPr>
              <w:t>基础身份标识</w:t>
            </w:r>
          </w:p>
        </w:tc>
        <w:tc>
          <w:p w14:paraId="641CF9FC">
            <w:pPr>
              <w:pStyle w:val="27"/>
              <w:jc w:val="left"/>
            </w:pPr>
            <w:r>
              <w:t>姓名、当前职位、所在公司、地理位置</w:t>
            </w:r>
          </w:p>
        </w:tc>
        <w:tc>
          <w:p w14:paraId="6218CC48">
            <w:pPr>
              <w:pStyle w:val="27"/>
              <w:jc w:val="left"/>
            </w:pPr>
            <w:r>
              <w:t>身份确认、职业阶段判断、地域匹配度</w:t>
            </w:r>
          </w:p>
        </w:tc>
        <w:tc>
          <w:p w14:paraId="318E3836">
            <w:pPr>
              <w:pStyle w:val="27"/>
              <w:jc w:val="left"/>
            </w:pPr>
            <w:r>
              <w:t>信息缺失、频繁变更</w:t>
            </w:r>
          </w:p>
        </w:tc>
      </w:tr>
      <w:tr w14:paraId="3B6839EA">
        <w:tblPrEx>
          <w:tblCellMar>
            <w:top w:w="0" w:type="dxa"/>
            <w:left w:w="108" w:type="dxa"/>
            <w:bottom w:w="0" w:type="dxa"/>
            <w:right w:w="108" w:type="dxa"/>
          </w:tblCellMar>
        </w:tblPrEx>
        <w:tc>
          <w:p w14:paraId="53C1CC37">
            <w:pPr>
              <w:pStyle w:val="27"/>
              <w:jc w:val="left"/>
            </w:pPr>
            <w:r>
              <w:rPr>
                <w:b/>
                <w:bCs/>
              </w:rPr>
              <w:t>职业轨迹</w:t>
            </w:r>
          </w:p>
        </w:tc>
        <w:tc>
          <w:p w14:paraId="08B34836">
            <w:pPr>
              <w:pStyle w:val="27"/>
              <w:jc w:val="left"/>
            </w:pPr>
            <w:r>
              <w:t>时间序列化职位变动、公司规模/阶段、行业跨度</w:t>
            </w:r>
          </w:p>
        </w:tc>
        <w:tc>
          <w:p w14:paraId="245334E0">
            <w:pPr>
              <w:pStyle w:val="27"/>
              <w:jc w:val="left"/>
            </w:pPr>
            <w:r>
              <w:t>晋升模式、稳定性、创业经历识别</w:t>
            </w:r>
          </w:p>
        </w:tc>
        <w:tc>
          <w:p w14:paraId="04E29B0E">
            <w:pPr>
              <w:pStyle w:val="27"/>
              <w:jc w:val="left"/>
            </w:pPr>
            <w:r>
              <w:t>频繁跳槽、履历断档、职位降级</w:t>
            </w:r>
          </w:p>
        </w:tc>
      </w:tr>
      <w:tr w14:paraId="449EF8ED">
        <w:tc>
          <w:p w14:paraId="3E142D4E">
            <w:pPr>
              <w:pStyle w:val="27"/>
              <w:jc w:val="left"/>
            </w:pPr>
            <w:r>
              <w:rPr>
                <w:b/>
                <w:bCs/>
              </w:rPr>
              <w:t>教育背景</w:t>
            </w:r>
          </w:p>
        </w:tc>
        <w:tc>
          <w:p w14:paraId="43DB6340">
            <w:pPr>
              <w:pStyle w:val="27"/>
              <w:jc w:val="left"/>
            </w:pPr>
            <w:r>
              <w:t>院校名称、专业、学位、起止时间</w:t>
            </w:r>
          </w:p>
        </w:tc>
        <w:tc>
          <w:p w14:paraId="75AA2E9F">
            <w:pPr>
              <w:pStyle w:val="27"/>
              <w:jc w:val="left"/>
            </w:pPr>
            <w:r>
              <w:t>基础能力信号、持续学习、校友网络</w:t>
            </w:r>
          </w:p>
        </w:tc>
        <w:tc>
          <w:p w14:paraId="78B11B36">
            <w:pPr>
              <w:pStyle w:val="27"/>
              <w:jc w:val="left"/>
            </w:pPr>
            <w:r>
              <w:t>学历-职位不匹配、时间矛盾</w:t>
            </w:r>
          </w:p>
        </w:tc>
      </w:tr>
      <w:tr w14:paraId="20ACBCBE">
        <w:tblPrEx>
          <w:tblCellMar>
            <w:top w:w="0" w:type="dxa"/>
            <w:left w:w="108" w:type="dxa"/>
            <w:bottom w:w="0" w:type="dxa"/>
            <w:right w:w="108" w:type="dxa"/>
          </w:tblCellMar>
        </w:tblPrEx>
        <w:tc>
          <w:p w14:paraId="3E021B3B">
            <w:pPr>
              <w:pStyle w:val="27"/>
              <w:jc w:val="left"/>
            </w:pPr>
            <w:r>
              <w:rPr>
                <w:b/>
                <w:bCs/>
              </w:rPr>
              <w:t>技能图谱</w:t>
            </w:r>
          </w:p>
        </w:tc>
        <w:tc>
          <w:p w14:paraId="5689DE34">
            <w:pPr>
              <w:pStyle w:val="27"/>
              <w:jc w:val="left"/>
            </w:pPr>
            <w:r>
              <w:t>自评技能、他人背书数量与质量、技能组合</w:t>
            </w:r>
          </w:p>
        </w:tc>
        <w:tc>
          <w:p w14:paraId="14B95148">
            <w:pPr>
              <w:pStyle w:val="27"/>
              <w:jc w:val="left"/>
            </w:pPr>
            <w:r>
              <w:t>专业深度、市场认可度、自我认知偏差</w:t>
            </w:r>
          </w:p>
        </w:tc>
        <w:tc>
          <w:p w14:paraId="4DA8519D">
            <w:pPr>
              <w:pStyle w:val="27"/>
              <w:jc w:val="left"/>
            </w:pPr>
            <w:r>
              <w:t>技能-职位错配、背书造假</w:t>
            </w:r>
          </w:p>
        </w:tc>
      </w:tr>
      <w:tr w14:paraId="32C87FE7">
        <w:tblPrEx>
          <w:tblCellMar>
            <w:top w:w="0" w:type="dxa"/>
            <w:left w:w="108" w:type="dxa"/>
            <w:bottom w:w="0" w:type="dxa"/>
            <w:right w:w="108" w:type="dxa"/>
          </w:tblCellMar>
        </w:tblPrEx>
        <w:tc>
          <w:p w14:paraId="36C4300F">
            <w:pPr>
              <w:pStyle w:val="27"/>
              <w:jc w:val="left"/>
            </w:pPr>
            <w:r>
              <w:rPr>
                <w:b/>
                <w:bCs/>
              </w:rPr>
              <w:t>社交资本</w:t>
            </w:r>
          </w:p>
        </w:tc>
        <w:tc>
          <w:p w14:paraId="71B4C50A">
            <w:pPr>
              <w:pStyle w:val="27"/>
              <w:jc w:val="left"/>
            </w:pPr>
            <w:r>
              <w:t>连接数、互动频率、内容发布质量</w:t>
            </w:r>
          </w:p>
        </w:tc>
        <w:tc>
          <w:p w14:paraId="792DEC35">
            <w:pPr>
              <w:pStyle w:val="27"/>
              <w:jc w:val="left"/>
            </w:pPr>
            <w:r>
              <w:t>行业影响力、关系维护投入、思想领导力</w:t>
            </w:r>
          </w:p>
        </w:tc>
        <w:tc>
          <w:p w14:paraId="7A715ACD">
            <w:pPr>
              <w:pStyle w:val="27"/>
              <w:jc w:val="left"/>
            </w:pPr>
            <w:r>
              <w:t>僵尸账号、内容抄袭、互动虚假</w:t>
            </w:r>
          </w:p>
        </w:tc>
      </w:tr>
    </w:tbl>
    <w:p w14:paraId="26C6AE4D">
      <w:pPr>
        <w:pStyle w:val="3"/>
      </w:pPr>
      <w:r>
        <w:rPr>
          <w:b/>
          <w:bCs/>
        </w:rPr>
        <w:t>职业轨迹字段</w:t>
      </w:r>
      <w:r>
        <w:t>是评估的重中之重。时间序列化的职位记录提供了丰富的行为信号，需要通过系统化的方法进行解读。晋升速度计算采用标准化职位层级体系，将不同公司的职位名称映射到统一层级（如：初级专员=1，高级专员=2，经理=3，总监=4，VP=5，CXO=6），计算每级晋升所需的平均时间。行业深耕指数衡量候选人在同一细分领域的连续任职时长，对于技术驱动型创业，深耕指数与技术创新深度正相关。</w:t>
      </w:r>
    </w:p>
    <w:p w14:paraId="425C3632">
      <w:pPr>
        <w:pStyle w:val="3"/>
      </w:pPr>
      <w:r>
        <w:rPr>
          <w:b/>
          <w:bCs/>
        </w:rPr>
        <w:t>技能图谱字段</w:t>
      </w:r>
      <w:r>
        <w:t>的分析需要警惕”技能堆砌”现象——用户倾向于添加过多技能以提升搜索可见性，而背书机制虽然引入社会验证，但互惠性背书可能稀释信号质量。有效的分析策略包括：技能-职位匹配度检验、技能深度指标（单一领域的技能数量vs广泛但浅层的技能罗列）、以及背书网络分析（背书人的专业相关性）。</w:t>
      </w:r>
    </w:p>
    <w:bookmarkEnd w:id="16"/>
    <w:p w14:paraId="546C55C5">
      <w:pPr>
        <w:pStyle w:val="6"/>
      </w:pPr>
      <w:bookmarkStart w:id="17" w:name="职业轨迹分析方法"/>
      <w:r>
        <w:t>2.1.2 职业轨迹分析方法</w:t>
      </w:r>
    </w:p>
    <w:p w14:paraId="37B67CF7">
      <w:pPr>
        <w:pStyle w:val="26"/>
      </w:pPr>
      <w:r>
        <w:t>职业轨迹分析的核心在于识别发展模式中的信号与噪声，建立系统化的分析框架与量化指标：</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63CF73D5">
        <w:tblPrEx>
          <w:tblCellMar>
            <w:top w:w="0" w:type="dxa"/>
            <w:left w:w="108" w:type="dxa"/>
            <w:bottom w:w="0" w:type="dxa"/>
            <w:right w:w="108" w:type="dxa"/>
          </w:tblCellMar>
        </w:tblPrEx>
        <w:trPr>
          <w:tblHeader/>
        </w:trPr>
        <w:tc>
          <w:p w14:paraId="3F10BA56">
            <w:pPr>
              <w:pStyle w:val="27"/>
              <w:jc w:val="left"/>
            </w:pPr>
            <w:r>
              <w:t>分析方法</w:t>
            </w:r>
          </w:p>
        </w:tc>
        <w:tc>
          <w:p w14:paraId="4594CD22">
            <w:pPr>
              <w:pStyle w:val="27"/>
              <w:jc w:val="left"/>
            </w:pPr>
            <w:r>
              <w:t>具体指标</w:t>
            </w:r>
          </w:p>
        </w:tc>
        <w:tc>
          <w:p w14:paraId="47136814">
            <w:pPr>
              <w:pStyle w:val="27"/>
              <w:jc w:val="left"/>
            </w:pPr>
            <w:r>
              <w:t>正向信号</w:t>
            </w:r>
          </w:p>
        </w:tc>
        <w:tc>
          <w:p w14:paraId="32D5B752">
            <w:pPr>
              <w:pStyle w:val="27"/>
              <w:jc w:val="left"/>
            </w:pPr>
            <w:r>
              <w:t>风险信号</w:t>
            </w:r>
          </w:p>
        </w:tc>
      </w:tr>
      <w:tr w14:paraId="5E313BBD">
        <w:tblPrEx>
          <w:tblCellMar>
            <w:top w:w="0" w:type="dxa"/>
            <w:left w:w="108" w:type="dxa"/>
            <w:bottom w:w="0" w:type="dxa"/>
            <w:right w:w="108" w:type="dxa"/>
          </w:tblCellMar>
        </w:tblPrEx>
        <w:tc>
          <w:p w14:paraId="237CAE23">
            <w:pPr>
              <w:pStyle w:val="27"/>
              <w:jc w:val="left"/>
            </w:pPr>
            <w:r>
              <w:rPr>
                <w:b/>
                <w:bCs/>
              </w:rPr>
              <w:t>晋升速度计算</w:t>
            </w:r>
          </w:p>
        </w:tc>
        <w:tc>
          <w:p w14:paraId="529D8D59">
            <w:pPr>
              <w:pStyle w:val="27"/>
              <w:jc w:val="left"/>
            </w:pPr>
            <w:r>
              <w:t>职位层级变化/时间跨度（年）</w:t>
            </w:r>
          </w:p>
        </w:tc>
        <w:tc>
          <w:p w14:paraId="194C70F8">
            <w:pPr>
              <w:pStyle w:val="27"/>
              <w:jc w:val="left"/>
            </w:pPr>
            <w:r>
              <w:t>稳步上升，每2-3年一级</w:t>
            </w:r>
          </w:p>
        </w:tc>
        <w:tc>
          <w:p w14:paraId="6CBB81FD">
            <w:pPr>
              <w:pStyle w:val="27"/>
              <w:jc w:val="left"/>
            </w:pPr>
            <w:r>
              <w:t>长期停滞或频繁跨级</w:t>
            </w:r>
          </w:p>
        </w:tc>
      </w:tr>
      <w:tr w14:paraId="264CB39F">
        <w:tblPrEx>
          <w:tblCellMar>
            <w:top w:w="0" w:type="dxa"/>
            <w:left w:w="108" w:type="dxa"/>
            <w:bottom w:w="0" w:type="dxa"/>
            <w:right w:w="108" w:type="dxa"/>
          </w:tblCellMar>
        </w:tblPrEx>
        <w:tc>
          <w:p w14:paraId="0E7C7105">
            <w:pPr>
              <w:pStyle w:val="27"/>
              <w:jc w:val="left"/>
            </w:pPr>
            <w:r>
              <w:rPr>
                <w:b/>
                <w:bCs/>
              </w:rPr>
              <w:t>行业深耕指数</w:t>
            </w:r>
          </w:p>
        </w:tc>
        <w:tc>
          <w:p w14:paraId="5A85268E">
            <w:pPr>
              <w:pStyle w:val="27"/>
              <w:jc w:val="left"/>
            </w:pPr>
            <w:r>
              <w:t>同一领域连续任职时长/总工作年限</w:t>
            </w:r>
          </w:p>
        </w:tc>
        <w:tc>
          <w:p w14:paraId="48AF2885">
            <w:pPr>
              <w:pStyle w:val="27"/>
              <w:jc w:val="left"/>
            </w:pPr>
            <w:r>
              <w:t>&gt;70%，专家型路径</w:t>
            </w:r>
          </w:p>
        </w:tc>
        <w:tc>
          <w:p w14:paraId="0EA0EF76">
            <w:pPr>
              <w:pStyle w:val="27"/>
              <w:jc w:val="left"/>
            </w:pPr>
            <w:r>
              <w:t>&lt;30%，频繁跨界无积累</w:t>
            </w:r>
          </w:p>
        </w:tc>
      </w:tr>
      <w:tr w14:paraId="6420269A">
        <w:tblPrEx>
          <w:tblCellMar>
            <w:top w:w="0" w:type="dxa"/>
            <w:left w:w="108" w:type="dxa"/>
            <w:bottom w:w="0" w:type="dxa"/>
            <w:right w:w="108" w:type="dxa"/>
          </w:tblCellMar>
        </w:tblPrEx>
        <w:tc>
          <w:p w14:paraId="7160A18B">
            <w:pPr>
              <w:pStyle w:val="27"/>
              <w:jc w:val="left"/>
            </w:pPr>
            <w:r>
              <w:rPr>
                <w:b/>
                <w:bCs/>
              </w:rPr>
              <w:t>创业经历识别</w:t>
            </w:r>
          </w:p>
        </w:tc>
        <w:tc>
          <w:p w14:paraId="6082FF39">
            <w:pPr>
              <w:pStyle w:val="27"/>
              <w:jc w:val="left"/>
            </w:pPr>
            <w:r>
              <w:t>公司成立时间-加入时间差、职位标识</w:t>
            </w:r>
          </w:p>
        </w:tc>
        <w:tc>
          <w:p w14:paraId="75DCD2C9">
            <w:pPr>
              <w:pStyle w:val="27"/>
              <w:jc w:val="left"/>
            </w:pPr>
            <w:r>
              <w:t>早期员工（&lt;20号）、创始人经历</w:t>
            </w:r>
          </w:p>
        </w:tc>
        <w:tc>
          <w:p w14:paraId="6A12F903">
            <w:pPr>
              <w:pStyle w:val="27"/>
              <w:jc w:val="left"/>
            </w:pPr>
            <w:r>
              <w:t>后期加入却声称”创业”</w:t>
            </w:r>
          </w:p>
        </w:tc>
      </w:tr>
      <w:tr w14:paraId="65AB54D9">
        <w:tblPrEx>
          <w:tblCellMar>
            <w:top w:w="0" w:type="dxa"/>
            <w:left w:w="108" w:type="dxa"/>
            <w:bottom w:w="0" w:type="dxa"/>
            <w:right w:w="108" w:type="dxa"/>
          </w:tblCellMar>
        </w:tblPrEx>
        <w:tc>
          <w:p w14:paraId="4E72707A">
            <w:pPr>
              <w:pStyle w:val="27"/>
              <w:jc w:val="left"/>
            </w:pPr>
            <w:r>
              <w:rPr>
                <w:b/>
                <w:bCs/>
              </w:rPr>
              <w:t>风险信号标记</w:t>
            </w:r>
          </w:p>
        </w:tc>
        <w:tc>
          <w:p w14:paraId="431F4F7D">
            <w:pPr>
              <w:pStyle w:val="27"/>
              <w:jc w:val="left"/>
            </w:pPr>
            <w:r>
              <w:t>跳槽频率、履历断档、职位降级</w:t>
            </w:r>
          </w:p>
        </w:tc>
        <w:tc>
          <w:p w14:paraId="326179B3">
            <w:pPr>
              <w:pStyle w:val="27"/>
              <w:jc w:val="left"/>
            </w:pPr>
            <w:r>
              <w:t>合理解释的情境性变动</w:t>
            </w:r>
          </w:p>
        </w:tc>
        <w:tc>
          <w:p w14:paraId="5F33D5FD">
            <w:pPr>
              <w:pStyle w:val="27"/>
              <w:jc w:val="left"/>
            </w:pPr>
            <w:r>
              <w:t>无解释的系统性模式</w:t>
            </w:r>
          </w:p>
        </w:tc>
      </w:tr>
    </w:tbl>
    <w:p w14:paraId="219B97CC">
      <w:pPr>
        <w:pStyle w:val="3"/>
      </w:pPr>
      <w:r>
        <w:rPr>
          <w:b/>
          <w:bCs/>
        </w:rPr>
        <w:t>创业经历识别</w:t>
      </w:r>
      <w:r>
        <w:t>需要精细区分三种类型：</w:t>
      </w:r>
      <w:r>
        <w:rPr>
          <w:b/>
          <w:bCs/>
        </w:rPr>
        <w:t>创始人/联合创始人</w:t>
      </w:r>
      <w:r>
        <w:t>（最高风险与承诺，需验证公司阶段和成果）、</w:t>
      </w:r>
      <w:r>
        <w:rPr>
          <w:b/>
          <w:bCs/>
        </w:rPr>
        <w:t>早期员工</w:t>
      </w:r>
      <w:r>
        <w:t>（前20号员工，高风险高回报预期，参与从零到一建设）、以及</w:t>
      </w:r>
      <w:r>
        <w:rPr>
          <w:b/>
          <w:bCs/>
        </w:rPr>
        <w:t>后期加入者</w:t>
      </w:r>
      <w:r>
        <w:t>（公司B轮后，风险收益更为均衡）。识别依据包括：公司成立时间与加入时间的差距、职位中的”Founder”“Co-founder”“早期”等标识、以及公司后续的融资与退出情况。</w:t>
      </w:r>
    </w:p>
    <w:p w14:paraId="0D62CF3C">
      <w:pPr>
        <w:pStyle w:val="3"/>
      </w:pPr>
      <w:r>
        <w:rPr>
          <w:b/>
          <w:bCs/>
        </w:rPr>
        <w:t>风险信号标记</w:t>
      </w:r>
      <w:r>
        <w:t>建立系统化的警示清单，但应避免机械应用。频繁跳槽模式定义为：5年内更换3家以上公司，或平均任职时间少于18个月。履历断档指超过6个月的未解释职业空白，需要进一步了解原因（健康、家庭、创业尝试、或其他）。职位降级指从高职位主动或被动降至低职位，可能暗示重大职业挫折或能力质疑。风险信号的处理原则是：单一信号不否决，但需纳入深度验证清单；多信号叠加则显著下调匹配度评估。</w:t>
      </w:r>
    </w:p>
    <w:bookmarkEnd w:id="17"/>
    <w:p w14:paraId="06203C99">
      <w:pPr>
        <w:pStyle w:val="6"/>
      </w:pPr>
      <w:bookmarkStart w:id="18" w:name="技术背景真实性验证"/>
      <w:r>
        <w:t>2.1.3 技术背景真实性验证</w:t>
      </w:r>
    </w:p>
    <w:p w14:paraId="4AB4BC8A">
      <w:pPr>
        <w:pStyle w:val="26"/>
      </w:pPr>
      <w:r>
        <w:t>技术背景的真实性验证是防范”简历造假”风险的关键环节，需要建立多层次的交叉检验机制：</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0F936666">
        <w:tblPrEx>
          <w:tblCellMar>
            <w:top w:w="0" w:type="dxa"/>
            <w:left w:w="108" w:type="dxa"/>
            <w:bottom w:w="0" w:type="dxa"/>
            <w:right w:w="108" w:type="dxa"/>
          </w:tblCellMar>
        </w:tblPrEx>
        <w:trPr>
          <w:tblHeader/>
        </w:trPr>
        <w:tc>
          <w:p w14:paraId="2EB41E51">
            <w:pPr>
              <w:pStyle w:val="27"/>
              <w:jc w:val="left"/>
            </w:pPr>
            <w:r>
              <w:t>验证层次</w:t>
            </w:r>
          </w:p>
        </w:tc>
        <w:tc>
          <w:p w14:paraId="2653AB4D">
            <w:pPr>
              <w:pStyle w:val="27"/>
              <w:jc w:val="left"/>
            </w:pPr>
            <w:r>
              <w:t>具体方法</w:t>
            </w:r>
          </w:p>
        </w:tc>
        <w:tc>
          <w:p w14:paraId="02B11E55">
            <w:pPr>
              <w:pStyle w:val="27"/>
              <w:jc w:val="left"/>
            </w:pPr>
            <w:r>
              <w:t>验证要点</w:t>
            </w:r>
          </w:p>
        </w:tc>
        <w:tc>
          <w:p w14:paraId="0FFAD006">
            <w:pPr>
              <w:pStyle w:val="27"/>
              <w:jc w:val="left"/>
            </w:pPr>
            <w:r>
              <w:t>信息来源</w:t>
            </w:r>
          </w:p>
        </w:tc>
      </w:tr>
      <w:tr w14:paraId="1BB03B12">
        <w:tblPrEx>
          <w:tblCellMar>
            <w:top w:w="0" w:type="dxa"/>
            <w:left w:w="108" w:type="dxa"/>
            <w:bottom w:w="0" w:type="dxa"/>
            <w:right w:w="108" w:type="dxa"/>
          </w:tblCellMar>
        </w:tblPrEx>
        <w:tc>
          <w:p w14:paraId="1F47D66C">
            <w:pPr>
              <w:pStyle w:val="27"/>
              <w:jc w:val="left"/>
            </w:pPr>
            <w:r>
              <w:rPr>
                <w:b/>
                <w:bCs/>
              </w:rPr>
              <w:t>技能-职位匹配度</w:t>
            </w:r>
          </w:p>
        </w:tc>
        <w:tc>
          <w:p w14:paraId="4D5CBE05">
            <w:pPr>
              <w:pStyle w:val="27"/>
              <w:jc w:val="left"/>
            </w:pPr>
            <w:r>
              <w:t>职位描述技术关键词vs自评技能清单</w:t>
            </w:r>
          </w:p>
        </w:tc>
        <w:tc>
          <w:p w14:paraId="6388C24A">
            <w:pPr>
              <w:pStyle w:val="27"/>
              <w:jc w:val="left"/>
            </w:pPr>
            <w:r>
              <w:t>核心技能覆盖率、技能深度一致性</w:t>
            </w:r>
          </w:p>
        </w:tc>
        <w:tc>
          <w:p w14:paraId="772828E2">
            <w:pPr>
              <w:pStyle w:val="27"/>
              <w:jc w:val="left"/>
            </w:pPr>
            <w:r>
              <w:t>招聘网站同类职位JD聚合</w:t>
            </w:r>
          </w:p>
        </w:tc>
      </w:tr>
      <w:tr w14:paraId="2D9324E7">
        <w:tblPrEx>
          <w:tblCellMar>
            <w:top w:w="0" w:type="dxa"/>
            <w:left w:w="108" w:type="dxa"/>
            <w:bottom w:w="0" w:type="dxa"/>
            <w:right w:w="108" w:type="dxa"/>
          </w:tblCellMar>
        </w:tblPrEx>
        <w:tc>
          <w:p w14:paraId="7C8A2F1F">
            <w:pPr>
              <w:pStyle w:val="27"/>
              <w:jc w:val="left"/>
            </w:pPr>
            <w:r>
              <w:rPr>
                <w:b/>
                <w:bCs/>
              </w:rPr>
              <w:t>项目-技术栈一致性</w:t>
            </w:r>
          </w:p>
        </w:tc>
        <w:tc>
          <w:p w14:paraId="1E789F7A">
            <w:pPr>
              <w:pStyle w:val="27"/>
              <w:jc w:val="left"/>
            </w:pPr>
            <w:r>
              <w:t>项目目标与技术选型合理性</w:t>
            </w:r>
          </w:p>
        </w:tc>
        <w:tc>
          <w:p w14:paraId="3186DEE3">
            <w:pPr>
              <w:pStyle w:val="27"/>
              <w:jc w:val="left"/>
            </w:pPr>
            <w:r>
              <w:t>技术方案匹配度、时代适配性、成果可验证性</w:t>
            </w:r>
          </w:p>
        </w:tc>
        <w:tc>
          <w:p w14:paraId="55D3A95F">
            <w:pPr>
              <w:pStyle w:val="27"/>
              <w:jc w:val="left"/>
            </w:pPr>
            <w:r>
              <w:t>技术博客、演讲分享、开源代码</w:t>
            </w:r>
          </w:p>
        </w:tc>
      </w:tr>
      <w:tr w14:paraId="5B963711">
        <w:tblPrEx>
          <w:tblCellMar>
            <w:top w:w="0" w:type="dxa"/>
            <w:left w:w="108" w:type="dxa"/>
            <w:bottom w:w="0" w:type="dxa"/>
            <w:right w:w="108" w:type="dxa"/>
          </w:tblCellMar>
        </w:tblPrEx>
        <w:tc>
          <w:p w14:paraId="385B0359">
            <w:pPr>
              <w:pStyle w:val="27"/>
              <w:jc w:val="left"/>
            </w:pPr>
            <w:r>
              <w:rPr>
                <w:b/>
                <w:bCs/>
              </w:rPr>
              <w:t>时间线逻辑</w:t>
            </w:r>
          </w:p>
        </w:tc>
        <w:tc>
          <w:p w14:paraId="0A0F752D">
            <w:pPr>
              <w:pStyle w:val="27"/>
              <w:jc w:val="left"/>
            </w:pPr>
            <w:r>
              <w:t>教育-工作-项目时间重叠检测</w:t>
            </w:r>
          </w:p>
        </w:tc>
        <w:tc>
          <w:p w14:paraId="06BACCBD">
            <w:pPr>
              <w:pStyle w:val="27"/>
              <w:jc w:val="left"/>
            </w:pPr>
            <w:r>
              <w:t>不可能的并行承诺、显著的时间冲突</w:t>
            </w:r>
          </w:p>
        </w:tc>
        <w:tc>
          <w:p w14:paraId="7D2A92BE">
            <w:pPr>
              <w:pStyle w:val="27"/>
              <w:jc w:val="left"/>
            </w:pPr>
            <w:r>
              <w:t>多平台信息交叉比对</w:t>
            </w:r>
          </w:p>
        </w:tc>
      </w:tr>
    </w:tbl>
    <w:p w14:paraId="45AB3851">
      <w:pPr>
        <w:pStyle w:val="3"/>
      </w:pPr>
      <w:r>
        <w:rPr>
          <w:b/>
          <w:bCs/>
        </w:rPr>
        <w:t>技能-职位匹配度交叉检验</w:t>
      </w:r>
      <w:r>
        <w:t>对比候选人自评技能与其历任职位的实际要求。例如，声称精通机器学习但职位为传统软件工程师，需要进一步核实技能获取途径（自学/项目/课程）。</w:t>
      </w:r>
      <w:r>
        <w:rPr>
          <w:b/>
          <w:bCs/>
        </w:rPr>
        <w:t>项目描述与技术栈一致性核查</w:t>
      </w:r>
      <w:r>
        <w:t>分析候选人描述的项目经历，判断其声称的技术能力是否与项目需求匹配——技术关键词的共现分析、项目规模与技术复杂度的合理性判断、以及项目成果的可验证性。</w:t>
      </w:r>
    </w:p>
    <w:p w14:paraId="05B033B9">
      <w:pPr>
        <w:pStyle w:val="3"/>
      </w:pPr>
      <w:r>
        <w:rPr>
          <w:b/>
          <w:bCs/>
        </w:rPr>
        <w:t>时间线逻辑验证</w:t>
      </w:r>
      <w:r>
        <w:t>检测教育、工作、项目经历的时间重叠，识别不可能的并行承诺。常见逻辑漏洞包括：全职学习期间同时全职工作、多个全职职位的同期任职、项目周期与任职时间的矛盾等。时间线验证需要构建候选人的完整时间轴，标注所有声称的活动，识别冲突点并要求解释。</w:t>
      </w:r>
    </w:p>
    <w:bookmarkEnd w:id="15"/>
    <w:bookmarkEnd w:id="18"/>
    <w:p w14:paraId="45F7D078">
      <w:pPr>
        <w:pStyle w:val="5"/>
      </w:pPr>
      <w:bookmarkStart w:id="19" w:name="学术与知识产权评估"/>
      <w:r>
        <w:t>2.2 学术与知识产权评估</w:t>
      </w:r>
    </w:p>
    <w:p w14:paraId="77B8353C">
      <w:pPr>
        <w:pStyle w:val="6"/>
      </w:pPr>
      <w:bookmarkStart w:id="20" w:name="学术论文深度分析"/>
      <w:r>
        <w:t>2.2.1 学术论文深度分析</w:t>
      </w:r>
    </w:p>
    <w:p w14:paraId="311D12A5">
      <w:pPr>
        <w:pStyle w:val="26"/>
      </w:pPr>
      <w:r>
        <w:t>学术论文是评估候选人技术深度和研究能力的重要依据，尤其对于技术驱动型创业的合伙人选择。免费检索渠道包括：</w:t>
      </w:r>
    </w:p>
    <w:tbl>
      <w:tblPr>
        <w:tblStyle w:val="44"/>
        <w:tblW w:w="5000" w:type="pct"/>
        <w:tblInd w:w="0" w:type="dxa"/>
        <w:tblLayout w:type="fixed"/>
        <w:tblCellMar>
          <w:top w:w="0" w:type="dxa"/>
          <w:left w:w="108" w:type="dxa"/>
          <w:bottom w:w="0" w:type="dxa"/>
          <w:right w:w="108" w:type="dxa"/>
        </w:tblCellMar>
      </w:tblPr>
      <w:tblGrid>
        <w:gridCol w:w="1823"/>
        <w:gridCol w:w="2344"/>
        <w:gridCol w:w="2344"/>
        <w:gridCol w:w="2344"/>
      </w:tblGrid>
      <w:tr w14:paraId="08E657E3">
        <w:tblPrEx>
          <w:tblCellMar>
            <w:top w:w="0" w:type="dxa"/>
            <w:left w:w="108" w:type="dxa"/>
            <w:bottom w:w="0" w:type="dxa"/>
            <w:right w:w="108" w:type="dxa"/>
          </w:tblCellMar>
        </w:tblPrEx>
        <w:trPr>
          <w:tblHeader/>
        </w:trPr>
        <w:tc>
          <w:p w14:paraId="0A9192C8">
            <w:pPr>
              <w:pStyle w:val="27"/>
              <w:jc w:val="left"/>
            </w:pPr>
            <w:r>
              <w:t>数据库</w:t>
            </w:r>
          </w:p>
        </w:tc>
        <w:tc>
          <w:p w14:paraId="2909118F">
            <w:pPr>
              <w:pStyle w:val="27"/>
              <w:jc w:val="left"/>
            </w:pPr>
            <w:r>
              <w:t>覆盖范围</w:t>
            </w:r>
          </w:p>
        </w:tc>
        <w:tc>
          <w:p w14:paraId="171C1E26">
            <w:pPr>
              <w:pStyle w:val="27"/>
              <w:jc w:val="left"/>
            </w:pPr>
            <w:r>
              <w:t>核心功能</w:t>
            </w:r>
          </w:p>
        </w:tc>
        <w:tc>
          <w:p w14:paraId="4E74C935">
            <w:pPr>
              <w:pStyle w:val="27"/>
              <w:jc w:val="left"/>
            </w:pPr>
            <w:r>
              <w:t>访问方式</w:t>
            </w:r>
          </w:p>
        </w:tc>
      </w:tr>
      <w:tr w14:paraId="55B6A6F7">
        <w:tblPrEx>
          <w:tblCellMar>
            <w:top w:w="0" w:type="dxa"/>
            <w:left w:w="108" w:type="dxa"/>
            <w:bottom w:w="0" w:type="dxa"/>
            <w:right w:w="108" w:type="dxa"/>
          </w:tblCellMar>
        </w:tblPrEx>
        <w:tc>
          <w:p w14:paraId="7DA8FA90">
            <w:pPr>
              <w:pStyle w:val="27"/>
              <w:jc w:val="left"/>
            </w:pPr>
            <w:r>
              <w:rPr>
                <w:b/>
                <w:bCs/>
              </w:rPr>
              <w:t>Google Scholar</w:t>
            </w:r>
          </w:p>
        </w:tc>
        <w:tc>
          <w:p w14:paraId="3DFA0F27">
            <w:pPr>
              <w:pStyle w:val="27"/>
              <w:jc w:val="left"/>
            </w:pPr>
            <w:r>
              <w:t>全球学术文献</w:t>
            </w:r>
          </w:p>
        </w:tc>
        <w:tc>
          <w:p w14:paraId="1CC9DCAA">
            <w:pPr>
              <w:pStyle w:val="27"/>
              <w:jc w:val="left"/>
            </w:pPr>
            <w:r>
              <w:t>引用统计、作者档案、相关推荐</w:t>
            </w:r>
          </w:p>
        </w:tc>
        <w:tc>
          <w:p w14:paraId="6DE841A6">
            <w:pPr>
              <w:pStyle w:val="27"/>
              <w:jc w:val="left"/>
            </w:pPr>
            <w:r>
              <w:t>完全免费</w:t>
            </w:r>
          </w:p>
        </w:tc>
      </w:tr>
      <w:tr w14:paraId="788A2A9F">
        <w:tblPrEx>
          <w:tblCellMar>
            <w:top w:w="0" w:type="dxa"/>
            <w:left w:w="108" w:type="dxa"/>
            <w:bottom w:w="0" w:type="dxa"/>
            <w:right w:w="108" w:type="dxa"/>
          </w:tblCellMar>
        </w:tblPrEx>
        <w:tc>
          <w:p w14:paraId="2B6107E1">
            <w:pPr>
              <w:pStyle w:val="27"/>
              <w:jc w:val="left"/>
            </w:pPr>
            <w:r>
              <w:rPr>
                <w:b/>
                <w:bCs/>
              </w:rPr>
              <w:t>CNKI</w:t>
            </w:r>
          </w:p>
        </w:tc>
        <w:tc>
          <w:p w14:paraId="273C9059">
            <w:pPr>
              <w:pStyle w:val="27"/>
              <w:jc w:val="left"/>
            </w:pPr>
            <w:r>
              <w:t>中文学术期刊</w:t>
            </w:r>
          </w:p>
        </w:tc>
        <w:tc>
          <w:p w14:paraId="49990B4C">
            <w:pPr>
              <w:pStyle w:val="27"/>
              <w:jc w:val="left"/>
            </w:pPr>
            <w:r>
              <w:t>学位论文、会议论文、专利关联</w:t>
            </w:r>
          </w:p>
        </w:tc>
        <w:tc>
          <w:p w14:paraId="1CE3F5A1">
            <w:pPr>
              <w:pStyle w:val="27"/>
              <w:jc w:val="left"/>
            </w:pPr>
            <w:r>
              <w:t>机构IP或图书馆账号</w:t>
            </w:r>
          </w:p>
        </w:tc>
      </w:tr>
      <w:tr w14:paraId="75A91C25">
        <w:tblPrEx>
          <w:tblCellMar>
            <w:top w:w="0" w:type="dxa"/>
            <w:left w:w="108" w:type="dxa"/>
            <w:bottom w:w="0" w:type="dxa"/>
            <w:right w:w="108" w:type="dxa"/>
          </w:tblCellMar>
        </w:tblPrEx>
        <w:tc>
          <w:p w14:paraId="69D84CAE">
            <w:pPr>
              <w:pStyle w:val="27"/>
              <w:jc w:val="left"/>
            </w:pPr>
            <w:r>
              <w:rPr>
                <w:b/>
                <w:bCs/>
              </w:rPr>
              <w:t>ResearchGate</w:t>
            </w:r>
          </w:p>
        </w:tc>
        <w:tc>
          <w:p w14:paraId="108B5E46">
            <w:pPr>
              <w:pStyle w:val="27"/>
              <w:jc w:val="left"/>
            </w:pPr>
            <w:r>
              <w:t>学者社交网络</w:t>
            </w:r>
          </w:p>
        </w:tc>
        <w:tc>
          <w:p w14:paraId="61433D0F">
            <w:pPr>
              <w:pStyle w:val="27"/>
              <w:jc w:val="left"/>
            </w:pPr>
            <w:r>
              <w:t>预印本获取、作者直接联系、阅读统计</w:t>
            </w:r>
          </w:p>
        </w:tc>
        <w:tc>
          <w:p w14:paraId="507A5C18">
            <w:pPr>
              <w:pStyle w:val="27"/>
              <w:jc w:val="left"/>
            </w:pPr>
            <w:r>
              <w:t>免费注册</w:t>
            </w:r>
          </w:p>
        </w:tc>
      </w:tr>
      <w:tr w14:paraId="653E6715">
        <w:tblPrEx>
          <w:tblCellMar>
            <w:top w:w="0" w:type="dxa"/>
            <w:left w:w="108" w:type="dxa"/>
            <w:bottom w:w="0" w:type="dxa"/>
            <w:right w:w="108" w:type="dxa"/>
          </w:tblCellMar>
        </w:tblPrEx>
        <w:tc>
          <w:p w14:paraId="24C7881B">
            <w:pPr>
              <w:pStyle w:val="27"/>
              <w:jc w:val="left"/>
            </w:pPr>
            <w:r>
              <w:rPr>
                <w:b/>
                <w:bCs/>
              </w:rPr>
              <w:t>arXiv/bioRxiv</w:t>
            </w:r>
          </w:p>
        </w:tc>
        <w:tc>
          <w:p w14:paraId="1D828B4E">
            <w:pPr>
              <w:pStyle w:val="27"/>
              <w:jc w:val="left"/>
            </w:pPr>
            <w:r>
              <w:t>预印本平台</w:t>
            </w:r>
          </w:p>
        </w:tc>
        <w:tc>
          <w:p w14:paraId="5F7C4D7E">
            <w:pPr>
              <w:pStyle w:val="27"/>
              <w:jc w:val="left"/>
            </w:pPr>
            <w:r>
              <w:t>前沿研究、快速发表、完全开放</w:t>
            </w:r>
          </w:p>
        </w:tc>
        <w:tc>
          <w:p w14:paraId="6A04ED4B">
            <w:pPr>
              <w:pStyle w:val="27"/>
              <w:jc w:val="left"/>
            </w:pPr>
            <w:r>
              <w:t>完全免费</w:t>
            </w:r>
          </w:p>
        </w:tc>
      </w:tr>
    </w:tbl>
    <w:p w14:paraId="425C343A">
      <w:pPr>
        <w:pStyle w:val="3"/>
      </w:pPr>
      <w:r>
        <w:t>量化指标体系需要综合多个维度，避免单一指标的偏差：</w:t>
      </w:r>
    </w:p>
    <w:tbl>
      <w:tblPr>
        <w:tblStyle w:val="44"/>
        <w:tblW w:w="5000" w:type="pct"/>
        <w:tblInd w:w="0" w:type="dxa"/>
        <w:tblLayout w:type="fixed"/>
        <w:tblCellMar>
          <w:top w:w="0" w:type="dxa"/>
          <w:left w:w="108" w:type="dxa"/>
          <w:bottom w:w="0" w:type="dxa"/>
          <w:right w:w="108" w:type="dxa"/>
        </w:tblCellMar>
      </w:tblPr>
      <w:tblGrid>
        <w:gridCol w:w="1527"/>
        <w:gridCol w:w="1832"/>
        <w:gridCol w:w="2748"/>
        <w:gridCol w:w="2748"/>
      </w:tblGrid>
      <w:tr w14:paraId="13B9F245">
        <w:tblPrEx>
          <w:tblCellMar>
            <w:top w:w="0" w:type="dxa"/>
            <w:left w:w="108" w:type="dxa"/>
            <w:bottom w:w="0" w:type="dxa"/>
            <w:right w:w="108" w:type="dxa"/>
          </w:tblCellMar>
        </w:tblPrEx>
        <w:trPr>
          <w:tblHeader/>
        </w:trPr>
        <w:tc>
          <w:p w14:paraId="7559D0DE">
            <w:pPr>
              <w:pStyle w:val="27"/>
              <w:jc w:val="left"/>
            </w:pPr>
            <w:r>
              <w:t>指标</w:t>
            </w:r>
          </w:p>
        </w:tc>
        <w:tc>
          <w:p w14:paraId="0791D42A">
            <w:pPr>
              <w:pStyle w:val="27"/>
              <w:jc w:val="left"/>
            </w:pPr>
            <w:r>
              <w:t>定义</w:t>
            </w:r>
          </w:p>
        </w:tc>
        <w:tc>
          <w:p w14:paraId="73A9DA52">
            <w:pPr>
              <w:pStyle w:val="27"/>
              <w:jc w:val="left"/>
            </w:pPr>
            <w:r>
              <w:t>应用场景</w:t>
            </w:r>
          </w:p>
        </w:tc>
        <w:tc>
          <w:p w14:paraId="7CECA687">
            <w:pPr>
              <w:pStyle w:val="27"/>
              <w:jc w:val="left"/>
            </w:pPr>
            <w:r>
              <w:t>注意事项</w:t>
            </w:r>
          </w:p>
        </w:tc>
      </w:tr>
      <w:tr w14:paraId="6C44162D">
        <w:tblPrEx>
          <w:tblCellMar>
            <w:top w:w="0" w:type="dxa"/>
            <w:left w:w="108" w:type="dxa"/>
            <w:bottom w:w="0" w:type="dxa"/>
            <w:right w:w="108" w:type="dxa"/>
          </w:tblCellMar>
        </w:tblPrEx>
        <w:tc>
          <w:p w14:paraId="4BA9B782">
            <w:pPr>
              <w:pStyle w:val="27"/>
              <w:jc w:val="left"/>
            </w:pPr>
            <w:r>
              <w:rPr>
                <w:b/>
                <w:bCs/>
              </w:rPr>
              <w:t>H指数</w:t>
            </w:r>
          </w:p>
        </w:tc>
        <w:tc>
          <w:p w14:paraId="62D174EB">
            <w:pPr>
              <w:pStyle w:val="27"/>
              <w:jc w:val="left"/>
            </w:pPr>
            <w:r>
              <w:t>至少有h篇论文被引用h次</w:t>
            </w:r>
          </w:p>
        </w:tc>
        <w:tc>
          <w:p w14:paraId="0F05C372">
            <w:pPr>
              <w:pStyle w:val="27"/>
              <w:jc w:val="left"/>
            </w:pPr>
            <w:r>
              <w:t>综合产出数量与影响力</w:t>
            </w:r>
          </w:p>
        </w:tc>
        <w:tc>
          <w:p w14:paraId="359687B0">
            <w:pPr>
              <w:pStyle w:val="27"/>
              <w:jc w:val="left"/>
            </w:pPr>
            <w:r>
              <w:t>领域差异大，需同行比较</w:t>
            </w:r>
          </w:p>
        </w:tc>
      </w:tr>
      <w:tr w14:paraId="3D5F9C45">
        <w:tblPrEx>
          <w:tblCellMar>
            <w:top w:w="0" w:type="dxa"/>
            <w:left w:w="108" w:type="dxa"/>
            <w:bottom w:w="0" w:type="dxa"/>
            <w:right w:w="108" w:type="dxa"/>
          </w:tblCellMar>
        </w:tblPrEx>
        <w:tc>
          <w:p w14:paraId="6D3A906F">
            <w:pPr>
              <w:pStyle w:val="27"/>
              <w:jc w:val="left"/>
            </w:pPr>
            <w:r>
              <w:rPr>
                <w:b/>
                <w:bCs/>
              </w:rPr>
              <w:t>引用分布</w:t>
            </w:r>
          </w:p>
        </w:tc>
        <w:tc>
          <w:p w14:paraId="2839075E">
            <w:pPr>
              <w:pStyle w:val="27"/>
              <w:jc w:val="left"/>
            </w:pPr>
            <w:r>
              <w:t>总引用、年均引用、最高单篇引用</w:t>
            </w:r>
          </w:p>
        </w:tc>
        <w:tc>
          <w:p w14:paraId="561D9EF8">
            <w:pPr>
              <w:pStyle w:val="27"/>
              <w:jc w:val="left"/>
            </w:pPr>
            <w:r>
              <w:t>影响力集中度、代表作识别</w:t>
            </w:r>
          </w:p>
        </w:tc>
        <w:tc>
          <w:p w14:paraId="35DFA783">
            <w:pPr>
              <w:pStyle w:val="27"/>
              <w:jc w:val="left"/>
            </w:pPr>
            <w:r>
              <w:t>警惕自引操纵</w:t>
            </w:r>
          </w:p>
        </w:tc>
      </w:tr>
      <w:tr w14:paraId="612E461A">
        <w:tblPrEx>
          <w:tblCellMar>
            <w:top w:w="0" w:type="dxa"/>
            <w:left w:w="108" w:type="dxa"/>
            <w:bottom w:w="0" w:type="dxa"/>
            <w:right w:w="108" w:type="dxa"/>
          </w:tblCellMar>
        </w:tblPrEx>
        <w:tc>
          <w:p w14:paraId="6F533E72">
            <w:pPr>
              <w:pStyle w:val="27"/>
              <w:jc w:val="left"/>
            </w:pPr>
            <w:r>
              <w:rPr>
                <w:b/>
                <w:bCs/>
              </w:rPr>
              <w:t>合作网络密度</w:t>
            </w:r>
          </w:p>
        </w:tc>
        <w:tc>
          <w:p w14:paraId="2ED9A639">
            <w:pPr>
              <w:pStyle w:val="27"/>
              <w:jc w:val="left"/>
            </w:pPr>
            <w:r>
              <w:t>合作者数量、跨机构/国际合作比例</w:t>
            </w:r>
          </w:p>
        </w:tc>
        <w:tc>
          <w:p w14:paraId="395D0CF4">
            <w:pPr>
              <w:pStyle w:val="27"/>
              <w:jc w:val="left"/>
            </w:pPr>
            <w:r>
              <w:t>团队协作能力、学术开放性</w:t>
            </w:r>
          </w:p>
        </w:tc>
        <w:tc>
          <w:p w14:paraId="47BBFF11">
            <w:pPr>
              <w:pStyle w:val="27"/>
              <w:jc w:val="left"/>
            </w:pPr>
            <w:r>
              <w:t>过度依赖单一合作者</w:t>
            </w:r>
          </w:p>
        </w:tc>
      </w:tr>
      <w:tr w14:paraId="2531F77D">
        <w:tblPrEx>
          <w:tblCellMar>
            <w:top w:w="0" w:type="dxa"/>
            <w:left w:w="108" w:type="dxa"/>
            <w:bottom w:w="0" w:type="dxa"/>
            <w:right w:w="108" w:type="dxa"/>
          </w:tblCellMar>
        </w:tblPrEx>
        <w:tc>
          <w:p w14:paraId="5CC80016">
            <w:pPr>
              <w:pStyle w:val="27"/>
              <w:jc w:val="left"/>
            </w:pPr>
            <w:r>
              <w:rPr>
                <w:b/>
                <w:bCs/>
              </w:rPr>
              <w:t>单篇最高引用</w:t>
            </w:r>
          </w:p>
        </w:tc>
        <w:tc>
          <w:p w14:paraId="5841187E">
            <w:pPr>
              <w:pStyle w:val="27"/>
              <w:jc w:val="left"/>
            </w:pPr>
            <w:r>
              <w:t>最高被引论文的引用数</w:t>
            </w:r>
          </w:p>
        </w:tc>
        <w:tc>
          <w:p w14:paraId="69DCE97A">
            <w:pPr>
              <w:pStyle w:val="27"/>
              <w:jc w:val="left"/>
            </w:pPr>
            <w:r>
              <w:t>突破性贡献识别</w:t>
            </w:r>
          </w:p>
        </w:tc>
        <w:tc>
          <w:p w14:paraId="799B76F4">
            <w:pPr>
              <w:pStyle w:val="27"/>
              <w:jc w:val="left"/>
            </w:pPr>
            <w:r>
              <w:t>可能为综述而非原创</w:t>
            </w:r>
          </w:p>
        </w:tc>
      </w:tr>
    </w:tbl>
    <w:p w14:paraId="419CEC3C">
      <w:pPr>
        <w:pStyle w:val="3"/>
      </w:pPr>
      <w:r>
        <w:t>质量判断超越量化指标，关注：</w:t>
      </w:r>
      <w:r>
        <w:rPr>
          <w:b/>
          <w:bCs/>
        </w:rPr>
        <w:t>期刊/会议等级</w:t>
      </w:r>
      <w:r>
        <w:t>（计算机科学领域以顶级会议为最高荣誉，如CVPR、ICML、NeurIPS、SIGCOMM）、</w:t>
      </w:r>
      <w:r>
        <w:rPr>
          <w:b/>
          <w:bCs/>
        </w:rPr>
        <w:t>研究领域聚焦度</w:t>
      </w:r>
      <w:r>
        <w:t>（是否形成稳定的研究方向与学术标签）、以及</w:t>
      </w:r>
      <w:r>
        <w:rPr>
          <w:b/>
          <w:bCs/>
        </w:rPr>
        <w:t>理论-应用取向</w:t>
      </w:r>
      <w:r>
        <w:t>（基础理论研究与产业应用转化的平衡，对于创业场景，应用导向的研究往往更具直接价值）。</w:t>
      </w:r>
    </w:p>
    <w:bookmarkEnd w:id="20"/>
    <w:p w14:paraId="3F2E2E75">
      <w:pPr>
        <w:pStyle w:val="6"/>
      </w:pPr>
      <w:bookmarkStart w:id="21" w:name="专利资产分析"/>
      <w:r>
        <w:t>2.2.2 专利资产分析</w:t>
      </w:r>
    </w:p>
    <w:p w14:paraId="7A4BF849">
      <w:pPr>
        <w:pStyle w:val="26"/>
      </w:pPr>
      <w:r>
        <w:t>专利分析是评估技术创新能力和商业化意识的独特窗口。专利类型识别区分三类：</w:t>
      </w:r>
    </w:p>
    <w:tbl>
      <w:tblPr>
        <w:tblStyle w:val="44"/>
        <w:tblW w:w="0" w:type="auto"/>
        <w:tblInd w:w="0" w:type="dxa"/>
        <w:tblLayout w:type="autofit"/>
        <w:tblCellMar>
          <w:top w:w="0" w:type="dxa"/>
          <w:left w:w="108" w:type="dxa"/>
          <w:bottom w:w="0" w:type="dxa"/>
          <w:right w:w="108" w:type="dxa"/>
        </w:tblCellMar>
      </w:tblPr>
      <w:tblGrid>
        <w:gridCol w:w="1180"/>
        <w:gridCol w:w="2136"/>
        <w:gridCol w:w="936"/>
        <w:gridCol w:w="1416"/>
        <w:gridCol w:w="1176"/>
      </w:tblGrid>
      <w:tr w14:paraId="72704065">
        <w:tblPrEx>
          <w:tblCellMar>
            <w:top w:w="0" w:type="dxa"/>
            <w:left w:w="108" w:type="dxa"/>
            <w:bottom w:w="0" w:type="dxa"/>
            <w:right w:w="108" w:type="dxa"/>
          </w:tblCellMar>
        </w:tblPrEx>
        <w:trPr>
          <w:tblHeader/>
        </w:trPr>
        <w:tc>
          <w:p w14:paraId="7889E226">
            <w:pPr>
              <w:pStyle w:val="27"/>
              <w:jc w:val="left"/>
            </w:pPr>
            <w:r>
              <w:t>专利类型</w:t>
            </w:r>
          </w:p>
        </w:tc>
        <w:tc>
          <w:p w14:paraId="019C1D65">
            <w:pPr>
              <w:pStyle w:val="27"/>
              <w:jc w:val="left"/>
            </w:pPr>
            <w:r>
              <w:t>审查严格度</w:t>
            </w:r>
          </w:p>
        </w:tc>
        <w:tc>
          <w:p w14:paraId="71FC2F4F">
            <w:pPr>
              <w:pStyle w:val="27"/>
              <w:jc w:val="left"/>
            </w:pPr>
            <w:r>
              <w:t>保护期</w:t>
            </w:r>
          </w:p>
        </w:tc>
        <w:tc>
          <w:p w14:paraId="70335D7C">
            <w:pPr>
              <w:pStyle w:val="27"/>
              <w:jc w:val="left"/>
            </w:pPr>
            <w:r>
              <w:t>技术含金量</w:t>
            </w:r>
          </w:p>
        </w:tc>
        <w:tc>
          <w:p w14:paraId="366AEBD8">
            <w:pPr>
              <w:pStyle w:val="27"/>
              <w:jc w:val="left"/>
            </w:pPr>
            <w:r>
              <w:t>评估权重</w:t>
            </w:r>
          </w:p>
        </w:tc>
      </w:tr>
      <w:tr w14:paraId="5BAA8832">
        <w:tblPrEx>
          <w:tblCellMar>
            <w:top w:w="0" w:type="dxa"/>
            <w:left w:w="108" w:type="dxa"/>
            <w:bottom w:w="0" w:type="dxa"/>
            <w:right w:w="108" w:type="dxa"/>
          </w:tblCellMar>
        </w:tblPrEx>
        <w:tc>
          <w:p w14:paraId="27532516">
            <w:pPr>
              <w:pStyle w:val="27"/>
              <w:jc w:val="left"/>
            </w:pPr>
            <w:r>
              <w:rPr>
                <w:b/>
                <w:bCs/>
              </w:rPr>
              <w:t>发明专利</w:t>
            </w:r>
          </w:p>
        </w:tc>
        <w:tc>
          <w:p w14:paraId="6204BB1B">
            <w:pPr>
              <w:pStyle w:val="27"/>
              <w:jc w:val="left"/>
            </w:pPr>
            <w:r>
              <w:t>最高（实质审查）</w:t>
            </w:r>
          </w:p>
        </w:tc>
        <w:tc>
          <w:p w14:paraId="125E2397">
            <w:pPr>
              <w:pStyle w:val="27"/>
              <w:jc w:val="left"/>
            </w:pPr>
            <w:r>
              <w:t>20年</w:t>
            </w:r>
          </w:p>
        </w:tc>
        <w:tc>
          <w:p w14:paraId="5E2075B0">
            <w:pPr>
              <w:pStyle w:val="27"/>
              <w:jc w:val="left"/>
            </w:pPr>
            <w:r>
              <w:t>最高</w:t>
            </w:r>
          </w:p>
        </w:tc>
        <w:tc>
          <w:p w14:paraId="6868FF74">
            <w:pPr>
              <w:pStyle w:val="27"/>
              <w:jc w:val="left"/>
            </w:pPr>
            <w:r>
              <w:t>核心指标</w:t>
            </w:r>
          </w:p>
        </w:tc>
      </w:tr>
      <w:tr w14:paraId="057ED05E">
        <w:tblPrEx>
          <w:tblCellMar>
            <w:top w:w="0" w:type="dxa"/>
            <w:left w:w="108" w:type="dxa"/>
            <w:bottom w:w="0" w:type="dxa"/>
            <w:right w:w="108" w:type="dxa"/>
          </w:tblCellMar>
        </w:tblPrEx>
        <w:tc>
          <w:p w14:paraId="34FC3AD8">
            <w:pPr>
              <w:pStyle w:val="27"/>
              <w:jc w:val="left"/>
            </w:pPr>
            <w:r>
              <w:rPr>
                <w:b/>
                <w:bCs/>
              </w:rPr>
              <w:t>实用新型</w:t>
            </w:r>
          </w:p>
        </w:tc>
        <w:tc>
          <w:p w14:paraId="087DA90B">
            <w:pPr>
              <w:pStyle w:val="27"/>
              <w:jc w:val="left"/>
            </w:pPr>
            <w:r>
              <w:t>较低（形式审查）</w:t>
            </w:r>
          </w:p>
        </w:tc>
        <w:tc>
          <w:p w14:paraId="3E7E8F32">
            <w:pPr>
              <w:pStyle w:val="27"/>
              <w:jc w:val="left"/>
            </w:pPr>
            <w:r>
              <w:t>10年</w:t>
            </w:r>
          </w:p>
        </w:tc>
        <w:tc>
          <w:p w14:paraId="690681C8">
            <w:pPr>
              <w:pStyle w:val="27"/>
              <w:jc w:val="left"/>
            </w:pPr>
            <w:r>
              <w:t>中等</w:t>
            </w:r>
          </w:p>
        </w:tc>
        <w:tc>
          <w:p w14:paraId="34490F01">
            <w:pPr>
              <w:pStyle w:val="27"/>
              <w:jc w:val="left"/>
            </w:pPr>
            <w:r>
              <w:t>辅助参考</w:t>
            </w:r>
          </w:p>
        </w:tc>
      </w:tr>
      <w:tr w14:paraId="7E1631A6">
        <w:tblPrEx>
          <w:tblCellMar>
            <w:top w:w="0" w:type="dxa"/>
            <w:left w:w="108" w:type="dxa"/>
            <w:bottom w:w="0" w:type="dxa"/>
            <w:right w:w="108" w:type="dxa"/>
          </w:tblCellMar>
        </w:tblPrEx>
        <w:tc>
          <w:p w14:paraId="19A4F449">
            <w:pPr>
              <w:pStyle w:val="27"/>
              <w:jc w:val="left"/>
            </w:pPr>
            <w:r>
              <w:rPr>
                <w:b/>
                <w:bCs/>
              </w:rPr>
              <w:t>外观设计</w:t>
            </w:r>
          </w:p>
        </w:tc>
        <w:tc>
          <w:p w14:paraId="05E94DD1">
            <w:pPr>
              <w:pStyle w:val="27"/>
              <w:jc w:val="left"/>
            </w:pPr>
            <w:r>
              <w:t>最低</w:t>
            </w:r>
          </w:p>
        </w:tc>
        <w:tc>
          <w:p w14:paraId="60B2896C">
            <w:pPr>
              <w:pStyle w:val="27"/>
              <w:jc w:val="left"/>
            </w:pPr>
            <w:r>
              <w:t>15年</w:t>
            </w:r>
          </w:p>
        </w:tc>
        <w:tc>
          <w:p w14:paraId="6A73D5DF">
            <w:pPr>
              <w:pStyle w:val="27"/>
              <w:jc w:val="left"/>
            </w:pPr>
            <w:r>
              <w:t>低</w:t>
            </w:r>
          </w:p>
        </w:tc>
        <w:tc>
          <w:p w14:paraId="1DA8F789">
            <w:pPr>
              <w:pStyle w:val="27"/>
              <w:jc w:val="left"/>
            </w:pPr>
            <w:r>
              <w:t>通常忽略</w:t>
            </w:r>
          </w:p>
        </w:tc>
      </w:tr>
    </w:tbl>
    <w:p w14:paraId="263EE87A">
      <w:pPr>
        <w:pStyle w:val="3"/>
      </w:pPr>
      <w:r>
        <w:t>技术领域分类采用</w:t>
      </w:r>
      <w:r>
        <w:rPr>
          <w:b/>
          <w:bCs/>
        </w:rPr>
        <w:t>IPC国际专利分类号</w:t>
      </w:r>
      <w:r>
        <w:t>，分析候选人的技术布局广度与聚焦度。关键分析维度包括：技术演进趋势（专利申请的时间分布，是否持续创新还是集中爆发后的停滞）、核心技术领域（IPC分类的集中度，反映技术深耕方向）、以及技术组合特征（单一技术vs技术融合，后者往往对应更大的商业化空间）。</w:t>
      </w:r>
    </w:p>
    <w:p w14:paraId="677F7B34">
      <w:pPr>
        <w:pStyle w:val="3"/>
      </w:pPr>
      <w:r>
        <w:t>法律状态核查通过国家知识产权局免费数据库或Google Patents完成，关注：</w:t>
      </w:r>
      <w:r>
        <w:rPr>
          <w:b/>
          <w:bCs/>
        </w:rPr>
        <w:t>授权状态</w:t>
      </w:r>
      <w:r>
        <w:t>（已授权、审查中、被驳回）、</w:t>
      </w:r>
      <w:r>
        <w:rPr>
          <w:b/>
          <w:bCs/>
        </w:rPr>
        <w:t>维持状态</w:t>
      </w:r>
      <w:r>
        <w:t>（是否按时缴纳年费，放弃维持提示技术或商业价值不足）、以及</w:t>
      </w:r>
      <w:r>
        <w:rPr>
          <w:b/>
          <w:bCs/>
        </w:rPr>
        <w:t>地域布局</w:t>
      </w:r>
      <w:r>
        <w:t>（仅中国还是全球布局，后者反映国际化野心与资源投入）。专利的诉讼与许可历史也是重要信号——被引证、被许可、或涉及诉讼的专利，通常具有更高的技术或商业价值。</w:t>
      </w:r>
    </w:p>
    <w:bookmarkEnd w:id="21"/>
    <w:p w14:paraId="061CD33D">
      <w:pPr>
        <w:pStyle w:val="6"/>
      </w:pPr>
      <w:bookmarkStart w:id="22" w:name="技术深度综合评估"/>
      <w:r>
        <w:t>2.2.3 技术深度综合评估</w:t>
      </w:r>
    </w:p>
    <w:p w14:paraId="749646D8">
      <w:pPr>
        <w:pStyle w:val="26"/>
      </w:pPr>
      <w:r>
        <w:t>技术深度的综合评估需要将学术产出与产业应用相连接，避免”纸上谈兵”或”重复造轮子”的陷阱：</w:t>
      </w:r>
    </w:p>
    <w:tbl>
      <w:tblPr>
        <w:tblStyle w:val="44"/>
        <w:tblW w:w="5000" w:type="pct"/>
        <w:tblInd w:w="0" w:type="dxa"/>
        <w:tblLayout w:type="fixed"/>
        <w:tblCellMar>
          <w:top w:w="0" w:type="dxa"/>
          <w:left w:w="108" w:type="dxa"/>
          <w:bottom w:w="0" w:type="dxa"/>
          <w:right w:w="108" w:type="dxa"/>
        </w:tblCellMar>
      </w:tblPr>
      <w:tblGrid>
        <w:gridCol w:w="1993"/>
        <w:gridCol w:w="1993"/>
        <w:gridCol w:w="2435"/>
        <w:gridCol w:w="2435"/>
      </w:tblGrid>
      <w:tr w14:paraId="207F1D40">
        <w:tblPrEx>
          <w:tblCellMar>
            <w:top w:w="0" w:type="dxa"/>
            <w:left w:w="108" w:type="dxa"/>
            <w:bottom w:w="0" w:type="dxa"/>
            <w:right w:w="108" w:type="dxa"/>
          </w:tblCellMar>
        </w:tblPrEx>
        <w:trPr>
          <w:tblHeader/>
        </w:trPr>
        <w:tc>
          <w:p w14:paraId="20EF3A75">
            <w:pPr>
              <w:pStyle w:val="27"/>
              <w:jc w:val="left"/>
            </w:pPr>
            <w:r>
              <w:t>评估维度</w:t>
            </w:r>
          </w:p>
        </w:tc>
        <w:tc>
          <w:p w14:paraId="65785ACF">
            <w:pPr>
              <w:pStyle w:val="27"/>
              <w:jc w:val="left"/>
            </w:pPr>
            <w:r>
              <w:t>关键指标</w:t>
            </w:r>
          </w:p>
        </w:tc>
        <w:tc>
          <w:p w14:paraId="32B5FE54">
            <w:pPr>
              <w:pStyle w:val="27"/>
              <w:jc w:val="left"/>
            </w:pPr>
            <w:r>
              <w:t>高转化度特征</w:t>
            </w:r>
          </w:p>
        </w:tc>
        <w:tc>
          <w:p w14:paraId="2D43EA41">
            <w:pPr>
              <w:pStyle w:val="27"/>
              <w:jc w:val="left"/>
            </w:pPr>
            <w:r>
              <w:t>低转化度风险</w:t>
            </w:r>
          </w:p>
        </w:tc>
      </w:tr>
      <w:tr w14:paraId="305DDF89">
        <w:tblPrEx>
          <w:tblCellMar>
            <w:top w:w="0" w:type="dxa"/>
            <w:left w:w="108" w:type="dxa"/>
            <w:bottom w:w="0" w:type="dxa"/>
            <w:right w:w="108" w:type="dxa"/>
          </w:tblCellMar>
        </w:tblPrEx>
        <w:tc>
          <w:p w14:paraId="0DCC3F07">
            <w:pPr>
              <w:pStyle w:val="27"/>
              <w:jc w:val="left"/>
            </w:pPr>
            <w:r>
              <w:rPr>
                <w:b/>
                <w:bCs/>
              </w:rPr>
              <w:t>学术-产业转化度</w:t>
            </w:r>
          </w:p>
        </w:tc>
        <w:tc>
          <w:p w14:paraId="43FFECE3">
            <w:pPr>
              <w:pStyle w:val="27"/>
              <w:jc w:val="left"/>
            </w:pPr>
            <w:r>
              <w:t>专利引用论文、作者-发明人重叠、技术许可记录</w:t>
            </w:r>
          </w:p>
        </w:tc>
        <w:tc>
          <w:p w14:paraId="6D5806FB">
            <w:pPr>
              <w:pStyle w:val="27"/>
              <w:jc w:val="left"/>
            </w:pPr>
            <w:r>
              <w:t>论文成果形成专利或产品、学术合作转化为产业合作</w:t>
            </w:r>
          </w:p>
        </w:tc>
        <w:tc>
          <w:p w14:paraId="4543B081">
            <w:pPr>
              <w:pStyle w:val="27"/>
              <w:jc w:val="left"/>
            </w:pPr>
            <w:r>
              <w:t>纯学术产出，无应用痕迹</w:t>
            </w:r>
          </w:p>
        </w:tc>
      </w:tr>
      <w:tr w14:paraId="2FF058F9">
        <w:tblPrEx>
          <w:tblCellMar>
            <w:top w:w="0" w:type="dxa"/>
            <w:left w:w="108" w:type="dxa"/>
            <w:bottom w:w="0" w:type="dxa"/>
            <w:right w:w="108" w:type="dxa"/>
          </w:tblCellMar>
        </w:tblPrEx>
        <w:tc>
          <w:p w14:paraId="69F298D3">
            <w:pPr>
              <w:pStyle w:val="27"/>
              <w:jc w:val="left"/>
            </w:pPr>
            <w:r>
              <w:rPr>
                <w:b/>
                <w:bCs/>
              </w:rPr>
              <w:t>技术前瞻性</w:t>
            </w:r>
          </w:p>
        </w:tc>
        <w:tc>
          <w:p w14:paraId="7FC7C319">
            <w:pPr>
              <w:pStyle w:val="27"/>
              <w:jc w:val="left"/>
            </w:pPr>
            <w:r>
              <w:t>技术选题时间分布、领域位置判断</w:t>
            </w:r>
          </w:p>
        </w:tc>
        <w:tc>
          <w:p w14:paraId="37559DE1">
            <w:pPr>
              <w:pStyle w:val="27"/>
              <w:jc w:val="left"/>
            </w:pPr>
            <w:r>
              <w:t>领先市场1-2年，已有初步验证</w:t>
            </w:r>
          </w:p>
        </w:tc>
        <w:tc>
          <w:p w14:paraId="420AA71D">
            <w:pPr>
              <w:pStyle w:val="27"/>
              <w:jc w:val="left"/>
            </w:pPr>
            <w:r>
              <w:t>过度前瞻（&gt;5年成熟）或过度成熟（红海竞争）</w:t>
            </w:r>
          </w:p>
        </w:tc>
      </w:tr>
      <w:tr w14:paraId="2682E9E7">
        <w:tblPrEx>
          <w:tblCellMar>
            <w:top w:w="0" w:type="dxa"/>
            <w:left w:w="108" w:type="dxa"/>
            <w:bottom w:w="0" w:type="dxa"/>
            <w:right w:w="108" w:type="dxa"/>
          </w:tblCellMar>
        </w:tblPrEx>
        <w:tc>
          <w:p w14:paraId="2F104CD0">
            <w:pPr>
              <w:pStyle w:val="27"/>
              <w:jc w:val="left"/>
            </w:pPr>
            <w:r>
              <w:rPr>
                <w:b/>
                <w:bCs/>
              </w:rPr>
              <w:t>商业化成熟度</w:t>
            </w:r>
          </w:p>
        </w:tc>
        <w:tc>
          <w:p w14:paraId="27390761">
            <w:pPr>
              <w:pStyle w:val="27"/>
              <w:jc w:val="left"/>
            </w:pPr>
            <w:r>
              <w:t>技术路线图、产品化经验、市场验证记录</w:t>
            </w:r>
          </w:p>
        </w:tc>
        <w:tc>
          <w:p w14:paraId="4DABEAA1">
            <w:pPr>
              <w:pStyle w:val="27"/>
              <w:jc w:val="left"/>
            </w:pPr>
            <w:r>
              <w:t>清晰的产业化路径、可量化的商业成果</w:t>
            </w:r>
          </w:p>
        </w:tc>
        <w:tc>
          <w:p w14:paraId="67A35AFF">
            <w:pPr>
              <w:pStyle w:val="27"/>
              <w:jc w:val="left"/>
            </w:pPr>
            <w:r>
              <w:t>技术寻找问题，缺乏市场锚定</w:t>
            </w:r>
          </w:p>
        </w:tc>
      </w:tr>
    </w:tbl>
    <w:p w14:paraId="100F7EB9">
      <w:pPr>
        <w:pStyle w:val="3"/>
      </w:pPr>
      <w:r>
        <w:rPr>
          <w:b/>
          <w:bCs/>
        </w:rPr>
        <w:t>学术产出-产业应用转化度</w:t>
      </w:r>
      <w:r>
        <w:t>评估指标包括：论文成果是否形成专利或产品、学术合作是否转化为产业合作、以及研究问题是否来源于产业需求。高转化度提示候选人具备”从实践中来，到实践中去”的能力，是技术创业的关键素质。</w:t>
      </w:r>
    </w:p>
    <w:p w14:paraId="2E2D3620">
      <w:pPr>
        <w:pStyle w:val="3"/>
      </w:pPr>
      <w:r>
        <w:rPr>
          <w:b/>
          <w:bCs/>
        </w:rPr>
        <w:t>技术前瞻性与商业化成熟度平衡</w:t>
      </w:r>
      <w:r>
        <w:t>是另一关键维度。过度前瞻的技术可能面临漫长的产业化周期与巨大的市场教育成本；过度成熟的技术则可能缺乏差异化竞争优势。理想的技术定位是”领先市场1-2年”——已有初步验证但尚未大规模普及，既能形成技术壁垒，又能控制商业化风险。</w:t>
      </w:r>
    </w:p>
    <w:bookmarkEnd w:id="19"/>
    <w:bookmarkEnd w:id="22"/>
    <w:p w14:paraId="66A9037B">
      <w:pPr>
        <w:pStyle w:val="5"/>
      </w:pPr>
      <w:bookmarkStart w:id="23" w:name="社交媒体价值观观察"/>
      <w:r>
        <w:t>2.3 社交媒体价值观观察</w:t>
      </w:r>
    </w:p>
    <w:p w14:paraId="62E5D06A">
      <w:pPr>
        <w:pStyle w:val="6"/>
      </w:pPr>
      <w:bookmarkStart w:id="24" w:name="公开内容分析维度"/>
      <w:r>
        <w:t>2.3.1 公开内容分析维度</w:t>
      </w:r>
    </w:p>
    <w:p w14:paraId="4100A84E">
      <w:pPr>
        <w:pStyle w:val="26"/>
      </w:pPr>
      <w:r>
        <w:t>社交媒体为价值观评估提供了丰富的自然行为数据，但信息噪声大、情境缺失多，需要系统化的分析框架：</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2613135A">
        <w:tblPrEx>
          <w:tblCellMar>
            <w:top w:w="0" w:type="dxa"/>
            <w:left w:w="108" w:type="dxa"/>
            <w:bottom w:w="0" w:type="dxa"/>
            <w:right w:w="108" w:type="dxa"/>
          </w:tblCellMar>
        </w:tblPrEx>
        <w:trPr>
          <w:tblHeader/>
        </w:trPr>
        <w:tc>
          <w:p w14:paraId="21827758">
            <w:pPr>
              <w:pStyle w:val="27"/>
              <w:jc w:val="left"/>
            </w:pPr>
            <w:r>
              <w:t>分析维度</w:t>
            </w:r>
          </w:p>
        </w:tc>
        <w:tc>
          <w:p w14:paraId="784B2733">
            <w:pPr>
              <w:pStyle w:val="27"/>
              <w:jc w:val="left"/>
            </w:pPr>
            <w:r>
              <w:t>核心指标</w:t>
            </w:r>
          </w:p>
        </w:tc>
        <w:tc>
          <w:p w14:paraId="4CA674F3">
            <w:pPr>
              <w:pStyle w:val="27"/>
              <w:jc w:val="left"/>
            </w:pPr>
            <w:r>
              <w:t>正向信号</w:t>
            </w:r>
          </w:p>
        </w:tc>
        <w:tc>
          <w:p w14:paraId="514548FF">
            <w:pPr>
              <w:pStyle w:val="27"/>
              <w:jc w:val="left"/>
            </w:pPr>
            <w:r>
              <w:t>风险信号</w:t>
            </w:r>
          </w:p>
        </w:tc>
      </w:tr>
      <w:tr w14:paraId="2CE8A83E">
        <w:tblPrEx>
          <w:tblCellMar>
            <w:top w:w="0" w:type="dxa"/>
            <w:left w:w="108" w:type="dxa"/>
            <w:bottom w:w="0" w:type="dxa"/>
            <w:right w:w="108" w:type="dxa"/>
          </w:tblCellMar>
        </w:tblPrEx>
        <w:tc>
          <w:p w14:paraId="6CBB8599">
            <w:pPr>
              <w:pStyle w:val="27"/>
              <w:jc w:val="left"/>
            </w:pPr>
            <w:r>
              <w:rPr>
                <w:b/>
                <w:bCs/>
              </w:rPr>
              <w:t>话题偏好</w:t>
            </w:r>
          </w:p>
        </w:tc>
        <w:tc>
          <w:p w14:paraId="1347AF71">
            <w:pPr>
              <w:pStyle w:val="27"/>
              <w:jc w:val="left"/>
            </w:pPr>
            <w:r>
              <w:t>专业领域:社会议题:个人生活占比</w:t>
            </w:r>
          </w:p>
        </w:tc>
        <w:tc>
          <w:p w14:paraId="34859164">
            <w:pPr>
              <w:pStyle w:val="27"/>
              <w:jc w:val="left"/>
            </w:pPr>
            <w:r>
              <w:t>专业主导（&gt;60%）、适度多元</w:t>
            </w:r>
          </w:p>
        </w:tc>
        <w:tc>
          <w:p w14:paraId="0E59CD1A">
            <w:pPr>
              <w:pStyle w:val="27"/>
              <w:jc w:val="left"/>
            </w:pPr>
            <w:r>
              <w:t>过度个人化（&gt;50%）或完全缺失</w:t>
            </w:r>
          </w:p>
        </w:tc>
      </w:tr>
      <w:tr w14:paraId="59BD7315">
        <w:tblPrEx>
          <w:tblCellMar>
            <w:top w:w="0" w:type="dxa"/>
            <w:left w:w="108" w:type="dxa"/>
            <w:bottom w:w="0" w:type="dxa"/>
            <w:right w:w="108" w:type="dxa"/>
          </w:tblCellMar>
        </w:tblPrEx>
        <w:tc>
          <w:p w14:paraId="57E8714D">
            <w:pPr>
              <w:pStyle w:val="27"/>
              <w:jc w:val="left"/>
            </w:pPr>
            <w:r>
              <w:rPr>
                <w:b/>
                <w:bCs/>
              </w:rPr>
              <w:t>表达风格</w:t>
            </w:r>
          </w:p>
        </w:tc>
        <w:tc>
          <w:p w14:paraId="2B1686C8">
            <w:pPr>
              <w:pStyle w:val="27"/>
              <w:jc w:val="left"/>
            </w:pPr>
            <w:r>
              <w:t>理性论证vs情绪宣泄、建设性vs批判性</w:t>
            </w:r>
          </w:p>
        </w:tc>
        <w:tc>
          <w:p w14:paraId="36AFD3BD">
            <w:pPr>
              <w:pStyle w:val="27"/>
              <w:jc w:val="left"/>
            </w:pPr>
            <w:r>
              <w:t>数据支撑、逻辑清晰、解决方案导向</w:t>
            </w:r>
          </w:p>
        </w:tc>
        <w:tc>
          <w:p w14:paraId="04760F96">
            <w:pPr>
              <w:pStyle w:val="27"/>
              <w:jc w:val="left"/>
            </w:pPr>
            <w:r>
              <w:t>感叹号密集、人身攻击、纯抱怨</w:t>
            </w:r>
          </w:p>
        </w:tc>
      </w:tr>
      <w:tr w14:paraId="406D78B8">
        <w:tblPrEx>
          <w:tblCellMar>
            <w:top w:w="0" w:type="dxa"/>
            <w:left w:w="108" w:type="dxa"/>
            <w:bottom w:w="0" w:type="dxa"/>
            <w:right w:w="108" w:type="dxa"/>
          </w:tblCellMar>
        </w:tblPrEx>
        <w:tc>
          <w:p w14:paraId="49C45A49">
            <w:pPr>
              <w:pStyle w:val="27"/>
              <w:jc w:val="left"/>
            </w:pPr>
            <w:r>
              <w:rPr>
                <w:b/>
                <w:bCs/>
              </w:rPr>
              <w:t>互动模式</w:t>
            </w:r>
          </w:p>
        </w:tc>
        <w:tc>
          <w:p w14:paraId="668633A3">
            <w:pPr>
              <w:pStyle w:val="27"/>
              <w:jc w:val="left"/>
            </w:pPr>
            <w:r>
              <w:t>回应质疑方式、异议处理、冲突升级/降级</w:t>
            </w:r>
          </w:p>
        </w:tc>
        <w:tc>
          <w:p w14:paraId="36D900DA">
            <w:pPr>
              <w:pStyle w:val="27"/>
              <w:jc w:val="left"/>
            </w:pPr>
            <w:r>
              <w:t>开放探讨、整合异见、建设性对话</w:t>
            </w:r>
          </w:p>
        </w:tc>
        <w:tc>
          <w:p w14:paraId="1EF24C5C">
            <w:pPr>
              <w:pStyle w:val="27"/>
              <w:jc w:val="left"/>
            </w:pPr>
            <w:r>
              <w:t>屏蔽删除、攻击反驳、关系破裂</w:t>
            </w:r>
          </w:p>
        </w:tc>
      </w:tr>
    </w:tbl>
    <w:p w14:paraId="29AD19B1">
      <w:pPr>
        <w:pStyle w:val="3"/>
      </w:pPr>
      <w:r>
        <w:rPr>
          <w:b/>
          <w:bCs/>
        </w:rPr>
        <w:t>话题偏好分析</w:t>
      </w:r>
      <w:r>
        <w:t>统计候选人发布内容的主题分布。理想的话题分布因创业类型而异：技术驱动型创业可能偏好高专业领域占比（&gt;60%），消费品牌创业可能需要更强的社会话题敏感度，而过度聚焦社会争议议题可能分散注意力或引发不必要的立场对立。</w:t>
      </w:r>
    </w:p>
    <w:p w14:paraId="62DDF2B9">
      <w:pPr>
        <w:pStyle w:val="3"/>
      </w:pPr>
      <w:r>
        <w:rPr>
          <w:b/>
          <w:bCs/>
        </w:rPr>
        <w:t>表达风格分析</w:t>
      </w:r>
      <w:r>
        <w:t>关注认知与情感特征。理性论证表现为数据支撑、逻辑结构、反方考虑；情绪宣泄则特征化为感叹号密集、情绪化词汇、缺乏论证的观点断言。建设性取向提出解决方案或改进建议，批判性取向仅指出问题而不提供替代方案。</w:t>
      </w:r>
    </w:p>
    <w:p w14:paraId="389B917F">
      <w:pPr>
        <w:pStyle w:val="3"/>
      </w:pPr>
      <w:r>
        <w:rPr>
          <w:b/>
          <w:bCs/>
        </w:rPr>
        <w:t>互动模式分析</w:t>
      </w:r>
      <w:r>
        <w:t>揭示候选人处理社会关系的能力。关键指标包括：回应质疑的方式（直接反驳vs开放性探讨）、对不同意见的处理（屏蔽/攻击vs尊重/整合）、以及冲突升级或降级的能力。特别值得关注的是”深夜发帖”或”情绪化回应”模式，这些可能提示压力管理或冲动控制问题。</w:t>
      </w:r>
    </w:p>
    <w:bookmarkEnd w:id="24"/>
    <w:p w14:paraId="70A178D7">
      <w:pPr>
        <w:pStyle w:val="6"/>
      </w:pPr>
      <w:bookmarkStart w:id="25" w:name="价值观可观察指标"/>
      <w:r>
        <w:t>2.3.2 价值观可观察指标</w:t>
      </w:r>
    </w:p>
    <w:p w14:paraId="206AB5CE">
      <w:pPr>
        <w:pStyle w:val="26"/>
      </w:pPr>
      <w:r>
        <w:t>价值观的观察需要建立可操作的指标化框架，将抽象价值取向转化为具体行为信号：</w:t>
      </w:r>
    </w:p>
    <w:tbl>
      <w:tblPr>
        <w:tblStyle w:val="44"/>
        <w:tblW w:w="5000" w:type="pct"/>
        <w:tblInd w:w="0" w:type="dxa"/>
        <w:tblLayout w:type="fixed"/>
        <w:tblCellMar>
          <w:top w:w="0" w:type="dxa"/>
          <w:left w:w="108" w:type="dxa"/>
          <w:bottom w:w="0" w:type="dxa"/>
          <w:right w:w="108" w:type="dxa"/>
        </w:tblCellMar>
      </w:tblPr>
      <w:tblGrid>
        <w:gridCol w:w="2564"/>
        <w:gridCol w:w="2097"/>
        <w:gridCol w:w="2097"/>
        <w:gridCol w:w="2097"/>
      </w:tblGrid>
      <w:tr w14:paraId="10BBB7B9">
        <w:tblPrEx>
          <w:tblCellMar>
            <w:top w:w="0" w:type="dxa"/>
            <w:left w:w="108" w:type="dxa"/>
            <w:bottom w:w="0" w:type="dxa"/>
            <w:right w:w="108" w:type="dxa"/>
          </w:tblCellMar>
        </w:tblPrEx>
        <w:trPr>
          <w:tblHeader/>
        </w:trPr>
        <w:tc>
          <w:p w14:paraId="3F5F496C">
            <w:pPr>
              <w:pStyle w:val="27"/>
              <w:jc w:val="left"/>
            </w:pPr>
            <w:r>
              <w:t>价值观维度</w:t>
            </w:r>
          </w:p>
        </w:tc>
        <w:tc>
          <w:p w14:paraId="57291840">
            <w:pPr>
              <w:pStyle w:val="27"/>
              <w:jc w:val="left"/>
            </w:pPr>
            <w:r>
              <w:t>具体指标</w:t>
            </w:r>
          </w:p>
        </w:tc>
        <w:tc>
          <w:p w14:paraId="7E8B523D">
            <w:pPr>
              <w:pStyle w:val="27"/>
              <w:jc w:val="left"/>
            </w:pPr>
            <w:r>
              <w:t>观察方法</w:t>
            </w:r>
          </w:p>
        </w:tc>
        <w:tc>
          <w:p w14:paraId="16E87ABE">
            <w:pPr>
              <w:pStyle w:val="27"/>
              <w:jc w:val="left"/>
            </w:pPr>
            <w:r>
              <w:t>验证要点</w:t>
            </w:r>
          </w:p>
        </w:tc>
      </w:tr>
      <w:tr w14:paraId="043B2040">
        <w:tblPrEx>
          <w:tblCellMar>
            <w:top w:w="0" w:type="dxa"/>
            <w:left w:w="108" w:type="dxa"/>
            <w:bottom w:w="0" w:type="dxa"/>
            <w:right w:w="108" w:type="dxa"/>
          </w:tblCellMar>
        </w:tblPrEx>
        <w:tc>
          <w:p w14:paraId="066069FA">
            <w:pPr>
              <w:pStyle w:val="27"/>
              <w:jc w:val="left"/>
            </w:pPr>
            <w:r>
              <w:rPr>
                <w:b/>
                <w:bCs/>
              </w:rPr>
              <w:t>诚信信号</w:t>
            </w:r>
          </w:p>
        </w:tc>
        <w:tc>
          <w:p w14:paraId="75C2EED0">
            <w:pPr>
              <w:pStyle w:val="27"/>
              <w:jc w:val="left"/>
            </w:pPr>
            <w:r>
              <w:t>承诺-行动一致性、错误承认与修正、信息来源标注</w:t>
            </w:r>
          </w:p>
        </w:tc>
        <w:tc>
          <w:p w14:paraId="37F63A9B">
            <w:pPr>
              <w:pStyle w:val="27"/>
              <w:jc w:val="left"/>
            </w:pPr>
            <w:r>
              <w:t>时间序列对比、公开声明追踪、引用规范检查</w:t>
            </w:r>
          </w:p>
        </w:tc>
        <w:tc>
          <w:p w14:paraId="2E3CA781">
            <w:pPr>
              <w:pStyle w:val="27"/>
              <w:jc w:val="left"/>
            </w:pPr>
            <w:r>
              <w:t>多次样本、跨情境稳定性</w:t>
            </w:r>
          </w:p>
        </w:tc>
      </w:tr>
      <w:tr w14:paraId="544B14B3">
        <w:tblPrEx>
          <w:tblCellMar>
            <w:top w:w="0" w:type="dxa"/>
            <w:left w:w="108" w:type="dxa"/>
            <w:bottom w:w="0" w:type="dxa"/>
            <w:right w:w="108" w:type="dxa"/>
          </w:tblCellMar>
        </w:tblPrEx>
        <w:tc>
          <w:p w14:paraId="5B18B4D0">
            <w:pPr>
              <w:pStyle w:val="27"/>
              <w:jc w:val="left"/>
            </w:pPr>
            <w:r>
              <w:rPr>
                <w:b/>
                <w:bCs/>
              </w:rPr>
              <w:t>责任取向</w:t>
            </w:r>
          </w:p>
        </w:tc>
        <w:tc>
          <w:p w14:paraId="48D90B24">
            <w:pPr>
              <w:pStyle w:val="27"/>
              <w:jc w:val="left"/>
            </w:pPr>
            <w:r>
              <w:t>团队归因vs个人归因、长期主义表述、利益相关者考量</w:t>
            </w:r>
          </w:p>
        </w:tc>
        <w:tc>
          <w:p w14:paraId="2D692E4D">
            <w:pPr>
              <w:pStyle w:val="27"/>
              <w:jc w:val="left"/>
            </w:pPr>
            <w:r>
              <w:t>成功/失败事件分析、职业规划表述、多方利益讨论</w:t>
            </w:r>
          </w:p>
        </w:tc>
        <w:tc>
          <w:p w14:paraId="7ECEDE88">
            <w:pPr>
              <w:pStyle w:val="27"/>
              <w:jc w:val="left"/>
            </w:pPr>
            <w:r>
              <w:t>归因模式一致性、时间视野表述</w:t>
            </w:r>
          </w:p>
        </w:tc>
      </w:tr>
      <w:tr w14:paraId="489FFBCB">
        <w:tblPrEx>
          <w:tblCellMar>
            <w:top w:w="0" w:type="dxa"/>
            <w:left w:w="108" w:type="dxa"/>
            <w:bottom w:w="0" w:type="dxa"/>
            <w:right w:w="108" w:type="dxa"/>
          </w:tblCellMar>
        </w:tblPrEx>
        <w:tc>
          <w:p w14:paraId="1DF8FE45">
            <w:pPr>
              <w:pStyle w:val="27"/>
              <w:jc w:val="left"/>
            </w:pPr>
            <w:r>
              <w:rPr>
                <w:b/>
                <w:bCs/>
              </w:rPr>
              <w:t>利益观</w:t>
            </w:r>
          </w:p>
        </w:tc>
        <w:tc>
          <w:p w14:paraId="2576550E">
            <w:pPr>
              <w:pStyle w:val="27"/>
              <w:jc w:val="left"/>
            </w:pPr>
            <w:r>
              <w:t>双赢表述频率、资源分配讨论、竞争伦理</w:t>
            </w:r>
          </w:p>
        </w:tc>
        <w:tc>
          <w:p w14:paraId="637DEC6A">
            <w:pPr>
              <w:pStyle w:val="27"/>
              <w:jc w:val="left"/>
            </w:pPr>
            <w:r>
              <w:t>合作案例叙述、股权/薪酬观点、竞争对手评价</w:t>
            </w:r>
          </w:p>
        </w:tc>
        <w:tc>
          <w:p w14:paraId="637802FC">
            <w:pPr>
              <w:pStyle w:val="27"/>
              <w:jc w:val="left"/>
            </w:pPr>
            <w:r>
              <w:t>零和vs共创倾向、公平敏感度</w:t>
            </w:r>
          </w:p>
        </w:tc>
      </w:tr>
    </w:tbl>
    <w:p w14:paraId="6E8F381F">
      <w:pPr>
        <w:pStyle w:val="3"/>
      </w:pPr>
      <w:r>
        <w:rPr>
          <w:b/>
          <w:bCs/>
        </w:rPr>
        <w:t>诚信信号</w:t>
      </w:r>
      <w:r>
        <w:t>的观察聚焦于：承诺-行动一致性（公开声明的目标与实际进展的匹配）、错误承认与修正（是否主动披露失误、是否更新过时的观点）、以及信息来源的标注习惯（尊重知识产权与学术规范）。这些信号需要长期跟踪，单次观察不足以形成可靠判断。</w:t>
      </w:r>
    </w:p>
    <w:p w14:paraId="15F33413">
      <w:pPr>
        <w:pStyle w:val="3"/>
      </w:pPr>
      <w:r>
        <w:rPr>
          <w:b/>
          <w:bCs/>
        </w:rPr>
        <w:t>责任取向</w:t>
      </w:r>
      <w:r>
        <w:t>通过归因模式识别：团队归因（“我们”的成就vs”我”的贡献）vs个人归因、长期主义表述（对多年规划、延迟满足的价值认同）vs短期机会主义、以及对利益相关者的关注（员工、客户、社会vs仅股东）。责任取向的评估需注意文化语境——东亚文化中的谦逊表达可能低估个人贡献，而非真正的团队导向。</w:t>
      </w:r>
    </w:p>
    <w:p w14:paraId="5D750903">
      <w:pPr>
        <w:pStyle w:val="3"/>
      </w:pPr>
      <w:r>
        <w:rPr>
          <w:b/>
          <w:bCs/>
        </w:rPr>
        <w:t>利益观</w:t>
      </w:r>
      <w:r>
        <w:t>在合作相关讨论中显现：双赢表述（“共同成长”“价值分享”）vs零和表述（“击败对手”“独占市场”）、资源分配讨论（对股权、薪酬、credit分配的观点）、以及对竞争对手的评价方式（尊重学习vs贬低攻击）。利益观的一致性是合伙人长期合作的基础，但需在多个情境下验证其稳定性。</w:t>
      </w:r>
    </w:p>
    <w:bookmarkEnd w:id="25"/>
    <w:p w14:paraId="05BB6AD5">
      <w:pPr>
        <w:pStyle w:val="6"/>
      </w:pPr>
      <w:bookmarkStart w:id="26" w:name="风险内容识别"/>
      <w:r>
        <w:t>2.3.3 风险内容识别</w:t>
      </w:r>
    </w:p>
    <w:p w14:paraId="1414D230">
      <w:pPr>
        <w:pStyle w:val="26"/>
      </w:pPr>
      <w:r>
        <w:t>社交媒体分析的重要功能是识别可能预示合作风险的内容信号：</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79127B03">
        <w:tblPrEx>
          <w:tblCellMar>
            <w:top w:w="0" w:type="dxa"/>
            <w:left w:w="108" w:type="dxa"/>
            <w:bottom w:w="0" w:type="dxa"/>
            <w:right w:w="108" w:type="dxa"/>
          </w:tblCellMar>
        </w:tblPrEx>
        <w:trPr>
          <w:tblHeader/>
        </w:trPr>
        <w:tc>
          <w:p w14:paraId="1C936EA0">
            <w:pPr>
              <w:pStyle w:val="27"/>
              <w:jc w:val="left"/>
            </w:pPr>
            <w:r>
              <w:t>风险类别</w:t>
            </w:r>
          </w:p>
        </w:tc>
        <w:tc>
          <w:p w14:paraId="20BD5484">
            <w:pPr>
              <w:pStyle w:val="27"/>
              <w:jc w:val="left"/>
            </w:pPr>
            <w:r>
              <w:t>具体表现</w:t>
            </w:r>
          </w:p>
        </w:tc>
        <w:tc>
          <w:p w14:paraId="7FA5615D">
            <w:pPr>
              <w:pStyle w:val="27"/>
              <w:jc w:val="left"/>
            </w:pPr>
            <w:r>
              <w:t>识别方法</w:t>
            </w:r>
          </w:p>
        </w:tc>
        <w:tc>
          <w:p w14:paraId="0E995B9B">
            <w:pPr>
              <w:pStyle w:val="27"/>
              <w:jc w:val="left"/>
            </w:pPr>
            <w:r>
              <w:t>处理原则</w:t>
            </w:r>
          </w:p>
        </w:tc>
      </w:tr>
      <w:tr w14:paraId="6628E6D7">
        <w:tblPrEx>
          <w:tblCellMar>
            <w:top w:w="0" w:type="dxa"/>
            <w:left w:w="108" w:type="dxa"/>
            <w:bottom w:w="0" w:type="dxa"/>
            <w:right w:w="108" w:type="dxa"/>
          </w:tblCellMar>
        </w:tblPrEx>
        <w:tc>
          <w:p w14:paraId="2549AC0F">
            <w:pPr>
              <w:pStyle w:val="27"/>
              <w:jc w:val="left"/>
            </w:pPr>
            <w:r>
              <w:rPr>
                <w:b/>
                <w:bCs/>
              </w:rPr>
              <w:t>极端言论</w:t>
            </w:r>
          </w:p>
        </w:tc>
        <w:tc>
          <w:p w14:paraId="395166C2">
            <w:pPr>
              <w:pStyle w:val="27"/>
              <w:jc w:val="left"/>
            </w:pPr>
            <w:r>
              <w:t>歧视性言论、阴谋论传播、科学否定主义</w:t>
            </w:r>
          </w:p>
        </w:tc>
        <w:tc>
          <w:p w14:paraId="6A32E07C">
            <w:pPr>
              <w:pStyle w:val="27"/>
              <w:jc w:val="left"/>
            </w:pPr>
            <w:r>
              <w:t>关键词监测、立场一致性检查</w:t>
            </w:r>
          </w:p>
        </w:tc>
        <w:tc>
          <w:p w14:paraId="0A975EF1">
            <w:pPr>
              <w:pStyle w:val="27"/>
              <w:jc w:val="left"/>
            </w:pPr>
            <w:r>
              <w:t>区分一次性失言vs持续性模式</w:t>
            </w:r>
          </w:p>
        </w:tc>
      </w:tr>
      <w:tr w14:paraId="05C95021">
        <w:tblPrEx>
          <w:tblCellMar>
            <w:top w:w="0" w:type="dxa"/>
            <w:left w:w="108" w:type="dxa"/>
            <w:bottom w:w="0" w:type="dxa"/>
            <w:right w:w="108" w:type="dxa"/>
          </w:tblCellMar>
        </w:tblPrEx>
        <w:tc>
          <w:p w14:paraId="017F7040">
            <w:pPr>
              <w:pStyle w:val="27"/>
              <w:jc w:val="left"/>
            </w:pPr>
            <w:r>
              <w:rPr>
                <w:b/>
                <w:bCs/>
              </w:rPr>
              <w:t>利益冲突披露缺失</w:t>
            </w:r>
          </w:p>
        </w:tc>
        <w:tc>
          <w:p w14:paraId="0C83DA15">
            <w:pPr>
              <w:pStyle w:val="27"/>
              <w:jc w:val="left"/>
            </w:pPr>
            <w:r>
              <w:t>未披露的付费推广、竞争关系隐瞒、投资持仓不透明</w:t>
            </w:r>
          </w:p>
        </w:tc>
        <w:tc>
          <w:p w14:paraId="72E47054">
            <w:pPr>
              <w:pStyle w:val="27"/>
              <w:jc w:val="left"/>
            </w:pPr>
            <w:r>
              <w:t>内容-利益交叉验证、时间序列分析</w:t>
            </w:r>
          </w:p>
        </w:tc>
        <w:tc>
          <w:p w14:paraId="7EDE0C0D">
            <w:pPr>
              <w:pStyle w:val="27"/>
              <w:jc w:val="left"/>
            </w:pPr>
            <w:r>
              <w:t>关注模式而非单次遗漏</w:t>
            </w:r>
          </w:p>
        </w:tc>
      </w:tr>
      <w:tr w14:paraId="06516857">
        <w:tblPrEx>
          <w:tblCellMar>
            <w:top w:w="0" w:type="dxa"/>
            <w:left w:w="108" w:type="dxa"/>
            <w:bottom w:w="0" w:type="dxa"/>
            <w:right w:w="108" w:type="dxa"/>
          </w:tblCellMar>
        </w:tblPrEx>
        <w:tc>
          <w:p w14:paraId="13B95FC9">
            <w:pPr>
              <w:pStyle w:val="27"/>
              <w:jc w:val="left"/>
            </w:pPr>
            <w:r>
              <w:rPr>
                <w:b/>
                <w:bCs/>
              </w:rPr>
              <w:t>前后矛盾的历史观点</w:t>
            </w:r>
          </w:p>
        </w:tc>
        <w:tc>
          <w:p w14:paraId="5B516E5B">
            <w:pPr>
              <w:pStyle w:val="27"/>
              <w:jc w:val="left"/>
            </w:pPr>
            <w:r>
              <w:t>同一议题立场翻转、双重标准、自我引用冲突</w:t>
            </w:r>
          </w:p>
        </w:tc>
        <w:tc>
          <w:p w14:paraId="65696088">
            <w:pPr>
              <w:pStyle w:val="27"/>
              <w:jc w:val="left"/>
            </w:pPr>
            <w:r>
              <w:t>时间序列对比、情境因素分析</w:t>
            </w:r>
          </w:p>
        </w:tc>
        <w:tc>
          <w:p w14:paraId="181BFF4B">
            <w:pPr>
              <w:pStyle w:val="27"/>
              <w:jc w:val="left"/>
            </w:pPr>
            <w:r>
              <w:t>合理演进vs机会主义转向</w:t>
            </w:r>
          </w:p>
        </w:tc>
      </w:tr>
    </w:tbl>
    <w:p w14:paraId="6BE65935">
      <w:pPr>
        <w:pStyle w:val="3"/>
      </w:pPr>
      <w:r>
        <w:t>极端言论的识别需要考虑语境——技术讨论中的”极端”优化目标vs社会议题中的极端立场，后者更具风险指示意义。利益冲突的隐蔽性损害信任基础，是合伙人关系的高风险因素。前后矛盾的历史观点通过时间序列分析识别，合理的观点演变通常伴随着明确的解释和学习证据，无解释的立场翻转则可能暗示机会主义。</w:t>
      </w:r>
    </w:p>
    <w:bookmarkEnd w:id="23"/>
    <w:bookmarkEnd w:id="26"/>
    <w:p w14:paraId="5095A2E9">
      <w:pPr>
        <w:pStyle w:val="5"/>
      </w:pPr>
      <w:bookmarkStart w:id="27" w:name="公开演讲与采访评估"/>
      <w:r>
        <w:t>2.4 公开演讲与采访评估</w:t>
      </w:r>
    </w:p>
    <w:p w14:paraId="123A3C25">
      <w:pPr>
        <w:pStyle w:val="6"/>
      </w:pPr>
      <w:bookmarkStart w:id="28" w:name="表达能力维度"/>
      <w:r>
        <w:t>2.4.1 表达能力维度</w:t>
      </w:r>
    </w:p>
    <w:p w14:paraId="4A8F8FBA">
      <w:pPr>
        <w:pStyle w:val="26"/>
      </w:pPr>
      <w:r>
        <w:t>公开演讲与采访是评估候选人沟通能力的直接数据源，其分析维度超越简单的”口才好坏”，关注结构化的思维特征：</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52CC1FFD">
        <w:tblPrEx>
          <w:tblCellMar>
            <w:top w:w="0" w:type="dxa"/>
            <w:left w:w="108" w:type="dxa"/>
            <w:bottom w:w="0" w:type="dxa"/>
            <w:right w:w="108" w:type="dxa"/>
          </w:tblCellMar>
        </w:tblPrEx>
        <w:trPr>
          <w:tblHeader/>
        </w:trPr>
        <w:tc>
          <w:p w14:paraId="43632857">
            <w:pPr>
              <w:pStyle w:val="27"/>
              <w:jc w:val="left"/>
            </w:pPr>
            <w:r>
              <w:t>评估维度</w:t>
            </w:r>
          </w:p>
        </w:tc>
        <w:tc>
          <w:p w14:paraId="6587A0A7">
            <w:pPr>
              <w:pStyle w:val="27"/>
              <w:jc w:val="left"/>
            </w:pPr>
            <w:r>
              <w:t>关键指标</w:t>
            </w:r>
          </w:p>
        </w:tc>
        <w:tc>
          <w:p w14:paraId="1F1855D1">
            <w:pPr>
              <w:pStyle w:val="27"/>
              <w:jc w:val="left"/>
            </w:pPr>
            <w:r>
              <w:t>优秀表现</w:t>
            </w:r>
          </w:p>
        </w:tc>
        <w:tc>
          <w:p w14:paraId="2A33894A">
            <w:pPr>
              <w:pStyle w:val="27"/>
              <w:jc w:val="left"/>
            </w:pPr>
            <w:r>
              <w:t>问题信号</w:t>
            </w:r>
          </w:p>
        </w:tc>
      </w:tr>
      <w:tr w14:paraId="72A96087">
        <w:tc>
          <w:p w14:paraId="43D95782">
            <w:pPr>
              <w:pStyle w:val="27"/>
              <w:jc w:val="left"/>
            </w:pPr>
            <w:r>
              <w:rPr>
                <w:b/>
                <w:bCs/>
              </w:rPr>
              <w:t>结构化思维</w:t>
            </w:r>
          </w:p>
        </w:tc>
        <w:tc>
          <w:p w14:paraId="6C918879">
            <w:pPr>
              <w:pStyle w:val="27"/>
              <w:jc w:val="left"/>
            </w:pPr>
            <w:r>
              <w:t>开场-主体-结论完整性、论点-论据-结论链条、时间分配</w:t>
            </w:r>
          </w:p>
        </w:tc>
        <w:tc>
          <w:p w14:paraId="13C0169F">
            <w:pPr>
              <w:pStyle w:val="27"/>
              <w:jc w:val="left"/>
            </w:pPr>
            <w:r>
              <w:t>观点明确、层次清晰、收束有力</w:t>
            </w:r>
          </w:p>
        </w:tc>
        <w:tc>
          <w:p w14:paraId="1DE14C32">
            <w:pPr>
              <w:pStyle w:val="27"/>
              <w:jc w:val="left"/>
            </w:pPr>
            <w:r>
              <w:t>结构混乱、跳跃缺失、超时或过早结束</w:t>
            </w:r>
          </w:p>
        </w:tc>
      </w:tr>
      <w:tr w14:paraId="710F7D9B">
        <w:tblPrEx>
          <w:tblCellMar>
            <w:top w:w="0" w:type="dxa"/>
            <w:left w:w="108" w:type="dxa"/>
            <w:bottom w:w="0" w:type="dxa"/>
            <w:right w:w="108" w:type="dxa"/>
          </w:tblCellMar>
        </w:tblPrEx>
        <w:tc>
          <w:p w14:paraId="15FB21F4">
            <w:pPr>
              <w:pStyle w:val="27"/>
              <w:jc w:val="left"/>
            </w:pPr>
            <w:r>
              <w:rPr>
                <w:b/>
                <w:bCs/>
              </w:rPr>
              <w:t>临场反应</w:t>
            </w:r>
          </w:p>
        </w:tc>
        <w:tc>
          <w:p w14:paraId="3956ADAA">
            <w:pPr>
              <w:pStyle w:val="27"/>
              <w:jc w:val="left"/>
            </w:pPr>
            <w:r>
              <w:t>理解准确性、思考时间合理性、回答针对性、情绪稳定性</w:t>
            </w:r>
          </w:p>
        </w:tc>
        <w:tc>
          <w:p w14:paraId="08A542DA">
            <w:pPr>
              <w:pStyle w:val="27"/>
              <w:jc w:val="left"/>
            </w:pPr>
            <w:r>
              <w:t>切题深入、节奏得当、从容应对挑战</w:t>
            </w:r>
          </w:p>
        </w:tc>
        <w:tc>
          <w:p w14:paraId="6D14C493">
            <w:pPr>
              <w:pStyle w:val="27"/>
              <w:jc w:val="left"/>
            </w:pPr>
            <w:r>
              <w:t>答非所问、过长停顿或即时抢答、情绪激动</w:t>
            </w:r>
          </w:p>
        </w:tc>
      </w:tr>
      <w:tr w14:paraId="4BF64466">
        <w:tblPrEx>
          <w:tblCellMar>
            <w:top w:w="0" w:type="dxa"/>
            <w:left w:w="108" w:type="dxa"/>
            <w:bottom w:w="0" w:type="dxa"/>
            <w:right w:w="108" w:type="dxa"/>
          </w:tblCellMar>
        </w:tblPrEx>
        <w:tc>
          <w:p w14:paraId="598C6A10">
            <w:pPr>
              <w:pStyle w:val="27"/>
              <w:jc w:val="left"/>
            </w:pPr>
            <w:r>
              <w:rPr>
                <w:b/>
                <w:bCs/>
              </w:rPr>
              <w:t>受众适配</w:t>
            </w:r>
          </w:p>
        </w:tc>
        <w:tc>
          <w:p w14:paraId="1572FC40">
            <w:pPr>
              <w:pStyle w:val="27"/>
              <w:jc w:val="left"/>
            </w:pPr>
            <w:r>
              <w:t>技术深度调节、术语使用恰当性、现场反馈响应</w:t>
            </w:r>
          </w:p>
        </w:tc>
        <w:tc>
          <w:p w14:paraId="406E910E">
            <w:pPr>
              <w:pStyle w:val="27"/>
              <w:jc w:val="left"/>
            </w:pPr>
            <w:r>
              <w:t>专业听众深入、普通听众通俗、术语精准</w:t>
            </w:r>
          </w:p>
        </w:tc>
        <w:tc>
          <w:p w14:paraId="5D6501DA">
            <w:pPr>
              <w:pStyle w:val="27"/>
              <w:jc w:val="left"/>
            </w:pPr>
            <w:r>
              <w:t>过度专业化或过度简化、无视听众反应</w:t>
            </w:r>
          </w:p>
        </w:tc>
      </w:tr>
    </w:tbl>
    <w:p w14:paraId="16055EA9">
      <w:pPr>
        <w:pStyle w:val="3"/>
      </w:pPr>
      <w:r>
        <w:rPr>
          <w:b/>
          <w:bCs/>
        </w:rPr>
        <w:t>结构化思维</w:t>
      </w:r>
      <w:r>
        <w:t>评估论点-论据-结论的清晰度：开场是否明确核心观点、中间是否分层展开、结尾是否有力总结；复杂概念是否通过类比、案例、可视化等方式有效传递；以及时间管理能力（能否在规定时间内完成核心内容）。</w:t>
      </w:r>
    </w:p>
    <w:p w14:paraId="53DDF2EC">
      <w:pPr>
        <w:pStyle w:val="3"/>
      </w:pPr>
      <w:r>
        <w:rPr>
          <w:b/>
          <w:bCs/>
        </w:rPr>
        <w:t>临场反应</w:t>
      </w:r>
      <w:r>
        <w:t>通过即兴问答环节观察：回答是否切题、逻辑是否连贯、是否能在压力下保持礼貌与专业、以及面对刁钻问题时的策略选择（直接回应、巧妙转移、或坦诚承认局限）。临场反应的评估需要多样本观察——单次表现可能受特定因素影响。</w:t>
      </w:r>
    </w:p>
    <w:p w14:paraId="0EB4E2E7">
      <w:pPr>
        <w:pStyle w:val="3"/>
      </w:pPr>
      <w:r>
        <w:rPr>
          <w:b/>
          <w:bCs/>
        </w:rPr>
        <w:t>受众适配</w:t>
      </w:r>
      <w:r>
        <w:t>关注技术深度的调节能力——面对专业听众时的技术细节深入、面对普通听众时的概念框架提炼、以及术语使用的恰当性（避免过度专业化或过度简化）。受众适配是合伙人协作中的关键能力——需要与不同背景的团队、投资者、客户有效沟通。</w:t>
      </w:r>
    </w:p>
    <w:bookmarkEnd w:id="28"/>
    <w:p w14:paraId="57F8A1B9">
      <w:pPr>
        <w:pStyle w:val="6"/>
      </w:pPr>
      <w:bookmarkStart w:id="29" w:name="专业深度信号"/>
      <w:r>
        <w:t>2.4.2 专业深度信号</w:t>
      </w:r>
    </w:p>
    <w:p w14:paraId="139DCD15">
      <w:pPr>
        <w:pStyle w:val="26"/>
      </w:pPr>
      <w:r>
        <w:t>演讲与采访中的专业深度信号补充了学术产出的时间滞后性，反映候选人的最新认知状态：</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4388E621">
        <w:tblPrEx>
          <w:tblCellMar>
            <w:top w:w="0" w:type="dxa"/>
            <w:left w:w="108" w:type="dxa"/>
            <w:bottom w:w="0" w:type="dxa"/>
            <w:right w:w="108" w:type="dxa"/>
          </w:tblCellMar>
        </w:tblPrEx>
        <w:trPr>
          <w:tblHeader/>
        </w:trPr>
        <w:tc>
          <w:p w14:paraId="703B40D3">
            <w:pPr>
              <w:pStyle w:val="27"/>
              <w:jc w:val="left"/>
            </w:pPr>
            <w:r>
              <w:t>信号类型</w:t>
            </w:r>
          </w:p>
        </w:tc>
        <w:tc>
          <w:p w14:paraId="0BC007CC">
            <w:pPr>
              <w:pStyle w:val="27"/>
              <w:jc w:val="left"/>
            </w:pPr>
            <w:r>
              <w:t>评估要点</w:t>
            </w:r>
          </w:p>
        </w:tc>
        <w:tc>
          <w:p w14:paraId="6CF07499">
            <w:pPr>
              <w:pStyle w:val="27"/>
              <w:jc w:val="left"/>
            </w:pPr>
            <w:r>
              <w:t>验证方法</w:t>
            </w:r>
          </w:p>
        </w:tc>
        <w:tc>
          <w:p w14:paraId="04DA102B">
            <w:pPr>
              <w:pStyle w:val="27"/>
              <w:jc w:val="left"/>
            </w:pPr>
            <w:r>
              <w:t>风险提示</w:t>
            </w:r>
          </w:p>
        </w:tc>
      </w:tr>
      <w:tr w14:paraId="568C49EF">
        <w:tblPrEx>
          <w:tblCellMar>
            <w:top w:w="0" w:type="dxa"/>
            <w:left w:w="108" w:type="dxa"/>
            <w:bottom w:w="0" w:type="dxa"/>
            <w:right w:w="108" w:type="dxa"/>
          </w:tblCellMar>
        </w:tblPrEx>
        <w:tc>
          <w:p w14:paraId="70DB8B0E">
            <w:pPr>
              <w:pStyle w:val="27"/>
              <w:jc w:val="left"/>
            </w:pPr>
            <w:r>
              <w:rPr>
                <w:b/>
                <w:bCs/>
              </w:rPr>
              <w:t>行业洞察</w:t>
            </w:r>
          </w:p>
        </w:tc>
        <w:tc>
          <w:p w14:paraId="5C001E7D">
            <w:pPr>
              <w:pStyle w:val="27"/>
              <w:jc w:val="left"/>
            </w:pPr>
            <w:r>
              <w:t>趋势判断的前瞻性、准确性、独特性</w:t>
            </w:r>
          </w:p>
        </w:tc>
        <w:tc>
          <w:p w14:paraId="44B35EFD">
            <w:pPr>
              <w:pStyle w:val="27"/>
              <w:jc w:val="left"/>
            </w:pPr>
            <w:r>
              <w:t>回溯验证（预测vs实际发展）、共识偏离度分析</w:t>
            </w:r>
          </w:p>
        </w:tc>
        <w:tc>
          <w:p w14:paraId="375A199C">
            <w:pPr>
              <w:pStyle w:val="27"/>
              <w:jc w:val="left"/>
            </w:pPr>
            <w:r>
              <w:t>事后合理化、幸存者偏差</w:t>
            </w:r>
          </w:p>
        </w:tc>
      </w:tr>
      <w:tr w14:paraId="339BFA64">
        <w:tblPrEx>
          <w:tblCellMar>
            <w:top w:w="0" w:type="dxa"/>
            <w:left w:w="108" w:type="dxa"/>
            <w:bottom w:w="0" w:type="dxa"/>
            <w:right w:w="108" w:type="dxa"/>
          </w:tblCellMar>
        </w:tblPrEx>
        <w:tc>
          <w:p w14:paraId="65DF5BF9">
            <w:pPr>
              <w:pStyle w:val="27"/>
              <w:jc w:val="left"/>
            </w:pPr>
            <w:r>
              <w:rPr>
                <w:b/>
                <w:bCs/>
              </w:rPr>
              <w:t>案例储备</w:t>
            </w:r>
          </w:p>
        </w:tc>
        <w:tc>
          <w:p w14:paraId="2299E3F2">
            <w:pPr>
              <w:pStyle w:val="27"/>
              <w:jc w:val="left"/>
            </w:pPr>
            <w:r>
              <w:t>丰富度、细节真实性、多样性</w:t>
            </w:r>
          </w:p>
        </w:tc>
        <w:tc>
          <w:p w14:paraId="21548D05">
            <w:pPr>
              <w:pStyle w:val="27"/>
              <w:jc w:val="left"/>
            </w:pPr>
            <w:r>
              <w:t>具体数据/人物/时间验证、跨情境覆盖</w:t>
            </w:r>
          </w:p>
        </w:tc>
        <w:tc>
          <w:p w14:paraId="2392BD9B">
            <w:pPr>
              <w:pStyle w:val="27"/>
              <w:jc w:val="left"/>
            </w:pPr>
            <w:r>
              <w:t>二手案例包装、过度修饰</w:t>
            </w:r>
          </w:p>
        </w:tc>
      </w:tr>
      <w:tr w14:paraId="764A29AC">
        <w:tblPrEx>
          <w:tblCellMar>
            <w:top w:w="0" w:type="dxa"/>
            <w:left w:w="108" w:type="dxa"/>
            <w:bottom w:w="0" w:type="dxa"/>
            <w:right w:w="108" w:type="dxa"/>
          </w:tblCellMar>
        </w:tblPrEx>
        <w:tc>
          <w:p w14:paraId="0642BB11">
            <w:pPr>
              <w:pStyle w:val="27"/>
              <w:jc w:val="left"/>
            </w:pPr>
            <w:r>
              <w:rPr>
                <w:b/>
                <w:bCs/>
              </w:rPr>
              <w:t>方法论提炼</w:t>
            </w:r>
          </w:p>
        </w:tc>
        <w:tc>
          <w:p w14:paraId="1568F961">
            <w:pPr>
              <w:pStyle w:val="27"/>
              <w:jc w:val="left"/>
            </w:pPr>
            <w:r>
              <w:t>概念化程度、结构化呈现、可传授性</w:t>
            </w:r>
          </w:p>
        </w:tc>
        <w:tc>
          <w:p w14:paraId="1CE71367">
            <w:pPr>
              <w:pStyle w:val="27"/>
              <w:jc w:val="left"/>
            </w:pPr>
            <w:r>
              <w:t>框架边界清晰度、操作步骤具体性、他人复制可行性</w:t>
            </w:r>
          </w:p>
        </w:tc>
        <w:tc>
          <w:p w14:paraId="488C0D4A">
            <w:pPr>
              <w:pStyle w:val="27"/>
              <w:jc w:val="left"/>
            </w:pPr>
            <w:r>
              <w:t>术语堆砌、空洞框架</w:t>
            </w:r>
          </w:p>
        </w:tc>
      </w:tr>
    </w:tbl>
    <w:p w14:paraId="4E8EB563">
      <w:pPr>
        <w:pStyle w:val="3"/>
      </w:pPr>
      <w:r>
        <w:rPr>
          <w:b/>
          <w:bCs/>
        </w:rPr>
        <w:t>行业洞察</w:t>
      </w:r>
      <w:r>
        <w:t>的评估关注其对趋势判断的前瞻性与准确性——可与其演讲时间点对照后续实际发展，形成”预测-验证”记录。</w:t>
      </w:r>
      <w:r>
        <w:rPr>
          <w:b/>
          <w:bCs/>
        </w:rPr>
        <w:t>案例储备</w:t>
      </w:r>
      <w:r>
        <w:t>的丰富度与细节真实性反映实战经验——具体数据、人物、时间节点的提及增加可信度，模糊化处理可能提示经验不足或过度包装。</w:t>
      </w:r>
      <w:r>
        <w:rPr>
          <w:b/>
          <w:bCs/>
        </w:rPr>
        <w:t>方法论提炼</w:t>
      </w:r>
      <w:r>
        <w:t>是从经验到框架的抽象能力，体现学习深度与知识迁移潜力。</w:t>
      </w:r>
    </w:p>
    <w:p w14:paraId="6E74BFF5">
      <w:pPr>
        <w:pStyle w:val="3"/>
      </w:pPr>
      <w:r>
        <w:t>演讲与采访的评估需注意”表演性”问题——部分候选人可能经过专业训练，呈现优于实际能力的表达效果。因此，表达能力的评估应与数据挖掘模块的实质成果相互验证，区分”会说”与”会做”。</w:t>
      </w:r>
    </w:p>
    <w:bookmarkEnd w:id="27"/>
    <w:bookmarkEnd w:id="29"/>
    <w:p w14:paraId="7CAED636">
      <w:pPr>
        <w:pStyle w:val="5"/>
      </w:pPr>
      <w:bookmarkStart w:id="30" w:name="零成本工具与模板"/>
      <w:r>
        <w:t>2.5 零成本工具与模板</w:t>
      </w:r>
    </w:p>
    <w:p w14:paraId="5BA65981">
      <w:pPr>
        <w:pStyle w:val="6"/>
      </w:pPr>
      <w:bookmarkStart w:id="31" w:name="信息收集工具"/>
      <w:r>
        <w:t>2.5.1 信息收集工具</w:t>
      </w:r>
    </w:p>
    <w:p w14:paraId="54239636">
      <w:pPr>
        <w:pStyle w:val="26"/>
      </w:pPr>
      <w:r>
        <w:t>零成本工具链是数据挖掘模块可实施性的保障，需要根据信息类型和来源进行组合配置：</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5D8DECBB">
        <w:tblPrEx>
          <w:tblCellMar>
            <w:top w:w="0" w:type="dxa"/>
            <w:left w:w="108" w:type="dxa"/>
            <w:bottom w:w="0" w:type="dxa"/>
            <w:right w:w="108" w:type="dxa"/>
          </w:tblCellMar>
        </w:tblPrEx>
        <w:trPr>
          <w:tblHeader/>
        </w:trPr>
        <w:tc>
          <w:p w14:paraId="79A0748A">
            <w:pPr>
              <w:pStyle w:val="27"/>
              <w:jc w:val="left"/>
            </w:pPr>
            <w:r>
              <w:t>工具类别</w:t>
            </w:r>
          </w:p>
        </w:tc>
        <w:tc>
          <w:p w14:paraId="4DB89B8A">
            <w:pPr>
              <w:pStyle w:val="27"/>
              <w:jc w:val="left"/>
            </w:pPr>
            <w:r>
              <w:t>具体工具</w:t>
            </w:r>
          </w:p>
        </w:tc>
        <w:tc>
          <w:p w14:paraId="5BB62C4F">
            <w:pPr>
              <w:pStyle w:val="27"/>
              <w:jc w:val="left"/>
            </w:pPr>
            <w:r>
              <w:t>核心功能</w:t>
            </w:r>
          </w:p>
        </w:tc>
        <w:tc>
          <w:p w14:paraId="656CE1D6">
            <w:pPr>
              <w:pStyle w:val="27"/>
              <w:jc w:val="left"/>
            </w:pPr>
            <w:r>
              <w:t>适用场景</w:t>
            </w:r>
          </w:p>
        </w:tc>
      </w:tr>
      <w:tr w14:paraId="58B0FC56">
        <w:tblPrEx>
          <w:tblCellMar>
            <w:top w:w="0" w:type="dxa"/>
            <w:left w:w="108" w:type="dxa"/>
            <w:bottom w:w="0" w:type="dxa"/>
            <w:right w:w="108" w:type="dxa"/>
          </w:tblCellMar>
        </w:tblPrEx>
        <w:tc>
          <w:p w14:paraId="48D37EEC">
            <w:pPr>
              <w:pStyle w:val="27"/>
              <w:jc w:val="left"/>
            </w:pPr>
            <w:r>
              <w:rPr>
                <w:b/>
                <w:bCs/>
              </w:rPr>
              <w:t>浏览器插件</w:t>
            </w:r>
          </w:p>
        </w:tc>
        <w:tc>
          <w:p w14:paraId="3D41BC0F">
            <w:pPr>
              <w:pStyle w:val="27"/>
              <w:jc w:val="left"/>
            </w:pPr>
            <w:r>
              <w:t>Notion Web Clipper、Evernote Web Clipper、Diigo</w:t>
            </w:r>
          </w:p>
        </w:tc>
        <w:tc>
          <w:p w14:paraId="36C66343">
            <w:pPr>
              <w:pStyle w:val="27"/>
              <w:jc w:val="left"/>
            </w:pPr>
            <w:r>
              <w:t>网页内容快速保存、结构化归档、高亮批注</w:t>
            </w:r>
          </w:p>
        </w:tc>
        <w:tc>
          <w:p w14:paraId="51EAE684">
            <w:pPr>
              <w:pStyle w:val="27"/>
              <w:jc w:val="left"/>
            </w:pPr>
            <w:r>
              <w:t>候选人资料页面、技术博客、新闻报道</w:t>
            </w:r>
          </w:p>
        </w:tc>
      </w:tr>
      <w:tr w14:paraId="6A5EEADD">
        <w:tblPrEx>
          <w:tblCellMar>
            <w:top w:w="0" w:type="dxa"/>
            <w:left w:w="108" w:type="dxa"/>
            <w:bottom w:w="0" w:type="dxa"/>
            <w:right w:w="108" w:type="dxa"/>
          </w:tblCellMar>
        </w:tblPrEx>
        <w:tc>
          <w:p w14:paraId="71F037B6">
            <w:pPr>
              <w:pStyle w:val="27"/>
              <w:jc w:val="left"/>
            </w:pPr>
            <w:r>
              <w:rPr>
                <w:b/>
                <w:bCs/>
              </w:rPr>
              <w:t>数据抓取</w:t>
            </w:r>
          </w:p>
        </w:tc>
        <w:tc>
          <w:p w14:paraId="314150C2">
            <w:pPr>
              <w:pStyle w:val="27"/>
              <w:jc w:val="left"/>
            </w:pPr>
            <w:r>
              <w:t>Web Scraper、Data Miner（免费版）、linkedin_scraper</w:t>
            </w:r>
          </w:p>
        </w:tc>
        <w:tc>
          <w:p w14:paraId="3708FF7F">
            <w:pPr>
              <w:pStyle w:val="27"/>
              <w:jc w:val="left"/>
            </w:pPr>
            <w:r>
              <w:t>批量提取结构化数据、自动化更新</w:t>
            </w:r>
          </w:p>
        </w:tc>
        <w:tc>
          <w:p w14:paraId="56FDE12B">
            <w:pPr>
              <w:pStyle w:val="27"/>
              <w:jc w:val="left"/>
            </w:pPr>
            <w:r>
              <w:t>大规模信息收集、定期监控</w:t>
            </w:r>
          </w:p>
        </w:tc>
      </w:tr>
      <w:tr w14:paraId="619D5A50">
        <w:tblPrEx>
          <w:tblCellMar>
            <w:top w:w="0" w:type="dxa"/>
            <w:left w:w="108" w:type="dxa"/>
            <w:bottom w:w="0" w:type="dxa"/>
            <w:right w:w="108" w:type="dxa"/>
          </w:tblCellMar>
        </w:tblPrEx>
        <w:tc>
          <w:p w14:paraId="7D5F45D5">
            <w:pPr>
              <w:pStyle w:val="27"/>
              <w:jc w:val="left"/>
            </w:pPr>
            <w:r>
              <w:rPr>
                <w:b/>
                <w:bCs/>
              </w:rPr>
              <w:t>免费数据库</w:t>
            </w:r>
          </w:p>
        </w:tc>
        <w:tc>
          <w:p w14:paraId="1C47E66F">
            <w:pPr>
              <w:pStyle w:val="27"/>
              <w:jc w:val="left"/>
            </w:pPr>
            <w:r>
              <w:t>Google Scholar、CNKI、国家知识产权局、企查查基础版</w:t>
            </w:r>
          </w:p>
        </w:tc>
        <w:tc>
          <w:p w14:paraId="0F32EEC0">
            <w:pPr>
              <w:pStyle w:val="27"/>
              <w:jc w:val="left"/>
            </w:pPr>
            <w:r>
              <w:t>学术检索、专利查询、企业信息</w:t>
            </w:r>
          </w:p>
        </w:tc>
        <w:tc>
          <w:p w14:paraId="5E63B01A">
            <w:pPr>
              <w:pStyle w:val="27"/>
              <w:jc w:val="left"/>
            </w:pPr>
            <w:r>
              <w:t>技术背景验证、知识产权评估</w:t>
            </w:r>
          </w:p>
        </w:tc>
      </w:tr>
      <w:tr w14:paraId="33EF5DAB">
        <w:tc>
          <w:p w14:paraId="40900004">
            <w:pPr>
              <w:pStyle w:val="27"/>
              <w:jc w:val="left"/>
            </w:pPr>
            <w:r>
              <w:rPr>
                <w:b/>
                <w:bCs/>
              </w:rPr>
              <w:t>自动化辅助</w:t>
            </w:r>
          </w:p>
        </w:tc>
        <w:tc>
          <w:p w14:paraId="04EA5547">
            <w:pPr>
              <w:pStyle w:val="27"/>
              <w:jc w:val="left"/>
            </w:pPr>
            <w:r>
              <w:t>RSS订阅（Feedly）、Google Alerts、社交媒体列表功能</w:t>
            </w:r>
          </w:p>
        </w:tc>
        <w:tc>
          <w:p w14:paraId="13E2E06A">
            <w:pPr>
              <w:pStyle w:val="27"/>
              <w:jc w:val="left"/>
            </w:pPr>
            <w:r>
              <w:t>被动监控、关键词提醒、信息聚合</w:t>
            </w:r>
          </w:p>
        </w:tc>
        <w:tc>
          <w:p w14:paraId="52CA2FFE">
            <w:pPr>
              <w:pStyle w:val="27"/>
              <w:jc w:val="left"/>
            </w:pPr>
            <w:r>
              <w:t>持续跟踪、动态更新、信息筛选</w:t>
            </w:r>
          </w:p>
        </w:tc>
      </w:tr>
    </w:tbl>
    <w:p w14:paraId="3AECF18A">
      <w:pPr>
        <w:pStyle w:val="3"/>
      </w:pPr>
      <w:r>
        <w:rPr>
          <w:b/>
          <w:bCs/>
        </w:rPr>
        <w:t>浏览器插件</w:t>
      </w:r>
      <w:r>
        <w:t>是信息抓取的基础工具，支持一键保存网页内容并自动提取关键元数据。</w:t>
      </w:r>
      <w:r>
        <w:rPr>
          <w:b/>
          <w:bCs/>
        </w:rPr>
        <w:t>免费数据库</w:t>
      </w:r>
      <w:r>
        <w:t>构成学术与商业信息的核心来源，需要建立系统化的访问策略。</w:t>
      </w:r>
      <w:r>
        <w:rPr>
          <w:b/>
          <w:bCs/>
        </w:rPr>
        <w:t>自动化辅助</w:t>
      </w:r>
      <w:r>
        <w:t>工具降低持续监控的认知负荷，确保不错过关键信息更新。</w:t>
      </w:r>
    </w:p>
    <w:bookmarkEnd w:id="31"/>
    <w:p w14:paraId="28F18580">
      <w:pPr>
        <w:pStyle w:val="6"/>
      </w:pPr>
      <w:bookmarkStart w:id="32" w:name="分析模板设计"/>
      <w:r>
        <w:t>2.5.2 分析模板设计</w:t>
      </w:r>
    </w:p>
    <w:p w14:paraId="5BEE5A92">
      <w:pPr>
        <w:pStyle w:val="26"/>
      </w:pPr>
      <w:r>
        <w:t>标准化模板确保评估的系统性与可比性：</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65995FF6">
        <w:tblPrEx>
          <w:tblCellMar>
            <w:top w:w="0" w:type="dxa"/>
            <w:left w:w="108" w:type="dxa"/>
            <w:bottom w:w="0" w:type="dxa"/>
            <w:right w:w="108" w:type="dxa"/>
          </w:tblCellMar>
        </w:tblPrEx>
        <w:trPr>
          <w:tblHeader/>
        </w:trPr>
        <w:tc>
          <w:p w14:paraId="3F610C29">
            <w:pPr>
              <w:pStyle w:val="27"/>
              <w:jc w:val="left"/>
            </w:pPr>
            <w:r>
              <w:t>模板类型</w:t>
            </w:r>
          </w:p>
        </w:tc>
        <w:tc>
          <w:p w14:paraId="57D44C59">
            <w:pPr>
              <w:pStyle w:val="27"/>
              <w:jc w:val="left"/>
            </w:pPr>
            <w:r>
              <w:t>核心字段</w:t>
            </w:r>
          </w:p>
        </w:tc>
        <w:tc>
          <w:p w14:paraId="3E7FE950">
            <w:pPr>
              <w:pStyle w:val="27"/>
              <w:jc w:val="left"/>
            </w:pPr>
            <w:r>
              <w:t>设计要点</w:t>
            </w:r>
          </w:p>
        </w:tc>
      </w:tr>
      <w:tr w14:paraId="0188044B">
        <w:tblPrEx>
          <w:tblCellMar>
            <w:top w:w="0" w:type="dxa"/>
            <w:left w:w="108" w:type="dxa"/>
            <w:bottom w:w="0" w:type="dxa"/>
            <w:right w:w="108" w:type="dxa"/>
          </w:tblCellMar>
        </w:tblPrEx>
        <w:tc>
          <w:p w14:paraId="27CC9652">
            <w:pPr>
              <w:pStyle w:val="27"/>
              <w:jc w:val="left"/>
            </w:pPr>
            <w:r>
              <w:rPr>
                <w:b/>
                <w:bCs/>
              </w:rPr>
              <w:t>候选人档案表</w:t>
            </w:r>
          </w:p>
        </w:tc>
        <w:tc>
          <w:p w14:paraId="16970AEE">
            <w:pPr>
              <w:pStyle w:val="27"/>
              <w:jc w:val="left"/>
            </w:pPr>
            <w:r>
              <w:t>基础信息、职业轨迹、教育背景、技能图谱、学术产出、专利资产、社交媒体账号、公开演讲记录、风险信号清单、待验证事项</w:t>
            </w:r>
          </w:p>
        </w:tc>
        <w:tc>
          <w:p w14:paraId="6E165C21">
            <w:pPr>
              <w:pStyle w:val="27"/>
              <w:jc w:val="left"/>
            </w:pPr>
            <w:r>
              <w:t>矩阵结构，行维度为评估维度，列维度为信息来源，单元格填充证据与评分</w:t>
            </w:r>
          </w:p>
        </w:tc>
      </w:tr>
      <w:tr w14:paraId="61E7C5FF">
        <w:tblPrEx>
          <w:tblCellMar>
            <w:top w:w="0" w:type="dxa"/>
            <w:left w:w="108" w:type="dxa"/>
            <w:bottom w:w="0" w:type="dxa"/>
            <w:right w:w="108" w:type="dxa"/>
          </w:tblCellMar>
        </w:tblPrEx>
        <w:tc>
          <w:p w14:paraId="0595007B">
            <w:pPr>
              <w:pStyle w:val="27"/>
              <w:jc w:val="left"/>
            </w:pPr>
            <w:r>
              <w:rPr>
                <w:b/>
                <w:bCs/>
              </w:rPr>
              <w:t>时间线对照图</w:t>
            </w:r>
          </w:p>
        </w:tc>
        <w:tc>
          <w:p w14:paraId="0B3FB973">
            <w:pPr>
              <w:pStyle w:val="27"/>
              <w:jc w:val="left"/>
            </w:pPr>
            <w:r>
              <w:t>教育、工作、项目、学术产出、专利申请的并行时间线</w:t>
            </w:r>
          </w:p>
        </w:tc>
        <w:tc>
          <w:p w14:paraId="06817669">
            <w:pPr>
              <w:pStyle w:val="27"/>
              <w:jc w:val="left"/>
            </w:pPr>
            <w:r>
              <w:t>甘特图可视化，标注关键转换点与风险信号，支持重叠检测</w:t>
            </w:r>
          </w:p>
        </w:tc>
      </w:tr>
      <w:tr w14:paraId="75CDE74E">
        <w:tblPrEx>
          <w:tblCellMar>
            <w:top w:w="0" w:type="dxa"/>
            <w:left w:w="108" w:type="dxa"/>
            <w:bottom w:w="0" w:type="dxa"/>
            <w:right w:w="108" w:type="dxa"/>
          </w:tblCellMar>
        </w:tblPrEx>
        <w:tc>
          <w:p w14:paraId="69D210F9">
            <w:pPr>
              <w:pStyle w:val="27"/>
              <w:jc w:val="left"/>
            </w:pPr>
            <w:r>
              <w:rPr>
                <w:b/>
                <w:bCs/>
              </w:rPr>
              <w:t>信息缺口清单</w:t>
            </w:r>
          </w:p>
        </w:tc>
        <w:tc>
          <w:p w14:paraId="2B81DFDA">
            <w:pPr>
              <w:pStyle w:val="27"/>
              <w:jc w:val="left"/>
            </w:pPr>
            <w:r>
              <w:t>待验证声明、计划补充来源、验证优先级</w:t>
            </w:r>
          </w:p>
        </w:tc>
        <w:tc>
          <w:p w14:paraId="109C3A1B">
            <w:pPr>
              <w:pStyle w:val="27"/>
              <w:jc w:val="left"/>
            </w:pPr>
            <w:r>
              <w:t>动态更新，驱动后续社交图谱和互动观察模块的重点方向</w:t>
            </w:r>
          </w:p>
        </w:tc>
      </w:tr>
    </w:tbl>
    <w:p w14:paraId="6E2F1EEB">
      <w:pPr>
        <w:pStyle w:val="3"/>
      </w:pPr>
      <w:r>
        <w:rPr>
          <w:b/>
          <w:bCs/>
        </w:rPr>
        <w:t>候选人档案表</w:t>
      </w:r>
      <w:r>
        <w:t>设计为结构化评分工具，每个字段配备评分量表（1-5分或-2到+2的偏离度评分）和证据摘要栏。</w:t>
      </w:r>
      <w:r>
        <w:rPr>
          <w:b/>
          <w:bCs/>
        </w:rPr>
        <w:t>时间线对照图</w:t>
      </w:r>
      <w:r>
        <w:t>将候选人的关键事件可视化，支持模式识别和逻辑验证。</w:t>
      </w:r>
      <w:r>
        <w:rPr>
          <w:b/>
          <w:bCs/>
        </w:rPr>
        <w:t>信息缺口清单</w:t>
      </w:r>
      <w:r>
        <w:t>系统记录评估过程中的不确定性，指导后续信息收集。</w:t>
      </w:r>
    </w:p>
    <w:bookmarkEnd w:id="32"/>
    <w:p w14:paraId="74B17263">
      <w:pPr>
        <w:pStyle w:val="6"/>
      </w:pPr>
      <w:bookmarkStart w:id="33" w:name="交叉验证方法"/>
      <w:r>
        <w:t>2.5.3 交叉验证方法</w:t>
      </w:r>
    </w:p>
    <w:p w14:paraId="186CC710">
      <w:pPr>
        <w:pStyle w:val="26"/>
      </w:pPr>
      <w:r>
        <w:t>交叉验证是确保信息可靠性的核心技术：</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632B5CCA">
        <w:tblPrEx>
          <w:tblCellMar>
            <w:top w:w="0" w:type="dxa"/>
            <w:left w:w="108" w:type="dxa"/>
            <w:bottom w:w="0" w:type="dxa"/>
            <w:right w:w="108" w:type="dxa"/>
          </w:tblCellMar>
        </w:tblPrEx>
        <w:trPr>
          <w:tblHeader/>
        </w:trPr>
        <w:tc>
          <w:p w14:paraId="4838DCFF">
            <w:pPr>
              <w:pStyle w:val="27"/>
              <w:jc w:val="left"/>
            </w:pPr>
            <w:r>
              <w:t>验证方法</w:t>
            </w:r>
          </w:p>
        </w:tc>
        <w:tc>
          <w:p w14:paraId="1A62FA1D">
            <w:pPr>
              <w:pStyle w:val="27"/>
              <w:jc w:val="left"/>
            </w:pPr>
            <w:r>
              <w:t>操作要点</w:t>
            </w:r>
          </w:p>
        </w:tc>
        <w:tc>
          <w:p w14:paraId="4A382139">
            <w:pPr>
              <w:pStyle w:val="27"/>
              <w:jc w:val="left"/>
            </w:pPr>
            <w:r>
              <w:t>通过标准</w:t>
            </w:r>
          </w:p>
        </w:tc>
        <w:tc>
          <w:p w14:paraId="2F300371">
            <w:pPr>
              <w:pStyle w:val="27"/>
              <w:jc w:val="left"/>
            </w:pPr>
            <w:r>
              <w:t>失败处理</w:t>
            </w:r>
          </w:p>
        </w:tc>
      </w:tr>
      <w:tr w14:paraId="623C350C">
        <w:tblPrEx>
          <w:tblCellMar>
            <w:top w:w="0" w:type="dxa"/>
            <w:left w:w="108" w:type="dxa"/>
            <w:bottom w:w="0" w:type="dxa"/>
            <w:right w:w="108" w:type="dxa"/>
          </w:tblCellMar>
        </w:tblPrEx>
        <w:tc>
          <w:p w14:paraId="3293D222">
            <w:pPr>
              <w:pStyle w:val="27"/>
              <w:jc w:val="left"/>
            </w:pPr>
            <w:r>
              <w:rPr>
                <w:b/>
                <w:bCs/>
              </w:rPr>
              <w:t>多源一致性检验</w:t>
            </w:r>
          </w:p>
        </w:tc>
        <w:tc>
          <w:p w14:paraId="74874531">
            <w:pPr>
              <w:pStyle w:val="27"/>
              <w:jc w:val="left"/>
            </w:pPr>
            <w:r>
              <w:t>同一关键事实的三个以上独立来源确认</w:t>
            </w:r>
          </w:p>
        </w:tc>
        <w:tc>
          <w:p w14:paraId="210CF7CA">
            <w:pPr>
              <w:pStyle w:val="27"/>
              <w:jc w:val="left"/>
            </w:pPr>
            <w:r>
              <w:t>核心事实高度一致，细节差异可解释</w:t>
            </w:r>
          </w:p>
        </w:tc>
        <w:tc>
          <w:p w14:paraId="0B7556E8">
            <w:pPr>
              <w:pStyle w:val="27"/>
              <w:jc w:val="left"/>
            </w:pPr>
            <w:r>
              <w:t>标记为”待验证”，纳入深度调查</w:t>
            </w:r>
          </w:p>
        </w:tc>
      </w:tr>
      <w:tr w14:paraId="1A146326">
        <w:tblPrEx>
          <w:tblCellMar>
            <w:top w:w="0" w:type="dxa"/>
            <w:left w:w="108" w:type="dxa"/>
            <w:bottom w:w="0" w:type="dxa"/>
            <w:right w:w="108" w:type="dxa"/>
          </w:tblCellMar>
        </w:tblPrEx>
        <w:tc>
          <w:p w14:paraId="18E6B659">
            <w:pPr>
              <w:pStyle w:val="27"/>
              <w:jc w:val="left"/>
            </w:pPr>
            <w:r>
              <w:rPr>
                <w:b/>
                <w:bCs/>
              </w:rPr>
              <w:t>时间逻辑验证</w:t>
            </w:r>
          </w:p>
        </w:tc>
        <w:tc>
          <w:p w14:paraId="28989887">
            <w:pPr>
              <w:pStyle w:val="27"/>
              <w:jc w:val="left"/>
            </w:pPr>
            <w:r>
              <w:t>事件序列的因果合理性检查</w:t>
            </w:r>
          </w:p>
        </w:tc>
        <w:tc>
          <w:p w14:paraId="4078F19E">
            <w:pPr>
              <w:pStyle w:val="27"/>
              <w:jc w:val="left"/>
            </w:pPr>
            <w:r>
              <w:t>教育-工作-项目时序合理，无不可能重叠</w:t>
            </w:r>
          </w:p>
        </w:tc>
        <w:tc>
          <w:p w14:paraId="68B79738">
            <w:pPr>
              <w:pStyle w:val="27"/>
              <w:jc w:val="left"/>
            </w:pPr>
            <w:r>
              <w:t>要求候选人解释，或视为风险信号</w:t>
            </w:r>
          </w:p>
        </w:tc>
      </w:tr>
      <w:tr w14:paraId="61B5271C">
        <w:tblPrEx>
          <w:tblCellMar>
            <w:top w:w="0" w:type="dxa"/>
            <w:left w:w="108" w:type="dxa"/>
            <w:bottom w:w="0" w:type="dxa"/>
            <w:right w:w="108" w:type="dxa"/>
          </w:tblCellMar>
        </w:tblPrEx>
        <w:tc>
          <w:p w14:paraId="22BC6E49">
            <w:pPr>
              <w:pStyle w:val="27"/>
              <w:jc w:val="left"/>
            </w:pPr>
            <w:r>
              <w:rPr>
                <w:b/>
                <w:bCs/>
              </w:rPr>
              <w:t>第三方背书核实</w:t>
            </w:r>
          </w:p>
        </w:tc>
        <w:tc>
          <w:p w14:paraId="4A1158EA">
            <w:pPr>
              <w:pStyle w:val="27"/>
              <w:jc w:val="left"/>
            </w:pPr>
            <w:r>
              <w:t>推荐人身份确认、关系强度验证、评价具体性评估</w:t>
            </w:r>
          </w:p>
        </w:tc>
        <w:tc>
          <w:p w14:paraId="1B0ADFC8">
            <w:pPr>
              <w:pStyle w:val="27"/>
              <w:jc w:val="left"/>
            </w:pPr>
            <w:r>
              <w:t>推荐人可联系、关系可验证、评价有细节</w:t>
            </w:r>
          </w:p>
        </w:tc>
        <w:tc>
          <w:p w14:paraId="259EA202">
            <w:pPr>
              <w:pStyle w:val="27"/>
              <w:jc w:val="left"/>
            </w:pPr>
            <w:r>
              <w:t>降级使用，或寻求额外验证</w:t>
            </w:r>
          </w:p>
        </w:tc>
      </w:tr>
    </w:tbl>
    <w:p w14:paraId="4F81BE6D">
      <w:pPr>
        <w:pStyle w:val="3"/>
      </w:pPr>
      <w:r>
        <w:rPr>
          <w:b/>
          <w:bCs/>
        </w:rPr>
        <w:t>多源一致性检验</w:t>
      </w:r>
      <w:r>
        <w:t>要求关键事实至少有两个独立来源的支持，单一来源信息标记为”待验证”。</w:t>
      </w:r>
      <w:r>
        <w:rPr>
          <w:b/>
          <w:bCs/>
        </w:rPr>
        <w:t>时间逻辑验证</w:t>
      </w:r>
      <w:r>
        <w:t>构建事件因果链，检验”因为A所以B”的合理性。</w:t>
      </w:r>
      <w:r>
        <w:rPr>
          <w:b/>
          <w:bCs/>
        </w:rPr>
        <w:t>第三方背书核实</w:t>
      </w:r>
      <w:r>
        <w:t>验证推荐关系的真实性，避免虚假推荐或关系夸大。</w:t>
      </w:r>
    </w:p>
    <w:p w14:paraId="2F1C0AA2">
      <w:r>
        <w:pict>
          <v:rect id="_x0000_i1027" o:spt="1" style="height:1.5pt;width:0pt;" coordsize="21600,21600" o:hr="t" o:hrstd="t" o:hralign="center">
            <v:path/>
            <v:fill focussize="0,0"/>
            <v:stroke/>
            <v:imagedata o:title=""/>
            <o:lock v:ext="edit"/>
            <w10:wrap type="none"/>
            <w10:anchorlock/>
          </v:rect>
        </w:pict>
      </w:r>
    </w:p>
    <w:bookmarkEnd w:id="14"/>
    <w:bookmarkEnd w:id="30"/>
    <w:bookmarkEnd w:id="33"/>
    <w:p w14:paraId="686F7FA4">
      <w:pPr>
        <w:pStyle w:val="4"/>
      </w:pPr>
      <w:bookmarkStart w:id="34" w:name="模块二社交图谱低成本"/>
      <w:r>
        <w:t>3. 模块二：社交图谱（低成本）</w:t>
      </w:r>
    </w:p>
    <w:p w14:paraId="72BF5066">
      <w:pPr>
        <w:pStyle w:val="5"/>
      </w:pPr>
      <w:bookmarkStart w:id="35" w:name="共同联系人识别与利用"/>
      <w:r>
        <w:t>3.1 共同联系人识别与利用</w:t>
      </w:r>
    </w:p>
    <w:p w14:paraId="4C50C2B7">
      <w:pPr>
        <w:pStyle w:val="6"/>
      </w:pPr>
      <w:bookmarkStart w:id="36" w:name="共同联系人发现渠道"/>
      <w:r>
        <w:t>3.1.1 共同联系人发现渠道</w:t>
      </w:r>
    </w:p>
    <w:p w14:paraId="0FCD14DD">
      <w:pPr>
        <w:pStyle w:val="26"/>
      </w:pPr>
      <w:r>
        <w:t>共同联系人是低成本获取候选人深度信息的关键桥梁，其发现需要系统化的渠道布局：</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17C1A624">
        <w:tblPrEx>
          <w:tblCellMar>
            <w:top w:w="0" w:type="dxa"/>
            <w:left w:w="108" w:type="dxa"/>
            <w:bottom w:w="0" w:type="dxa"/>
            <w:right w:w="108" w:type="dxa"/>
          </w:tblCellMar>
        </w:tblPrEx>
        <w:trPr>
          <w:tblHeader/>
        </w:trPr>
        <w:tc>
          <w:p w14:paraId="78314A6F">
            <w:pPr>
              <w:pStyle w:val="27"/>
              <w:jc w:val="left"/>
            </w:pPr>
            <w:r>
              <w:t>发现渠道</w:t>
            </w:r>
          </w:p>
        </w:tc>
        <w:tc>
          <w:p w14:paraId="24B2879F">
            <w:pPr>
              <w:pStyle w:val="27"/>
              <w:jc w:val="left"/>
            </w:pPr>
            <w:r>
              <w:t>信息类型</w:t>
            </w:r>
          </w:p>
        </w:tc>
        <w:tc>
          <w:p w14:paraId="3C4263F8">
            <w:pPr>
              <w:pStyle w:val="27"/>
              <w:jc w:val="left"/>
            </w:pPr>
            <w:r>
              <w:t>操作方法</w:t>
            </w:r>
          </w:p>
        </w:tc>
        <w:tc>
          <w:p w14:paraId="193A7A88">
            <w:pPr>
              <w:pStyle w:val="27"/>
              <w:jc w:val="left"/>
            </w:pPr>
            <w:r>
              <w:t>优势局限</w:t>
            </w:r>
          </w:p>
        </w:tc>
      </w:tr>
      <w:tr w14:paraId="1FCEE20C">
        <w:tblPrEx>
          <w:tblCellMar>
            <w:top w:w="0" w:type="dxa"/>
            <w:left w:w="108" w:type="dxa"/>
            <w:bottom w:w="0" w:type="dxa"/>
            <w:right w:w="108" w:type="dxa"/>
          </w:tblCellMar>
        </w:tblPrEx>
        <w:tc>
          <w:p w14:paraId="15B4D6E7">
            <w:pPr>
              <w:pStyle w:val="27"/>
              <w:jc w:val="left"/>
            </w:pPr>
            <w:r>
              <w:rPr>
                <w:b/>
                <w:bCs/>
              </w:rPr>
              <w:t>平台内挖掘</w:t>
            </w:r>
          </w:p>
        </w:tc>
        <w:tc>
          <w:p w14:paraId="68776C69">
            <w:pPr>
              <w:pStyle w:val="27"/>
              <w:jc w:val="left"/>
            </w:pPr>
            <w:r>
              <w:t>职业关系网络</w:t>
            </w:r>
          </w:p>
        </w:tc>
        <w:tc>
          <w:p w14:paraId="63F8F9D7">
            <w:pPr>
              <w:pStyle w:val="27"/>
              <w:jc w:val="left"/>
            </w:pPr>
            <w:r>
              <w:t>LinkedIn”共同连接”、脉脉”二度人脉”、互动频率筛选</w:t>
            </w:r>
          </w:p>
        </w:tc>
        <w:tc>
          <w:p w14:paraId="05B61FDC">
            <w:pPr>
              <w:pStyle w:val="27"/>
              <w:jc w:val="left"/>
            </w:pPr>
            <w:r>
              <w:t>直接结构化，但关系定义模糊、弱关系居多</w:t>
            </w:r>
          </w:p>
        </w:tc>
      </w:tr>
      <w:tr w14:paraId="76CA675B">
        <w:tblPrEx>
          <w:tblCellMar>
            <w:top w:w="0" w:type="dxa"/>
            <w:left w:w="108" w:type="dxa"/>
            <w:bottom w:w="0" w:type="dxa"/>
            <w:right w:w="108" w:type="dxa"/>
          </w:tblCellMar>
        </w:tblPrEx>
        <w:tc>
          <w:p w14:paraId="5C0BA118">
            <w:pPr>
              <w:pStyle w:val="27"/>
              <w:jc w:val="left"/>
            </w:pPr>
            <w:r>
              <w:rPr>
                <w:b/>
                <w:bCs/>
              </w:rPr>
              <w:t>活动场景挖掘</w:t>
            </w:r>
          </w:p>
        </w:tc>
        <w:tc>
          <w:p w14:paraId="09D30ED5">
            <w:pPr>
              <w:pStyle w:val="27"/>
              <w:jc w:val="left"/>
            </w:pPr>
            <w:r>
              <w:t>情境化互动关系</w:t>
            </w:r>
          </w:p>
        </w:tc>
        <w:tc>
          <w:p w14:paraId="28153F03">
            <w:pPr>
              <w:pStyle w:val="27"/>
              <w:jc w:val="left"/>
            </w:pPr>
            <w:r>
              <w:t>会议签到列表、演讲嘉宾重叠、活动照片标签</w:t>
            </w:r>
          </w:p>
        </w:tc>
        <w:tc>
          <w:p w14:paraId="5F4AD793">
            <w:pPr>
              <w:pStyle w:val="27"/>
              <w:jc w:val="left"/>
            </w:pPr>
            <w:r>
              <w:t>提供具体互动证据，但信息碎片化</w:t>
            </w:r>
          </w:p>
        </w:tc>
      </w:tr>
      <w:tr w14:paraId="5F14C438">
        <w:tblPrEx>
          <w:tblCellMar>
            <w:top w:w="0" w:type="dxa"/>
            <w:left w:w="108" w:type="dxa"/>
            <w:bottom w:w="0" w:type="dxa"/>
            <w:right w:w="108" w:type="dxa"/>
          </w:tblCellMar>
        </w:tblPrEx>
        <w:tc>
          <w:p w14:paraId="54450F67">
            <w:pPr>
              <w:pStyle w:val="27"/>
              <w:jc w:val="left"/>
            </w:pPr>
            <w:r>
              <w:rPr>
                <w:b/>
                <w:bCs/>
              </w:rPr>
              <w:t>校友网络</w:t>
            </w:r>
          </w:p>
        </w:tc>
        <w:tc>
          <w:p w14:paraId="6F2F50BA">
            <w:pPr>
              <w:pStyle w:val="27"/>
              <w:jc w:val="left"/>
            </w:pPr>
            <w:r>
              <w:t>早期发展关系</w:t>
            </w:r>
          </w:p>
        </w:tc>
        <w:tc>
          <w:p w14:paraId="65D70118">
            <w:pPr>
              <w:pStyle w:val="27"/>
              <w:jc w:val="left"/>
            </w:pPr>
            <w:r>
              <w:t>院校校友录、行业校友会、校友活动记录</w:t>
            </w:r>
          </w:p>
        </w:tc>
        <w:tc>
          <w:p w14:paraId="03465B35">
            <w:pPr>
              <w:pStyle w:val="27"/>
              <w:jc w:val="left"/>
            </w:pPr>
            <w:r>
              <w:t>信任基础强、时间跨度长，但可能年代久远</w:t>
            </w:r>
          </w:p>
        </w:tc>
      </w:tr>
    </w:tbl>
    <w:p w14:paraId="0F545091">
      <w:pPr>
        <w:pStyle w:val="3"/>
      </w:pPr>
      <w:r>
        <w:rPr>
          <w:b/>
          <w:bCs/>
        </w:rPr>
        <w:t>平台内挖掘</w:t>
      </w:r>
      <w:r>
        <w:t>利用职业社交平台的网络可视化功能，分析时应关注连接的质量而非数量——与行业关键人物的共同连接价值远高于大量弱关系的随机重叠。</w:t>
      </w:r>
      <w:r>
        <w:rPr>
          <w:b/>
          <w:bCs/>
        </w:rPr>
        <w:t>活动场景挖掘</w:t>
      </w:r>
      <w:r>
        <w:t>利用行业会议的公开信息，共同出席特定议题的讨论指示共同的专业兴趣。</w:t>
      </w:r>
      <w:r>
        <w:rPr>
          <w:b/>
          <w:bCs/>
        </w:rPr>
        <w:t>校友网络</w:t>
      </w:r>
      <w:r>
        <w:t>是高质量的连接来源，校友关系的特殊性在于通常具有较强的信任基础和互助文化。</w:t>
      </w:r>
    </w:p>
    <w:p w14:paraId="494A8071">
      <w:pPr>
        <w:pStyle w:val="3"/>
      </w:pPr>
      <w:r>
        <w:t>共同联系人的价值分层：</w:t>
      </w:r>
      <w:r>
        <w:rPr>
          <w:b/>
          <w:bCs/>
        </w:rPr>
        <w:t>一级价值</w:t>
      </w:r>
      <w:r>
        <w:t>为”强关系共同联系人”——与双方均为深度信任关系，可提供全面而细致的评价；</w:t>
      </w:r>
      <w:r>
        <w:rPr>
          <w:b/>
          <w:bCs/>
        </w:rPr>
        <w:t>二级价值</w:t>
      </w:r>
      <w:r>
        <w:t>为”情境共同联系人”——与候选人在特定场景（如前雇主、项目合作）有深度接触，可提供该情境下的专项信息；</w:t>
      </w:r>
      <w:r>
        <w:rPr>
          <w:b/>
          <w:bCs/>
        </w:rPr>
        <w:t>三级价值</w:t>
      </w:r>
      <w:r>
        <w:t>为”弱关系共同联系人”——仅能提供事实确认或初步印象，但数量优势可补偿深度不足。</w:t>
      </w:r>
    </w:p>
    <w:bookmarkEnd w:id="36"/>
    <w:p w14:paraId="291EEDE0">
      <w:pPr>
        <w:pStyle w:val="6"/>
      </w:pPr>
      <w:bookmarkStart w:id="37" w:name="侧面了解请求策略"/>
      <w:r>
        <w:t>3.1.2 侧面了解请求策略</w:t>
      </w:r>
    </w:p>
    <w:p w14:paraId="4B00813F">
      <w:pPr>
        <w:pStyle w:val="26"/>
      </w:pPr>
      <w:r>
        <w:t>向共同联系人请求信息需要精细的策略设计，以获取高质量信息同时保护评估意图：</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F3C9ACC">
        <w:tblPrEx>
          <w:tblCellMar>
            <w:top w:w="0" w:type="dxa"/>
            <w:left w:w="108" w:type="dxa"/>
            <w:bottom w:w="0" w:type="dxa"/>
            <w:right w:w="108" w:type="dxa"/>
          </w:tblCellMar>
        </w:tblPrEx>
        <w:trPr>
          <w:tblHeader/>
        </w:trPr>
        <w:tc>
          <w:p w14:paraId="3F665F30">
            <w:pPr>
              <w:pStyle w:val="27"/>
              <w:jc w:val="left"/>
            </w:pPr>
            <w:r>
              <w:t>策略要素</w:t>
            </w:r>
          </w:p>
        </w:tc>
        <w:tc>
          <w:p w14:paraId="412883A5">
            <w:pPr>
              <w:pStyle w:val="27"/>
              <w:jc w:val="left"/>
            </w:pPr>
            <w:r>
              <w:t>具体方法</w:t>
            </w:r>
          </w:p>
        </w:tc>
        <w:tc>
          <w:p w14:paraId="74AEC8A0">
            <w:pPr>
              <w:pStyle w:val="27"/>
              <w:jc w:val="left"/>
            </w:pPr>
            <w:r>
              <w:t>注意事项</w:t>
            </w:r>
          </w:p>
        </w:tc>
      </w:tr>
      <w:tr w14:paraId="5920A88F">
        <w:tblPrEx>
          <w:tblCellMar>
            <w:top w:w="0" w:type="dxa"/>
            <w:left w:w="108" w:type="dxa"/>
            <w:bottom w:w="0" w:type="dxa"/>
            <w:right w:w="108" w:type="dxa"/>
          </w:tblCellMar>
        </w:tblPrEx>
        <w:tc>
          <w:p w14:paraId="193EF6DC">
            <w:pPr>
              <w:pStyle w:val="27"/>
              <w:jc w:val="left"/>
            </w:pPr>
            <w:r>
              <w:rPr>
                <w:b/>
                <w:bCs/>
              </w:rPr>
              <w:t>信息请求框架</w:t>
            </w:r>
          </w:p>
        </w:tc>
        <w:tc>
          <w:p w14:paraId="48757E81">
            <w:pPr>
              <w:pStyle w:val="27"/>
              <w:jc w:val="left"/>
            </w:pPr>
            <w:r>
              <w:t>场景化提问：“在XX项目中，TA如何处理与YY的分歧？”</w:t>
            </w:r>
          </w:p>
        </w:tc>
        <w:tc>
          <w:p w14:paraId="570396A2">
            <w:pPr>
              <w:pStyle w:val="27"/>
              <w:jc w:val="left"/>
            </w:pPr>
            <w:r>
              <w:t>避免笼统评价请求，降低社交期望偏差</w:t>
            </w:r>
          </w:p>
        </w:tc>
      </w:tr>
      <w:tr w14:paraId="119E8753">
        <w:tblPrEx>
          <w:tblCellMar>
            <w:top w:w="0" w:type="dxa"/>
            <w:left w:w="108" w:type="dxa"/>
            <w:bottom w:w="0" w:type="dxa"/>
            <w:right w:w="108" w:type="dxa"/>
          </w:tblCellMar>
        </w:tblPrEx>
        <w:tc>
          <w:p w14:paraId="1C73E520">
            <w:pPr>
              <w:pStyle w:val="27"/>
              <w:jc w:val="left"/>
            </w:pPr>
            <w:r>
              <w:rPr>
                <w:b/>
                <w:bCs/>
              </w:rPr>
              <w:t>关系强度匹配</w:t>
            </w:r>
          </w:p>
        </w:tc>
        <w:tc>
          <w:p w14:paraId="3C93606A">
            <w:pPr>
              <w:pStyle w:val="27"/>
              <w:jc w:val="left"/>
            </w:pPr>
            <w:r>
              <w:t>强关系：深度访谈（30-60分钟）；弱关系：事实确认</w:t>
            </w:r>
          </w:p>
        </w:tc>
        <w:tc>
          <w:p w14:paraId="5CB9AFB8">
            <w:pPr>
              <w:pStyle w:val="27"/>
              <w:jc w:val="left"/>
            </w:pPr>
            <w:r>
              <w:t>误判关系强度导致信息质量下降或关系损害</w:t>
            </w:r>
          </w:p>
        </w:tc>
      </w:tr>
      <w:tr w14:paraId="4F938920">
        <w:tblPrEx>
          <w:tblCellMar>
            <w:top w:w="0" w:type="dxa"/>
            <w:left w:w="108" w:type="dxa"/>
            <w:bottom w:w="0" w:type="dxa"/>
            <w:right w:w="108" w:type="dxa"/>
          </w:tblCellMar>
        </w:tblPrEx>
        <w:tc>
          <w:p w14:paraId="27C6EC1A">
            <w:pPr>
              <w:pStyle w:val="27"/>
              <w:jc w:val="left"/>
            </w:pPr>
            <w:r>
              <w:rPr>
                <w:b/>
                <w:bCs/>
              </w:rPr>
              <w:t>多时点验证</w:t>
            </w:r>
          </w:p>
        </w:tc>
        <w:tc>
          <w:p w14:paraId="39CF587D">
            <w:pPr>
              <w:pStyle w:val="27"/>
              <w:jc w:val="left"/>
            </w:pPr>
            <w:r>
              <w:t>不同时间段、不同情境、不同联系人的重复收集</w:t>
            </w:r>
          </w:p>
        </w:tc>
        <w:tc>
          <w:p w14:paraId="78B18218">
            <w:pPr>
              <w:pStyle w:val="27"/>
              <w:jc w:val="left"/>
            </w:pPr>
            <w:r>
              <w:t>识别情境特异性行为vs稳定特质</w:t>
            </w:r>
          </w:p>
        </w:tc>
      </w:tr>
    </w:tbl>
    <w:p w14:paraId="3388E032">
      <w:pPr>
        <w:pStyle w:val="3"/>
      </w:pPr>
      <w:r>
        <w:rPr>
          <w:b/>
          <w:bCs/>
        </w:rPr>
        <w:t>信息请求框架</w:t>
      </w:r>
      <w:r>
        <w:t>采用场景化提问，避免笼统的”你觉得XX怎么样”，而是询问具体情境下的行为。具体场景降低回答者的认知负荷，同时获取可验证的行为证据而非模糊评价。</w:t>
      </w:r>
      <w:r>
        <w:rPr>
          <w:b/>
          <w:bCs/>
        </w:rPr>
        <w:t>关系强度匹配</w:t>
      </w:r>
      <w:r>
        <w:t>原则要求根据与共同联系人的关系深度调整请求方式——对强关系联系人可安排深度访谈，对弱关系联系人则限制为事实确认。</w:t>
      </w:r>
      <w:r>
        <w:rPr>
          <w:b/>
          <w:bCs/>
        </w:rPr>
        <w:t>多时点验证</w:t>
      </w:r>
      <w:r>
        <w:t>策略在不同时间和情境下重复收集信息，验证行为的一致性。</w:t>
      </w:r>
    </w:p>
    <w:bookmarkEnd w:id="37"/>
    <w:p w14:paraId="3B47938F">
      <w:pPr>
        <w:pStyle w:val="6"/>
      </w:pPr>
      <w:bookmarkStart w:id="38" w:name="信息可信度评估"/>
      <w:r>
        <w:t>3.1.3 信息可信度评估</w:t>
      </w:r>
    </w:p>
    <w:p w14:paraId="1118A452">
      <w:pPr>
        <w:pStyle w:val="26"/>
      </w:pPr>
      <w:r>
        <w:t>共同联系人提供的信息存在系统性偏差风险，需要建立可信度评估机制：</w:t>
      </w:r>
    </w:p>
    <w:tbl>
      <w:tblPr>
        <w:tblStyle w:val="44"/>
        <w:tblW w:w="5000" w:type="pct"/>
        <w:tblInd w:w="0" w:type="dxa"/>
        <w:tblLayout w:type="fixed"/>
        <w:tblCellMar>
          <w:top w:w="0" w:type="dxa"/>
          <w:left w:w="108" w:type="dxa"/>
          <w:bottom w:w="0" w:type="dxa"/>
          <w:right w:w="108" w:type="dxa"/>
        </w:tblCellMar>
      </w:tblPr>
      <w:tblGrid>
        <w:gridCol w:w="1993"/>
        <w:gridCol w:w="2435"/>
        <w:gridCol w:w="2435"/>
        <w:gridCol w:w="1993"/>
      </w:tblGrid>
      <w:tr w14:paraId="071A2FCC">
        <w:tblPrEx>
          <w:tblCellMar>
            <w:top w:w="0" w:type="dxa"/>
            <w:left w:w="108" w:type="dxa"/>
            <w:bottom w:w="0" w:type="dxa"/>
            <w:right w:w="108" w:type="dxa"/>
          </w:tblCellMar>
        </w:tblPrEx>
        <w:trPr>
          <w:tblHeader/>
        </w:trPr>
        <w:tc>
          <w:p w14:paraId="17F4BC5A">
            <w:pPr>
              <w:pStyle w:val="27"/>
              <w:jc w:val="left"/>
            </w:pPr>
            <w:r>
              <w:t>评估维度</w:t>
            </w:r>
          </w:p>
        </w:tc>
        <w:tc>
          <w:p w14:paraId="2B1E754E">
            <w:pPr>
              <w:pStyle w:val="27"/>
              <w:jc w:val="left"/>
            </w:pPr>
            <w:r>
              <w:t>高可信度特征</w:t>
            </w:r>
          </w:p>
        </w:tc>
        <w:tc>
          <w:p w14:paraId="3C69B99D">
            <w:pPr>
              <w:pStyle w:val="27"/>
              <w:jc w:val="left"/>
            </w:pPr>
            <w:r>
              <w:t>低可信度特征</w:t>
            </w:r>
          </w:p>
        </w:tc>
        <w:tc>
          <w:p w14:paraId="5D9D3496">
            <w:pPr>
              <w:pStyle w:val="27"/>
              <w:jc w:val="left"/>
            </w:pPr>
            <w:r>
              <w:t>权重调整</w:t>
            </w:r>
          </w:p>
        </w:tc>
      </w:tr>
      <w:tr w14:paraId="508E7EF8">
        <w:tblPrEx>
          <w:tblCellMar>
            <w:top w:w="0" w:type="dxa"/>
            <w:left w:w="108" w:type="dxa"/>
            <w:bottom w:w="0" w:type="dxa"/>
            <w:right w:w="108" w:type="dxa"/>
          </w:tblCellMar>
        </w:tblPrEx>
        <w:tc>
          <w:p w14:paraId="198A3919">
            <w:pPr>
              <w:pStyle w:val="27"/>
              <w:jc w:val="left"/>
            </w:pPr>
            <w:r>
              <w:rPr>
                <w:b/>
                <w:bCs/>
              </w:rPr>
              <w:t>利益相关度</w:t>
            </w:r>
          </w:p>
        </w:tc>
        <w:tc>
          <w:p w14:paraId="0D4EE26B">
            <w:pPr>
              <w:pStyle w:val="27"/>
              <w:jc w:val="left"/>
            </w:pPr>
            <w:r>
              <w:t>与候选人中性关系，无直接竞争或合作</w:t>
            </w:r>
          </w:p>
        </w:tc>
        <w:tc>
          <w:p w14:paraId="5E82379F">
            <w:pPr>
              <w:pStyle w:val="27"/>
              <w:jc w:val="left"/>
            </w:pPr>
            <w:r>
              <w:t>存在利益冲突或情感纠葛</w:t>
            </w:r>
          </w:p>
        </w:tc>
        <w:tc>
          <w:p w14:paraId="26555D7D">
            <w:pPr>
              <w:pStyle w:val="27"/>
              <w:jc w:val="left"/>
            </w:pPr>
            <w:r>
              <w:t>显著下调权重</w:t>
            </w:r>
          </w:p>
        </w:tc>
      </w:tr>
      <w:tr w14:paraId="38ABA02B">
        <w:tblPrEx>
          <w:tblCellMar>
            <w:top w:w="0" w:type="dxa"/>
            <w:left w:w="108" w:type="dxa"/>
            <w:bottom w:w="0" w:type="dxa"/>
            <w:right w:w="108" w:type="dxa"/>
          </w:tblCellMar>
        </w:tblPrEx>
        <w:tc>
          <w:p w14:paraId="5F3B0CEA">
            <w:pPr>
              <w:pStyle w:val="27"/>
              <w:jc w:val="left"/>
            </w:pPr>
            <w:r>
              <w:rPr>
                <w:b/>
                <w:bCs/>
              </w:rPr>
              <w:t>观察时长</w:t>
            </w:r>
          </w:p>
        </w:tc>
        <w:tc>
          <w:p w14:paraId="3DF9F02F">
            <w:pPr>
              <w:pStyle w:val="27"/>
              <w:jc w:val="left"/>
            </w:pPr>
            <w:r>
              <w:t>长期共事（&gt;2年），多项目经历</w:t>
            </w:r>
          </w:p>
        </w:tc>
        <w:tc>
          <w:p w14:paraId="110B1450">
            <w:pPr>
              <w:pStyle w:val="27"/>
              <w:jc w:val="left"/>
            </w:pPr>
            <w:r>
              <w:t>短期接触（&lt;6个月），单一场景</w:t>
            </w:r>
          </w:p>
        </w:tc>
        <w:tc>
          <w:p w14:paraId="55FD9A9C">
            <w:pPr>
              <w:pStyle w:val="27"/>
              <w:jc w:val="left"/>
            </w:pPr>
            <w:r>
              <w:t>适度下调权重</w:t>
            </w:r>
          </w:p>
        </w:tc>
      </w:tr>
      <w:tr w14:paraId="4D1462EF">
        <w:tblPrEx>
          <w:tblCellMar>
            <w:top w:w="0" w:type="dxa"/>
            <w:left w:w="108" w:type="dxa"/>
            <w:bottom w:w="0" w:type="dxa"/>
            <w:right w:w="108" w:type="dxa"/>
          </w:tblCellMar>
        </w:tblPrEx>
        <w:tc>
          <w:p w14:paraId="29AA1DAE">
            <w:pPr>
              <w:pStyle w:val="27"/>
              <w:jc w:val="left"/>
            </w:pPr>
            <w:r>
              <w:rPr>
                <w:b/>
                <w:bCs/>
              </w:rPr>
              <w:t>接触深度</w:t>
            </w:r>
          </w:p>
        </w:tc>
        <w:tc>
          <w:p w14:paraId="3A310C19">
            <w:pPr>
              <w:pStyle w:val="27"/>
              <w:jc w:val="left"/>
            </w:pPr>
            <w:r>
              <w:t>直接工作关系，共同承担关键任务</w:t>
            </w:r>
          </w:p>
        </w:tc>
        <w:tc>
          <w:p w14:paraId="6CCC51B2">
            <w:pPr>
              <w:pStyle w:val="27"/>
              <w:jc w:val="left"/>
            </w:pPr>
            <w:r>
              <w:t>间接认识，仅社交场合接触</w:t>
            </w:r>
          </w:p>
        </w:tc>
        <w:tc>
          <w:p w14:paraId="4A63C995">
            <w:pPr>
              <w:pStyle w:val="27"/>
              <w:jc w:val="left"/>
            </w:pPr>
            <w:r>
              <w:t>显著下调权重</w:t>
            </w:r>
          </w:p>
        </w:tc>
      </w:tr>
      <w:tr w14:paraId="3312BB4B">
        <w:tblPrEx>
          <w:tblCellMar>
            <w:top w:w="0" w:type="dxa"/>
            <w:left w:w="108" w:type="dxa"/>
            <w:bottom w:w="0" w:type="dxa"/>
            <w:right w:w="108" w:type="dxa"/>
          </w:tblCellMar>
        </w:tblPrEx>
        <w:tc>
          <w:p w14:paraId="17874A2B">
            <w:pPr>
              <w:pStyle w:val="27"/>
              <w:jc w:val="left"/>
            </w:pPr>
            <w:r>
              <w:rPr>
                <w:b/>
                <w:bCs/>
              </w:rPr>
              <w:t>信息特异性</w:t>
            </w:r>
          </w:p>
        </w:tc>
        <w:tc>
          <w:p w14:paraId="2AA8FAE3">
            <w:pPr>
              <w:pStyle w:val="27"/>
              <w:jc w:val="left"/>
            </w:pPr>
            <w:r>
              <w:t>具体行为描述，可验证细节</w:t>
            </w:r>
          </w:p>
        </w:tc>
        <w:tc>
          <w:p w14:paraId="63AFBCD6">
            <w:pPr>
              <w:pStyle w:val="27"/>
              <w:jc w:val="left"/>
            </w:pPr>
            <w:r>
              <w:t>笼统评价，缺乏例证</w:t>
            </w:r>
          </w:p>
        </w:tc>
        <w:tc>
          <w:p w14:paraId="3C3B5ADA">
            <w:pPr>
              <w:pStyle w:val="27"/>
              <w:jc w:val="left"/>
            </w:pPr>
            <w:r>
              <w:t>拒绝采信</w:t>
            </w:r>
          </w:p>
        </w:tc>
      </w:tr>
      <w:tr w14:paraId="731226E7">
        <w:tblPrEx>
          <w:tblCellMar>
            <w:top w:w="0" w:type="dxa"/>
            <w:left w:w="108" w:type="dxa"/>
            <w:bottom w:w="0" w:type="dxa"/>
            <w:right w:w="108" w:type="dxa"/>
          </w:tblCellMar>
        </w:tblPrEx>
        <w:tc>
          <w:p w14:paraId="0C100F95">
            <w:pPr>
              <w:pStyle w:val="27"/>
              <w:jc w:val="left"/>
            </w:pPr>
            <w:r>
              <w:rPr>
                <w:b/>
                <w:bCs/>
              </w:rPr>
              <w:t>一致性</w:t>
            </w:r>
          </w:p>
        </w:tc>
        <w:tc>
          <w:p w14:paraId="0E8E3C68">
            <w:pPr>
              <w:pStyle w:val="27"/>
              <w:jc w:val="left"/>
            </w:pPr>
            <w:r>
              <w:t>多源独立确认，细节吻合</w:t>
            </w:r>
          </w:p>
        </w:tc>
        <w:tc>
          <w:p w14:paraId="146A6FEB">
            <w:pPr>
              <w:pStyle w:val="27"/>
              <w:jc w:val="left"/>
            </w:pPr>
            <w:r>
              <w:t>孤证，或与其他来源矛盾</w:t>
            </w:r>
          </w:p>
        </w:tc>
        <w:tc>
          <w:p w14:paraId="4B64EA2B">
            <w:pPr>
              <w:pStyle w:val="27"/>
              <w:jc w:val="left"/>
            </w:pPr>
            <w:r>
              <w:t>标记待验证</w:t>
            </w:r>
          </w:p>
        </w:tc>
      </w:tr>
    </w:tbl>
    <w:p w14:paraId="4E48BFDF">
      <w:pPr>
        <w:pStyle w:val="3"/>
      </w:pPr>
      <w:r>
        <w:rPr>
          <w:b/>
          <w:bCs/>
        </w:rPr>
        <w:t>信息源分级</w:t>
      </w:r>
      <w:r>
        <w:t>基于三个因素：利益相关度、观察时长、接触深度。</w:t>
      </w:r>
      <w:r>
        <w:rPr>
          <w:b/>
          <w:bCs/>
        </w:rPr>
        <w:t>一致性检验</w:t>
      </w:r>
      <w:r>
        <w:t>比对多个共同联系人的独立提供信息，高度一致的评价增强信心，但需注意”信息污染”风险。</w:t>
      </w:r>
      <w:r>
        <w:rPr>
          <w:b/>
          <w:bCs/>
        </w:rPr>
        <w:t>动机分析</w:t>
      </w:r>
      <w:r>
        <w:t>识别信息提供者的潜在偏见：竞争关系可能负面夸大、推荐关系可能正面夸大、中立关系可能信息有限。</w:t>
      </w:r>
    </w:p>
    <w:bookmarkEnd w:id="35"/>
    <w:bookmarkEnd w:id="38"/>
    <w:p w14:paraId="38305BFC">
      <w:pPr>
        <w:pStyle w:val="5"/>
      </w:pPr>
      <w:bookmarkStart w:id="39" w:name="社交圈质量分析"/>
      <w:r>
        <w:t>3.2 社交圈质量分析</w:t>
      </w:r>
    </w:p>
    <w:p w14:paraId="12B362C1">
      <w:pPr>
        <w:pStyle w:val="6"/>
      </w:pPr>
      <w:bookmarkStart w:id="40" w:name="社交圈结构评估"/>
      <w:r>
        <w:t>3.2.1 社交圈结构评估</w:t>
      </w:r>
    </w:p>
    <w:p w14:paraId="72C55E7C">
      <w:pPr>
        <w:pStyle w:val="26"/>
      </w:pPr>
      <w:r>
        <w:t>社交圈的结构特征反映候选人的网络构建策略与资源动员潜力：</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5ED91D45">
        <w:tblPrEx>
          <w:tblCellMar>
            <w:top w:w="0" w:type="dxa"/>
            <w:left w:w="108" w:type="dxa"/>
            <w:bottom w:w="0" w:type="dxa"/>
            <w:right w:w="108" w:type="dxa"/>
          </w:tblCellMar>
        </w:tblPrEx>
        <w:trPr>
          <w:tblHeader/>
        </w:trPr>
        <w:tc>
          <w:p w14:paraId="341B199E">
            <w:pPr>
              <w:pStyle w:val="27"/>
              <w:jc w:val="left"/>
            </w:pPr>
            <w:r>
              <w:t>结构指标</w:t>
            </w:r>
          </w:p>
        </w:tc>
        <w:tc>
          <w:p w14:paraId="13EB1ACE">
            <w:pPr>
              <w:pStyle w:val="27"/>
              <w:jc w:val="left"/>
            </w:pPr>
            <w:r>
              <w:t>计算方法</w:t>
            </w:r>
          </w:p>
        </w:tc>
        <w:tc>
          <w:p w14:paraId="75805745">
            <w:pPr>
              <w:pStyle w:val="27"/>
              <w:jc w:val="left"/>
            </w:pPr>
            <w:r>
              <w:t>评估价值</w:t>
            </w:r>
          </w:p>
        </w:tc>
        <w:tc>
          <w:p w14:paraId="61F97A89">
            <w:pPr>
              <w:pStyle w:val="27"/>
              <w:jc w:val="left"/>
            </w:pPr>
            <w:r>
              <w:t>理想特征</w:t>
            </w:r>
          </w:p>
        </w:tc>
      </w:tr>
      <w:tr w14:paraId="141704E3">
        <w:tblPrEx>
          <w:tblCellMar>
            <w:top w:w="0" w:type="dxa"/>
            <w:left w:w="108" w:type="dxa"/>
            <w:bottom w:w="0" w:type="dxa"/>
            <w:right w:w="108" w:type="dxa"/>
          </w:tblCellMar>
        </w:tblPrEx>
        <w:tc>
          <w:p w14:paraId="69C206C5">
            <w:pPr>
              <w:pStyle w:val="27"/>
              <w:jc w:val="left"/>
            </w:pPr>
            <w:r>
              <w:rPr>
                <w:b/>
                <w:bCs/>
              </w:rPr>
              <w:t>中心性</w:t>
            </w:r>
          </w:p>
        </w:tc>
        <w:tc>
          <w:p w14:paraId="7C740BB5">
            <w:pPr>
              <w:pStyle w:val="27"/>
              <w:jc w:val="left"/>
            </w:pPr>
            <w:r>
              <w:t>连接数、桥接节点位置、结构洞占据</w:t>
            </w:r>
          </w:p>
        </w:tc>
        <w:tc>
          <w:p w14:paraId="431D84E4">
            <w:pPr>
              <w:pStyle w:val="27"/>
              <w:jc w:val="left"/>
            </w:pPr>
            <w:r>
              <w:t>信息获取效率、机会中介能力</w:t>
            </w:r>
          </w:p>
        </w:tc>
        <w:tc>
          <w:p w14:paraId="72C86E41">
            <w:pPr>
              <w:pStyle w:val="27"/>
              <w:jc w:val="left"/>
            </w:pPr>
            <w:r>
              <w:t>适度中心，非边缘也非过度集权</w:t>
            </w:r>
          </w:p>
        </w:tc>
      </w:tr>
      <w:tr w14:paraId="251DCD1D">
        <w:tblPrEx>
          <w:tblCellMar>
            <w:top w:w="0" w:type="dxa"/>
            <w:left w:w="108" w:type="dxa"/>
            <w:bottom w:w="0" w:type="dxa"/>
            <w:right w:w="108" w:type="dxa"/>
          </w:tblCellMar>
        </w:tblPrEx>
        <w:tc>
          <w:p w14:paraId="79AC01A1">
            <w:pPr>
              <w:pStyle w:val="27"/>
              <w:jc w:val="left"/>
            </w:pPr>
            <w:r>
              <w:rPr>
                <w:b/>
                <w:bCs/>
              </w:rPr>
              <w:t>多样性</w:t>
            </w:r>
          </w:p>
        </w:tc>
        <w:tc>
          <w:p w14:paraId="6F0C7DC9">
            <w:pPr>
              <w:pStyle w:val="27"/>
              <w:jc w:val="left"/>
            </w:pPr>
            <w:r>
              <w:t>行业分布熵、职能覆盖度、地域跨度</w:t>
            </w:r>
          </w:p>
        </w:tc>
        <w:tc>
          <w:p w14:paraId="44EDB1DA">
            <w:pPr>
              <w:pStyle w:val="27"/>
              <w:jc w:val="left"/>
            </w:pPr>
            <w:r>
              <w:t>跨界创新能力、资源互补潜力</w:t>
            </w:r>
          </w:p>
        </w:tc>
        <w:tc>
          <w:p w14:paraId="6D92A452">
            <w:pPr>
              <w:pStyle w:val="27"/>
              <w:jc w:val="left"/>
            </w:pPr>
            <w:r>
              <w:t>核心领域深耕+关键领域覆盖</w:t>
            </w:r>
          </w:p>
        </w:tc>
      </w:tr>
      <w:tr w14:paraId="5FDC1459">
        <w:tblPrEx>
          <w:tblCellMar>
            <w:top w:w="0" w:type="dxa"/>
            <w:left w:w="108" w:type="dxa"/>
            <w:bottom w:w="0" w:type="dxa"/>
            <w:right w:w="108" w:type="dxa"/>
          </w:tblCellMar>
        </w:tblPrEx>
        <w:tc>
          <w:p w14:paraId="14838BD3">
            <w:pPr>
              <w:pStyle w:val="27"/>
              <w:jc w:val="left"/>
            </w:pPr>
            <w:r>
              <w:rPr>
                <w:b/>
                <w:bCs/>
              </w:rPr>
              <w:t>质量分层</w:t>
            </w:r>
          </w:p>
        </w:tc>
        <w:tc>
          <w:p w14:paraId="61ACA4D2">
            <w:pPr>
              <w:pStyle w:val="27"/>
              <w:jc w:val="left"/>
            </w:pPr>
            <w:r>
              <w:t>核心圈（高频互动）、扩展圈（弱连接）、边缘圈（单向关注）</w:t>
            </w:r>
          </w:p>
        </w:tc>
        <w:tc>
          <w:p w14:paraId="62AC26C7">
            <w:pPr>
              <w:pStyle w:val="27"/>
              <w:jc w:val="left"/>
            </w:pPr>
            <w:r>
              <w:t>关系深度与广度的平衡</w:t>
            </w:r>
          </w:p>
        </w:tc>
        <w:tc>
          <w:p w14:paraId="1FC69121">
            <w:pPr>
              <w:pStyle w:val="27"/>
              <w:jc w:val="left"/>
            </w:pPr>
            <w:r>
              <w:t>核心圈稳固、扩展圈活跃、边缘圈可激活</w:t>
            </w:r>
          </w:p>
        </w:tc>
      </w:tr>
    </w:tbl>
    <w:p w14:paraId="789F9BDD">
      <w:pPr>
        <w:pStyle w:val="3"/>
      </w:pPr>
      <w:r>
        <w:rPr>
          <w:b/>
          <w:bCs/>
        </w:rPr>
        <w:t>中心性指标</w:t>
      </w:r>
      <w:r>
        <w:t>衡量候选人在网络中的位置重要性，但需避免过度追求连接数量而忽视质量。</w:t>
      </w:r>
      <w:r>
        <w:rPr>
          <w:b/>
          <w:bCs/>
        </w:rPr>
        <w:t>多样性指数</w:t>
      </w:r>
      <w:r>
        <w:t>评估社交圈在关键维度上的分散程度，需结合创业需求判断——资源驱动型创业需要广泛的行业覆盖，技术驱动型创业需要深度的技术社区嵌入。</w:t>
      </w:r>
      <w:r>
        <w:rPr>
          <w:b/>
          <w:bCs/>
        </w:rPr>
        <w:t>质量分层</w:t>
      </w:r>
      <w:r>
        <w:t>识别社交圈的核心-边缘结构，核心圈的质量比扩展圈的规模更具预测力。</w:t>
      </w:r>
    </w:p>
    <w:bookmarkEnd w:id="40"/>
    <w:p w14:paraId="4F5C976A">
      <w:pPr>
        <w:pStyle w:val="6"/>
      </w:pPr>
      <w:bookmarkStart w:id="41" w:name="社交圈与职业发展关联"/>
      <w:r>
        <w:t>3.2.2 社交圈与职业发展关联</w:t>
      </w:r>
    </w:p>
    <w:p w14:paraId="393162BE">
      <w:pPr>
        <w:pStyle w:val="26"/>
      </w:pPr>
      <w:r>
        <w:t>社交圈质量与职业发展的关联分析验证网络资源的实际转化能力：</w:t>
      </w:r>
    </w:p>
    <w:tbl>
      <w:tblPr>
        <w:tblStyle w:val="44"/>
        <w:tblW w:w="5000" w:type="pct"/>
        <w:tblInd w:w="0" w:type="dxa"/>
        <w:tblLayout w:type="fixed"/>
        <w:tblCellMar>
          <w:top w:w="0" w:type="dxa"/>
          <w:left w:w="108" w:type="dxa"/>
          <w:bottom w:w="0" w:type="dxa"/>
          <w:right w:w="108" w:type="dxa"/>
        </w:tblCellMar>
      </w:tblPr>
      <w:tblGrid>
        <w:gridCol w:w="2214"/>
        <w:gridCol w:w="2214"/>
        <w:gridCol w:w="2214"/>
        <w:gridCol w:w="2214"/>
      </w:tblGrid>
      <w:tr w14:paraId="0E6C7EF5">
        <w:tblPrEx>
          <w:tblCellMar>
            <w:top w:w="0" w:type="dxa"/>
            <w:left w:w="108" w:type="dxa"/>
            <w:bottom w:w="0" w:type="dxa"/>
            <w:right w:w="108" w:type="dxa"/>
          </w:tblCellMar>
        </w:tblPrEx>
        <w:trPr>
          <w:tblHeader/>
        </w:trPr>
        <w:tc>
          <w:p w14:paraId="236CE8A8">
            <w:pPr>
              <w:pStyle w:val="27"/>
              <w:jc w:val="left"/>
            </w:pPr>
            <w:r>
              <w:t>关联维度</w:t>
            </w:r>
          </w:p>
        </w:tc>
        <w:tc>
          <w:p w14:paraId="1B66D4DA">
            <w:pPr>
              <w:pStyle w:val="27"/>
              <w:jc w:val="left"/>
            </w:pPr>
            <w:r>
              <w:t>关键问题</w:t>
            </w:r>
          </w:p>
        </w:tc>
        <w:tc>
          <w:p w14:paraId="57A57A9F">
            <w:pPr>
              <w:pStyle w:val="27"/>
              <w:jc w:val="left"/>
            </w:pPr>
            <w:r>
              <w:t>验证方法</w:t>
            </w:r>
          </w:p>
        </w:tc>
        <w:tc>
          <w:p w14:paraId="5E8E8846">
            <w:pPr>
              <w:pStyle w:val="27"/>
              <w:jc w:val="left"/>
            </w:pPr>
            <w:r>
              <w:t>预测价值</w:t>
            </w:r>
          </w:p>
        </w:tc>
      </w:tr>
      <w:tr w14:paraId="1C629D27">
        <w:tblPrEx>
          <w:tblCellMar>
            <w:top w:w="0" w:type="dxa"/>
            <w:left w:w="108" w:type="dxa"/>
            <w:bottom w:w="0" w:type="dxa"/>
            <w:right w:w="108" w:type="dxa"/>
          </w:tblCellMar>
        </w:tblPrEx>
        <w:tc>
          <w:p w14:paraId="5F207822">
            <w:pPr>
              <w:pStyle w:val="27"/>
              <w:jc w:val="left"/>
            </w:pPr>
            <w:r>
              <w:rPr>
                <w:b/>
                <w:bCs/>
              </w:rPr>
              <w:t>机会获取路径</w:t>
            </w:r>
          </w:p>
        </w:tc>
        <w:tc>
          <w:p w14:paraId="2B0FD703">
            <w:pPr>
              <w:pStyle w:val="27"/>
              <w:jc w:val="left"/>
            </w:pPr>
            <w:r>
              <w:t>关键职位转换是否通过网络触发？</w:t>
            </w:r>
          </w:p>
        </w:tc>
        <w:tc>
          <w:p w14:paraId="31BA872D">
            <w:pPr>
              <w:pStyle w:val="27"/>
              <w:jc w:val="left"/>
            </w:pPr>
            <w:r>
              <w:t>追溯职位信息来源、推荐人身份、社交活动关联</w:t>
            </w:r>
          </w:p>
        </w:tc>
        <w:tc>
          <w:p w14:paraId="295B01B2">
            <w:pPr>
              <w:pStyle w:val="27"/>
              <w:jc w:val="left"/>
            </w:pPr>
            <w:r>
              <w:t>网络驱动比例反映社交资本实际价值</w:t>
            </w:r>
          </w:p>
        </w:tc>
      </w:tr>
      <w:tr w14:paraId="3F4EBC18">
        <w:tblPrEx>
          <w:tblCellMar>
            <w:top w:w="0" w:type="dxa"/>
            <w:left w:w="108" w:type="dxa"/>
            <w:bottom w:w="0" w:type="dxa"/>
            <w:right w:w="108" w:type="dxa"/>
          </w:tblCellMar>
        </w:tblPrEx>
        <w:tc>
          <w:p w14:paraId="1ECE9FB7">
            <w:pPr>
              <w:pStyle w:val="27"/>
              <w:jc w:val="left"/>
            </w:pPr>
            <w:r>
              <w:rPr>
                <w:b/>
                <w:bCs/>
              </w:rPr>
              <w:t>资源动员能力</w:t>
            </w:r>
          </w:p>
        </w:tc>
        <w:tc>
          <w:p w14:paraId="111B07E4">
            <w:pPr>
              <w:pStyle w:val="27"/>
              <w:jc w:val="left"/>
            </w:pPr>
            <w:r>
              <w:t>需要时能否有效调用网络支持？</w:t>
            </w:r>
          </w:p>
        </w:tc>
        <w:tc>
          <w:p w14:paraId="69B12F47">
            <w:pPr>
              <w:pStyle w:val="27"/>
              <w:jc w:val="left"/>
            </w:pPr>
            <w:r>
              <w:t>众筹/招聘/合作中的网络调用记录、响应速度、成功率</w:t>
            </w:r>
          </w:p>
        </w:tc>
        <w:tc>
          <w:p w14:paraId="147795C3">
            <w:pPr>
              <w:pStyle w:val="27"/>
              <w:jc w:val="left"/>
            </w:pPr>
            <w:r>
              <w:t>资源动员效率直接影响创业执行力</w:t>
            </w:r>
          </w:p>
        </w:tc>
      </w:tr>
      <w:tr w14:paraId="67B0582E">
        <w:tblPrEx>
          <w:tblCellMar>
            <w:top w:w="0" w:type="dxa"/>
            <w:left w:w="108" w:type="dxa"/>
            <w:bottom w:w="0" w:type="dxa"/>
            <w:right w:w="108" w:type="dxa"/>
          </w:tblCellMar>
        </w:tblPrEx>
        <w:tc>
          <w:p w14:paraId="11FCF73E">
            <w:pPr>
              <w:pStyle w:val="27"/>
              <w:jc w:val="left"/>
            </w:pPr>
            <w:r>
              <w:rPr>
                <w:b/>
                <w:bCs/>
              </w:rPr>
              <w:t>声誉传播效率</w:t>
            </w:r>
          </w:p>
        </w:tc>
        <w:tc>
          <w:p w14:paraId="2E23D0C5">
            <w:pPr>
              <w:pStyle w:val="27"/>
              <w:jc w:val="left"/>
            </w:pPr>
            <w:r>
              <w:t>行业口碑如何形成与扩散？</w:t>
            </w:r>
          </w:p>
        </w:tc>
        <w:tc>
          <w:p w14:paraId="010C87C3">
            <w:pPr>
              <w:pStyle w:val="27"/>
              <w:jc w:val="left"/>
            </w:pPr>
            <w:r>
              <w:t>第三方提及频率、关键节点认可、负面信息控制</w:t>
            </w:r>
          </w:p>
        </w:tc>
        <w:tc>
          <w:p w14:paraId="4B62EC13">
            <w:pPr>
              <w:pStyle w:val="27"/>
              <w:jc w:val="left"/>
            </w:pPr>
            <w:r>
              <w:t>声誉资本降低合作建立成本</w:t>
            </w:r>
          </w:p>
        </w:tc>
      </w:tr>
    </w:tbl>
    <w:p w14:paraId="0FD929E2">
      <w:pPr>
        <w:pStyle w:val="3"/>
      </w:pPr>
      <w:r>
        <w:rPr>
          <w:b/>
          <w:bCs/>
        </w:rPr>
        <w:t>机会获取路径</w:t>
      </w:r>
      <w:r>
        <w:t>追溯候选人关键职位转换的触发因素，网络驱动的机会获取比例反映社交资本的实际价值。</w:t>
      </w:r>
      <w:r>
        <w:rPr>
          <w:b/>
          <w:bCs/>
        </w:rPr>
        <w:t>资源动员能力</w:t>
      </w:r>
      <w:r>
        <w:t>观察候选人在众筹、招聘、合作等场景中的社交网络调用效率。</w:t>
      </w:r>
      <w:r>
        <w:rPr>
          <w:b/>
          <w:bCs/>
        </w:rPr>
        <w:t>声誉传播效率</w:t>
      </w:r>
      <w:r>
        <w:t>评估行业口碑的形成机制——是依赖个人直接展示，还是通过社交网络的多级扩散。</w:t>
      </w:r>
    </w:p>
    <w:bookmarkEnd w:id="41"/>
    <w:p w14:paraId="7CF71188">
      <w:pPr>
        <w:pStyle w:val="6"/>
      </w:pPr>
      <w:bookmarkStart w:id="42" w:name="社交圈重叠度评估"/>
      <w:r>
        <w:t>3.2.3 社交圈重叠度评估</w:t>
      </w:r>
    </w:p>
    <w:p w14:paraId="38B3E508">
      <w:pPr>
        <w:pStyle w:val="26"/>
      </w:pPr>
      <w:r>
        <w:t>与创始人网络的社交圈重叠度是预测合作默契和信任建立速度的重要指标：</w:t>
      </w:r>
    </w:p>
    <w:tbl>
      <w:tblPr>
        <w:tblStyle w:val="44"/>
        <w:tblW w:w="5000" w:type="pct"/>
        <w:tblInd w:w="0" w:type="dxa"/>
        <w:tblLayout w:type="fixed"/>
        <w:tblCellMar>
          <w:top w:w="0" w:type="dxa"/>
          <w:left w:w="108" w:type="dxa"/>
          <w:bottom w:w="0" w:type="dxa"/>
          <w:right w:w="108" w:type="dxa"/>
        </w:tblCellMar>
      </w:tblPr>
      <w:tblGrid>
        <w:gridCol w:w="1782"/>
        <w:gridCol w:w="1782"/>
        <w:gridCol w:w="2178"/>
        <w:gridCol w:w="2178"/>
      </w:tblGrid>
      <w:tr w14:paraId="2CA6989E">
        <w:tblPrEx>
          <w:tblCellMar>
            <w:top w:w="0" w:type="dxa"/>
            <w:left w:w="108" w:type="dxa"/>
            <w:bottom w:w="0" w:type="dxa"/>
            <w:right w:w="108" w:type="dxa"/>
          </w:tblCellMar>
        </w:tblPrEx>
        <w:trPr>
          <w:tblHeader/>
        </w:trPr>
        <w:tc>
          <w:p w14:paraId="17F51B3F">
            <w:pPr>
              <w:pStyle w:val="27"/>
              <w:jc w:val="left"/>
            </w:pPr>
            <w:r>
              <w:t>评估维度</w:t>
            </w:r>
          </w:p>
        </w:tc>
        <w:tc>
          <w:p w14:paraId="471A3A41">
            <w:pPr>
              <w:pStyle w:val="27"/>
              <w:jc w:val="left"/>
            </w:pPr>
            <w:r>
              <w:t>计算方法</w:t>
            </w:r>
          </w:p>
        </w:tc>
        <w:tc>
          <w:p w14:paraId="352264B2">
            <w:pPr>
              <w:pStyle w:val="27"/>
              <w:jc w:val="left"/>
            </w:pPr>
            <w:r>
              <w:t>高重叠影响</w:t>
            </w:r>
          </w:p>
        </w:tc>
        <w:tc>
          <w:p w14:paraId="792934CE">
            <w:pPr>
              <w:pStyle w:val="27"/>
              <w:jc w:val="left"/>
            </w:pPr>
            <w:r>
              <w:t>低重叠影响</w:t>
            </w:r>
          </w:p>
        </w:tc>
      </w:tr>
      <w:tr w14:paraId="05384202">
        <w:tblPrEx>
          <w:tblCellMar>
            <w:top w:w="0" w:type="dxa"/>
            <w:left w:w="108" w:type="dxa"/>
            <w:bottom w:w="0" w:type="dxa"/>
            <w:right w:w="108" w:type="dxa"/>
          </w:tblCellMar>
        </w:tblPrEx>
        <w:tc>
          <w:p w14:paraId="2E9CEDCB">
            <w:pPr>
              <w:pStyle w:val="27"/>
              <w:jc w:val="left"/>
            </w:pPr>
            <w:r>
              <w:rPr>
                <w:b/>
                <w:bCs/>
              </w:rPr>
              <w:t>交集密度</w:t>
            </w:r>
          </w:p>
        </w:tc>
        <w:tc>
          <w:p w14:paraId="03114DB3">
            <w:pPr>
              <w:pStyle w:val="27"/>
              <w:jc w:val="left"/>
            </w:pPr>
            <w:r>
              <w:t>共同联系人数量/双方网络规模</w:t>
            </w:r>
          </w:p>
        </w:tc>
        <w:tc>
          <w:p w14:paraId="33A57192">
            <w:pPr>
              <w:pStyle w:val="27"/>
              <w:jc w:val="left"/>
            </w:pPr>
            <w:r>
              <w:t>信任建立快，但信息冗余、创新视角受限</w:t>
            </w:r>
          </w:p>
        </w:tc>
        <w:tc>
          <w:p w14:paraId="11FD9A9A">
            <w:pPr>
              <w:pStyle w:val="27"/>
              <w:jc w:val="left"/>
            </w:pPr>
            <w:r>
              <w:t>信息多样性高，但信任建立慢、文化冲突风险</w:t>
            </w:r>
          </w:p>
        </w:tc>
      </w:tr>
      <w:tr w14:paraId="09DE1AC2">
        <w:tblPrEx>
          <w:tblCellMar>
            <w:top w:w="0" w:type="dxa"/>
            <w:left w:w="108" w:type="dxa"/>
            <w:bottom w:w="0" w:type="dxa"/>
            <w:right w:w="108" w:type="dxa"/>
          </w:tblCellMar>
        </w:tblPrEx>
        <w:tc>
          <w:p w14:paraId="42424928">
            <w:pPr>
              <w:pStyle w:val="27"/>
              <w:jc w:val="left"/>
            </w:pPr>
            <w:r>
              <w:rPr>
                <w:b/>
                <w:bCs/>
              </w:rPr>
              <w:t>互补性</w:t>
            </w:r>
          </w:p>
        </w:tc>
        <w:tc>
          <w:p w14:paraId="7A751939">
            <w:pPr>
              <w:pStyle w:val="27"/>
              <w:jc w:val="left"/>
            </w:pPr>
            <w:r>
              <w:t>候选人覆盖创始人网络盲区的程度</w:t>
            </w:r>
          </w:p>
        </w:tc>
        <w:tc>
          <w:p w14:paraId="78950F01">
            <w:pPr>
              <w:pStyle w:val="27"/>
              <w:jc w:val="left"/>
            </w:pPr>
            <w:r>
              <w:t>网络叠加，边际收益递减</w:t>
            </w:r>
          </w:p>
        </w:tc>
        <w:tc>
          <w:p w14:paraId="0C6B74F0">
            <w:pPr>
              <w:pStyle w:val="27"/>
              <w:jc w:val="left"/>
            </w:pPr>
            <w:r>
              <w:t>有效互补，扩展整体网络边界</w:t>
            </w:r>
          </w:p>
        </w:tc>
      </w:tr>
      <w:tr w14:paraId="0346620B">
        <w:tblPrEx>
          <w:tblCellMar>
            <w:top w:w="0" w:type="dxa"/>
            <w:left w:w="108" w:type="dxa"/>
            <w:bottom w:w="0" w:type="dxa"/>
            <w:right w:w="108" w:type="dxa"/>
          </w:tblCellMar>
        </w:tblPrEx>
        <w:tc>
          <w:p w14:paraId="3B204D5E">
            <w:pPr>
              <w:pStyle w:val="27"/>
              <w:jc w:val="left"/>
            </w:pPr>
            <w:r>
              <w:rPr>
                <w:b/>
                <w:bCs/>
              </w:rPr>
              <w:t>潜在冲突</w:t>
            </w:r>
          </w:p>
        </w:tc>
        <w:tc>
          <w:p w14:paraId="1FC965BF">
            <w:pPr>
              <w:pStyle w:val="27"/>
              <w:jc w:val="left"/>
            </w:pPr>
            <w:r>
              <w:t>竞争性关系的预先识别</w:t>
            </w:r>
          </w:p>
        </w:tc>
        <w:tc>
          <w:p w14:paraId="3BF6BBBA">
            <w:pPr>
              <w:pStyle w:val="27"/>
              <w:jc w:val="left"/>
            </w:pPr>
            <w:r>
              <w:t>需前置风险缓解策略</w:t>
            </w:r>
          </w:p>
        </w:tc>
        <w:tc>
          <w:p w14:paraId="4B715C1A">
            <w:pPr>
              <w:pStyle w:val="27"/>
              <w:jc w:val="left"/>
            </w:pPr>
            <w:r>
              <w:t>冲突风险较低，但需持续监控</w:t>
            </w:r>
          </w:p>
        </w:tc>
      </w:tr>
    </w:tbl>
    <w:p w14:paraId="3C35BADF">
      <w:pPr>
        <w:pStyle w:val="3"/>
      </w:pPr>
      <w:r>
        <w:rPr>
          <w:b/>
          <w:bCs/>
        </w:rPr>
        <w:t>交集密度</w:t>
      </w:r>
      <w:r>
        <w:t>量化双方网络重叠的程度，适度重叠（10%-30%）被认为是理想状态。</w:t>
      </w:r>
      <w:r>
        <w:rPr>
          <w:b/>
          <w:bCs/>
        </w:rPr>
        <w:t>互补性分析</w:t>
      </w:r>
      <w:r>
        <w:t>评估候选人网络覆盖创始人网络盲区的能力，这是合作价值的重要来源。</w:t>
      </w:r>
      <w:r>
        <w:rPr>
          <w:b/>
          <w:bCs/>
        </w:rPr>
        <w:t>潜在冲突识别</w:t>
      </w:r>
      <w:r>
        <w:t>通过社交网络分析预先发现竞争性关系，支持前置的风险缓解策略设计。</w:t>
      </w:r>
    </w:p>
    <w:p w14:paraId="1015ECF8">
      <w:r>
        <w:pict>
          <v:rect id="_x0000_i1028" o:spt="1" style="height:1.5pt;width:0pt;" coordsize="21600,21600" o:hr="t" o:hrstd="t" o:hralign="center">
            <v:path/>
            <v:fill focussize="0,0"/>
            <v:stroke/>
            <v:imagedata o:title=""/>
            <o:lock v:ext="edit"/>
            <w10:wrap type="none"/>
            <w10:anchorlock/>
          </v:rect>
        </w:pict>
      </w:r>
    </w:p>
    <w:bookmarkEnd w:id="34"/>
    <w:bookmarkEnd w:id="39"/>
    <w:bookmarkEnd w:id="42"/>
    <w:p w14:paraId="539E4DB2">
      <w:pPr>
        <w:pStyle w:val="4"/>
      </w:pPr>
      <w:bookmarkStart w:id="43" w:name="模块三互动观察无感"/>
      <w:r>
        <w:t>4. 模块三：互动观察（无感）</w:t>
      </w:r>
    </w:p>
    <w:p w14:paraId="2F06BE2D">
      <w:pPr>
        <w:pStyle w:val="5"/>
      </w:pPr>
      <w:bookmarkStart w:id="44" w:name="自然观察场景设计"/>
      <w:r>
        <w:t>4.1 自然观察场景设计</w:t>
      </w:r>
    </w:p>
    <w:p w14:paraId="385A98A2">
      <w:pPr>
        <w:pStyle w:val="6"/>
      </w:pPr>
      <w:bookmarkStart w:id="45" w:name="行业活动场景"/>
      <w:r>
        <w:t>4.1.1 行业活动场景</w:t>
      </w:r>
    </w:p>
    <w:p w14:paraId="5906B391">
      <w:pPr>
        <w:pStyle w:val="26"/>
      </w:pPr>
      <w:r>
        <w:t>行业活动是实施无感观察的首选场景，其公开性、专业性与社交密度为多元观察提供条件：</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5AC66063">
        <w:tblPrEx>
          <w:tblCellMar>
            <w:top w:w="0" w:type="dxa"/>
            <w:left w:w="108" w:type="dxa"/>
            <w:bottom w:w="0" w:type="dxa"/>
            <w:right w:w="108" w:type="dxa"/>
          </w:tblCellMar>
        </w:tblPrEx>
        <w:trPr>
          <w:tblHeader/>
        </w:trPr>
        <w:tc>
          <w:p w14:paraId="14E90A6D">
            <w:pPr>
              <w:pStyle w:val="27"/>
              <w:jc w:val="left"/>
            </w:pPr>
            <w:r>
              <w:t>观察位置</w:t>
            </w:r>
          </w:p>
        </w:tc>
        <w:tc>
          <w:p w14:paraId="14A3438A">
            <w:pPr>
              <w:pStyle w:val="27"/>
              <w:jc w:val="left"/>
            </w:pPr>
            <w:r>
              <w:t>信息类型</w:t>
            </w:r>
          </w:p>
        </w:tc>
        <w:tc>
          <w:p w14:paraId="66D39A08">
            <w:pPr>
              <w:pStyle w:val="27"/>
              <w:jc w:val="left"/>
            </w:pPr>
            <w:r>
              <w:t>操作要点</w:t>
            </w:r>
          </w:p>
        </w:tc>
        <w:tc>
          <w:p w14:paraId="2C4179C9">
            <w:pPr>
              <w:pStyle w:val="27"/>
              <w:jc w:val="left"/>
            </w:pPr>
            <w:r>
              <w:t>风险提示</w:t>
            </w:r>
          </w:p>
        </w:tc>
      </w:tr>
      <w:tr w14:paraId="386666A7">
        <w:tblPrEx>
          <w:tblCellMar>
            <w:top w:w="0" w:type="dxa"/>
            <w:left w:w="108" w:type="dxa"/>
            <w:bottom w:w="0" w:type="dxa"/>
            <w:right w:w="108" w:type="dxa"/>
          </w:tblCellMar>
        </w:tblPrEx>
        <w:tc>
          <w:p w14:paraId="280B43E8">
            <w:pPr>
              <w:pStyle w:val="27"/>
              <w:jc w:val="left"/>
            </w:pPr>
            <w:r>
              <w:rPr>
                <w:b/>
                <w:bCs/>
              </w:rPr>
              <w:t>演讲区前排</w:t>
            </w:r>
          </w:p>
        </w:tc>
        <w:tc>
          <w:p w14:paraId="54ACC01F">
            <w:pPr>
              <w:pStyle w:val="27"/>
              <w:jc w:val="left"/>
            </w:pPr>
            <w:r>
              <w:t>公开表达、现场反应、笔记习惯</w:t>
            </w:r>
          </w:p>
        </w:tc>
        <w:tc>
          <w:p w14:paraId="543AF346">
            <w:pPr>
              <w:pStyle w:val="27"/>
              <w:jc w:val="left"/>
            </w:pPr>
            <w:r>
              <w:t>观察学习投入度、批判性思维、提问质量</w:t>
            </w:r>
          </w:p>
        </w:tc>
        <w:tc>
          <w:p w14:paraId="45837758">
            <w:pPr>
              <w:pStyle w:val="27"/>
              <w:jc w:val="left"/>
            </w:pPr>
            <w:r>
              <w:t>位置显眼，可能暴露观察意图</w:t>
            </w:r>
          </w:p>
        </w:tc>
      </w:tr>
      <w:tr w14:paraId="05E2BDBE">
        <w:tblPrEx>
          <w:tblCellMar>
            <w:top w:w="0" w:type="dxa"/>
            <w:left w:w="108" w:type="dxa"/>
            <w:bottom w:w="0" w:type="dxa"/>
            <w:right w:w="108" w:type="dxa"/>
          </w:tblCellMar>
        </w:tblPrEx>
        <w:tc>
          <w:p w14:paraId="56ED2DCE">
            <w:pPr>
              <w:pStyle w:val="27"/>
              <w:jc w:val="left"/>
            </w:pPr>
            <w:r>
              <w:rPr>
                <w:b/>
                <w:bCs/>
              </w:rPr>
              <w:t>社交环节边缘</w:t>
            </w:r>
          </w:p>
        </w:tc>
        <w:tc>
          <w:p w14:paraId="555CCA86">
            <w:pPr>
              <w:pStyle w:val="27"/>
              <w:jc w:val="left"/>
            </w:pPr>
            <w:r>
              <w:t>Networking模式、群体角色定位</w:t>
            </w:r>
          </w:p>
        </w:tc>
        <w:tc>
          <w:p w14:paraId="3F6E0A24">
            <w:pPr>
              <w:pStyle w:val="27"/>
              <w:jc w:val="left"/>
            </w:pPr>
            <w:r>
              <w:t>观察主动性、对象选择策略、对话延续能力</w:t>
            </w:r>
          </w:p>
        </w:tc>
        <w:tc>
          <w:p w14:paraId="70F4366A">
            <w:pPr>
              <w:pStyle w:val="27"/>
              <w:jc w:val="left"/>
            </w:pPr>
            <w:r>
              <w:t>需保持适当距离，避免过度疏离</w:t>
            </w:r>
          </w:p>
        </w:tc>
      </w:tr>
      <w:tr w14:paraId="2FEA3C7E">
        <w:tblPrEx>
          <w:tblCellMar>
            <w:top w:w="0" w:type="dxa"/>
            <w:left w:w="108" w:type="dxa"/>
            <w:bottom w:w="0" w:type="dxa"/>
            <w:right w:w="108" w:type="dxa"/>
          </w:tblCellMar>
        </w:tblPrEx>
        <w:tc>
          <w:p w14:paraId="6FDBFF35">
            <w:pPr>
              <w:pStyle w:val="27"/>
              <w:jc w:val="left"/>
            </w:pPr>
            <w:r>
              <w:rPr>
                <w:b/>
                <w:bCs/>
              </w:rPr>
              <w:t>餐饮区</w:t>
            </w:r>
          </w:p>
        </w:tc>
        <w:tc>
          <w:p w14:paraId="16FA2C35">
            <w:pPr>
              <w:pStyle w:val="27"/>
              <w:jc w:val="left"/>
            </w:pPr>
            <w:r>
              <w:t>非正式互动、放松状态行为</w:t>
            </w:r>
          </w:p>
        </w:tc>
        <w:tc>
          <w:p w14:paraId="5917ABB1">
            <w:pPr>
              <w:pStyle w:val="27"/>
              <w:jc w:val="left"/>
            </w:pPr>
            <w:r>
              <w:t>观察社交风格、压力缓解方式、真实性格暴露</w:t>
            </w:r>
          </w:p>
        </w:tc>
        <w:tc>
          <w:p w14:paraId="50F1F5FD">
            <w:pPr>
              <w:pStyle w:val="27"/>
              <w:jc w:val="left"/>
            </w:pPr>
            <w:r>
              <w:t>时间窗口有限，需快速捕捉关键行为</w:t>
            </w:r>
          </w:p>
        </w:tc>
      </w:tr>
    </w:tbl>
    <w:p w14:paraId="73AB45E2">
      <w:pPr>
        <w:pStyle w:val="3"/>
      </w:pPr>
      <w:r>
        <w:rPr>
          <w:b/>
          <w:bCs/>
        </w:rPr>
        <w:t>关键行为捕捉</w:t>
      </w:r>
      <w:r>
        <w:t>包括：主动networking的频率与对象选择（是广泛撒网还是精准聚焦）、群体讨论中的角色定位（主导者、贡献者、倾听者、边缘者）、以及社交能量的持续性（全程活跃vs早期消耗后的退缩）。</w:t>
      </w:r>
      <w:r>
        <w:rPr>
          <w:b/>
          <w:bCs/>
        </w:rPr>
        <w:t>后续互动设计</w:t>
      </w:r>
      <w:r>
        <w:t>将观察延伸至自然交流——以行业话题为切入点建立初步接触，评估其信息分享意愿与深度；适时交换联系方式，观察其后续跟进的速度与质量。</w:t>
      </w:r>
    </w:p>
    <w:bookmarkEnd w:id="45"/>
    <w:p w14:paraId="757935C8">
      <w:pPr>
        <w:pStyle w:val="6"/>
      </w:pPr>
      <w:bookmarkStart w:id="46" w:name="共同朋友聚会场景"/>
      <w:r>
        <w:t>4.1.2 共同朋友聚会场景</w:t>
      </w:r>
    </w:p>
    <w:p w14:paraId="20430BCB">
      <w:pPr>
        <w:pStyle w:val="26"/>
      </w:pPr>
      <w:r>
        <w:t>共同朋友聚会场景的优势在于评估意图的完全隐蔽——候选人以”朋友的朋友”身份参与，不触发任何职业评估警觉：</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77AA408A">
        <w:tblPrEx>
          <w:tblCellMar>
            <w:top w:w="0" w:type="dxa"/>
            <w:left w:w="108" w:type="dxa"/>
            <w:bottom w:w="0" w:type="dxa"/>
            <w:right w:w="108" w:type="dxa"/>
          </w:tblCellMar>
        </w:tblPrEx>
        <w:trPr>
          <w:tblHeader/>
        </w:trPr>
        <w:tc>
          <w:p w14:paraId="2C3A9BD3">
            <w:pPr>
              <w:pStyle w:val="27"/>
              <w:jc w:val="left"/>
            </w:pPr>
            <w:r>
              <w:t>设计要素</w:t>
            </w:r>
          </w:p>
        </w:tc>
        <w:tc>
          <w:p w14:paraId="574EB255">
            <w:pPr>
              <w:pStyle w:val="27"/>
              <w:jc w:val="left"/>
            </w:pPr>
            <w:r>
              <w:t>具体方法</w:t>
            </w:r>
          </w:p>
        </w:tc>
        <w:tc>
          <w:p w14:paraId="6170B983">
            <w:pPr>
              <w:pStyle w:val="27"/>
              <w:jc w:val="left"/>
            </w:pPr>
            <w:r>
              <w:t>核心目标</w:t>
            </w:r>
          </w:p>
        </w:tc>
      </w:tr>
      <w:tr w14:paraId="44D9F077">
        <w:tblPrEx>
          <w:tblCellMar>
            <w:top w:w="0" w:type="dxa"/>
            <w:left w:w="108" w:type="dxa"/>
            <w:bottom w:w="0" w:type="dxa"/>
            <w:right w:w="108" w:type="dxa"/>
          </w:tblCellMar>
        </w:tblPrEx>
        <w:tc>
          <w:p w14:paraId="044868E9">
            <w:pPr>
              <w:pStyle w:val="27"/>
              <w:jc w:val="left"/>
            </w:pPr>
            <w:r>
              <w:rPr>
                <w:b/>
                <w:bCs/>
              </w:rPr>
              <w:t>场景嵌入</w:t>
            </w:r>
          </w:p>
        </w:tc>
        <w:tc>
          <w:p w14:paraId="5E6CFB28">
            <w:pPr>
              <w:pStyle w:val="27"/>
              <w:jc w:val="left"/>
            </w:pPr>
            <w:r>
              <w:t>通过共同朋友发起多人活动（聚餐、户外活动、兴趣小组）</w:t>
            </w:r>
          </w:p>
        </w:tc>
        <w:tc>
          <w:p w14:paraId="3C3C9B35">
            <w:pPr>
              <w:pStyle w:val="27"/>
              <w:jc w:val="left"/>
            </w:pPr>
            <w:r>
              <w:t>确保参与的自然性与合理性</w:t>
            </w:r>
          </w:p>
        </w:tc>
      </w:tr>
      <w:tr w14:paraId="55319426">
        <w:tblPrEx>
          <w:tblCellMar>
            <w:top w:w="0" w:type="dxa"/>
            <w:left w:w="108" w:type="dxa"/>
            <w:bottom w:w="0" w:type="dxa"/>
            <w:right w:w="108" w:type="dxa"/>
          </w:tblCellMar>
        </w:tblPrEx>
        <w:tc>
          <w:p w14:paraId="3EB12979">
            <w:pPr>
              <w:pStyle w:val="27"/>
              <w:jc w:val="left"/>
            </w:pPr>
            <w:r>
              <w:rPr>
                <w:b/>
                <w:bCs/>
              </w:rPr>
              <w:t>角色设定</w:t>
            </w:r>
          </w:p>
        </w:tc>
        <w:tc>
          <w:p w14:paraId="06F0412F">
            <w:pPr>
              <w:pStyle w:val="27"/>
              <w:jc w:val="left"/>
            </w:pPr>
            <w:r>
              <w:t>以普通参与者身份融入，避免主动引导话题或过度关注</w:t>
            </w:r>
          </w:p>
        </w:tc>
        <w:tc>
          <w:p w14:paraId="11574862">
            <w:pPr>
              <w:pStyle w:val="27"/>
              <w:jc w:val="left"/>
            </w:pPr>
            <w:r>
              <w:t>降低候选人警觉，获取真实行为</w:t>
            </w:r>
          </w:p>
        </w:tc>
      </w:tr>
      <w:tr w14:paraId="6F364507">
        <w:tblPrEx>
          <w:tblCellMar>
            <w:top w:w="0" w:type="dxa"/>
            <w:left w:w="108" w:type="dxa"/>
            <w:bottom w:w="0" w:type="dxa"/>
            <w:right w:w="108" w:type="dxa"/>
          </w:tblCellMar>
        </w:tblPrEx>
        <w:tc>
          <w:p w14:paraId="52639DE1">
            <w:pPr>
              <w:pStyle w:val="27"/>
              <w:jc w:val="left"/>
            </w:pPr>
            <w:r>
              <w:rPr>
                <w:b/>
                <w:bCs/>
              </w:rPr>
              <w:t>话题引导</w:t>
            </w:r>
          </w:p>
        </w:tc>
        <w:tc>
          <w:p w14:paraId="7BE56392">
            <w:pPr>
              <w:pStyle w:val="27"/>
              <w:jc w:val="left"/>
            </w:pPr>
            <w:r>
              <w:t>由共同朋友或群体自然引入行业讨论、创业话题</w:t>
            </w:r>
          </w:p>
        </w:tc>
        <w:tc>
          <w:p w14:paraId="504E2DFB">
            <w:pPr>
              <w:pStyle w:val="27"/>
              <w:jc w:val="left"/>
            </w:pPr>
            <w:r>
              <w:t>观察放松状态下的观点表达与行为模式</w:t>
            </w:r>
          </w:p>
        </w:tc>
      </w:tr>
    </w:tbl>
    <w:p w14:paraId="36F5FF3A">
      <w:pPr>
        <w:pStyle w:val="3"/>
      </w:pPr>
      <w:r>
        <w:t>这一场景的特殊价值在于时间充裕性——数小时的相处提供了多次行为样本，远优于行业活动的短暂接触。候选人因酒精或放松而展现的行为侧面，往往比正式场合更接近真实想法。</w:t>
      </w:r>
    </w:p>
    <w:bookmarkEnd w:id="46"/>
    <w:p w14:paraId="6D52D991">
      <w:pPr>
        <w:pStyle w:val="6"/>
      </w:pPr>
      <w:bookmarkStart w:id="47" w:name="工作场景自然接触"/>
      <w:r>
        <w:t>4.1.3 工作场景自然接触</w:t>
      </w:r>
    </w:p>
    <w:p w14:paraId="63509B7E">
      <w:pPr>
        <w:pStyle w:val="26"/>
      </w:pPr>
      <w:r>
        <w:t>工作场景观察提供候选人实际工作状态的直接证据，但创造机会需要更多策略性设计：</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D6551A0">
        <w:tblPrEx>
          <w:tblCellMar>
            <w:top w:w="0" w:type="dxa"/>
            <w:left w:w="108" w:type="dxa"/>
            <w:bottom w:w="0" w:type="dxa"/>
            <w:right w:w="108" w:type="dxa"/>
          </w:tblCellMar>
        </w:tblPrEx>
        <w:trPr>
          <w:tblHeader/>
        </w:trPr>
        <w:tc>
          <w:p w14:paraId="0E4D75D2">
            <w:pPr>
              <w:pStyle w:val="27"/>
              <w:jc w:val="left"/>
            </w:pPr>
            <w:r>
              <w:t>接触方式</w:t>
            </w:r>
          </w:p>
        </w:tc>
        <w:tc>
          <w:p w14:paraId="13B5ADCE">
            <w:pPr>
              <w:pStyle w:val="27"/>
              <w:jc w:val="left"/>
            </w:pPr>
            <w:r>
              <w:t>创造路径</w:t>
            </w:r>
          </w:p>
        </w:tc>
        <w:tc>
          <w:p w14:paraId="59766D21">
            <w:pPr>
              <w:pStyle w:val="27"/>
              <w:jc w:val="left"/>
            </w:pPr>
            <w:r>
              <w:t>观察重点</w:t>
            </w:r>
          </w:p>
        </w:tc>
        <w:tc>
          <w:p w14:paraId="29AA29CE">
            <w:pPr>
              <w:pStyle w:val="27"/>
              <w:jc w:val="left"/>
            </w:pPr>
            <w:r>
              <w:t>实施难度</w:t>
            </w:r>
          </w:p>
        </w:tc>
      </w:tr>
      <w:tr w14:paraId="09BD0130">
        <w:tblPrEx>
          <w:tblCellMar>
            <w:top w:w="0" w:type="dxa"/>
            <w:left w:w="108" w:type="dxa"/>
            <w:bottom w:w="0" w:type="dxa"/>
            <w:right w:w="108" w:type="dxa"/>
          </w:tblCellMar>
        </w:tblPrEx>
        <w:tc>
          <w:p w14:paraId="29F9B803">
            <w:pPr>
              <w:pStyle w:val="27"/>
              <w:jc w:val="left"/>
            </w:pPr>
            <w:r>
              <w:rPr>
                <w:b/>
                <w:bCs/>
              </w:rPr>
              <w:t>联合项目</w:t>
            </w:r>
          </w:p>
        </w:tc>
        <w:tc>
          <w:p w14:paraId="2AAA49C4">
            <w:pPr>
              <w:pStyle w:val="27"/>
              <w:jc w:val="left"/>
            </w:pPr>
            <w:r>
              <w:t>行业组织、公益项目、开源社区合作</w:t>
            </w:r>
          </w:p>
        </w:tc>
        <w:tc>
          <w:p w14:paraId="42108DBA">
            <w:pPr>
              <w:pStyle w:val="27"/>
              <w:jc w:val="left"/>
            </w:pPr>
            <w:r>
              <w:t>协作模式、交付质量、冲突处理</w:t>
            </w:r>
          </w:p>
        </w:tc>
        <w:tc>
          <w:p w14:paraId="36AC4FBD">
            <w:pPr>
              <w:pStyle w:val="27"/>
              <w:jc w:val="left"/>
            </w:pPr>
            <w:r>
              <w:t>中等，需找到合适项目契机</w:t>
            </w:r>
          </w:p>
        </w:tc>
      </w:tr>
      <w:tr w14:paraId="2C1A2AA9">
        <w:tblPrEx>
          <w:tblCellMar>
            <w:top w:w="0" w:type="dxa"/>
            <w:left w:w="108" w:type="dxa"/>
            <w:bottom w:w="0" w:type="dxa"/>
            <w:right w:w="108" w:type="dxa"/>
          </w:tblCellMar>
        </w:tblPrEx>
        <w:tc>
          <w:p w14:paraId="328E167D">
            <w:pPr>
              <w:pStyle w:val="27"/>
              <w:jc w:val="left"/>
            </w:pPr>
            <w:r>
              <w:rPr>
                <w:b/>
                <w:bCs/>
              </w:rPr>
              <w:t>咨询请求</w:t>
            </w:r>
          </w:p>
        </w:tc>
        <w:tc>
          <w:p w14:paraId="5B4CA1D0">
            <w:pPr>
              <w:pStyle w:val="27"/>
              <w:jc w:val="left"/>
            </w:pPr>
            <w:r>
              <w:t>以请教者身份就专业领域问题寻求建议</w:t>
            </w:r>
          </w:p>
        </w:tc>
        <w:tc>
          <w:p w14:paraId="39628480">
            <w:pPr>
              <w:pStyle w:val="27"/>
              <w:jc w:val="left"/>
            </w:pPr>
            <w:r>
              <w:t>知识分享意愿、解释清晰度、耐心程度</w:t>
            </w:r>
          </w:p>
        </w:tc>
        <w:tc>
          <w:p w14:paraId="35137519">
            <w:pPr>
              <w:pStyle w:val="27"/>
              <w:jc w:val="left"/>
            </w:pPr>
            <w:r>
              <w:t>较低，角色自然合理</w:t>
            </w:r>
          </w:p>
        </w:tc>
      </w:tr>
      <w:tr w14:paraId="42C3FC47">
        <w:tblPrEx>
          <w:tblCellMar>
            <w:top w:w="0" w:type="dxa"/>
            <w:left w:w="108" w:type="dxa"/>
            <w:bottom w:w="0" w:type="dxa"/>
            <w:right w:w="108" w:type="dxa"/>
          </w:tblCellMar>
        </w:tblPrEx>
        <w:tc>
          <w:p w14:paraId="738BB8DA">
            <w:pPr>
              <w:pStyle w:val="27"/>
              <w:jc w:val="left"/>
            </w:pPr>
            <w:r>
              <w:rPr>
                <w:b/>
                <w:bCs/>
              </w:rPr>
              <w:t>第三方引荐</w:t>
            </w:r>
          </w:p>
        </w:tc>
        <w:tc>
          <w:p w14:paraId="26A0BCAC">
            <w:pPr>
              <w:pStyle w:val="27"/>
              <w:jc w:val="left"/>
            </w:pPr>
            <w:r>
              <w:t>通过共同联系人创造工作场景</w:t>
            </w:r>
          </w:p>
        </w:tc>
        <w:tc>
          <w:p w14:paraId="311CB451">
            <w:pPr>
              <w:pStyle w:val="27"/>
              <w:jc w:val="left"/>
            </w:pPr>
            <w:r>
              <w:t>响应方式、专业表现、关系维护</w:t>
            </w:r>
          </w:p>
        </w:tc>
        <w:tc>
          <w:p w14:paraId="515325C6">
            <w:pPr>
              <w:pStyle w:val="27"/>
              <w:jc w:val="left"/>
            </w:pPr>
            <w:r>
              <w:t>中等，需维护引荐人关系</w:t>
            </w:r>
          </w:p>
        </w:tc>
      </w:tr>
    </w:tbl>
    <w:p w14:paraId="29A63EBA">
      <w:pPr>
        <w:pStyle w:val="3"/>
      </w:pPr>
      <w:r>
        <w:rPr>
          <w:b/>
          <w:bCs/>
        </w:rPr>
        <w:t>联合项目机会</w:t>
      </w:r>
      <w:r>
        <w:t>通过行业组织、公益项目、或开源社区的合作参与，建立与候选人的工作关系，观察其协作模式、交付质量、与冲突处理。</w:t>
      </w:r>
      <w:r>
        <w:rPr>
          <w:b/>
          <w:bCs/>
        </w:rPr>
        <w:t>咨询请求场景</w:t>
      </w:r>
      <w:r>
        <w:t>以请教者身份（“我在XX方面遇到挑战，听说您有丰富经验”）建立互动，评估其知识分享意愿、指导能力、以及耐心程度。</w:t>
      </w:r>
      <w:r>
        <w:rPr>
          <w:b/>
          <w:bCs/>
        </w:rPr>
        <w:t>第三方引荐</w:t>
      </w:r>
      <w:r>
        <w:t>通过共同联系人创造的工作场景，降低直接接触的目的性，同时提供观察候选人响应方式的机会。</w:t>
      </w:r>
    </w:p>
    <w:bookmarkEnd w:id="44"/>
    <w:bookmarkEnd w:id="47"/>
    <w:p w14:paraId="5E0F4D2E">
      <w:pPr>
        <w:pStyle w:val="5"/>
      </w:pPr>
      <w:bookmarkStart w:id="48" w:name="行为观察清单"/>
      <w:r>
        <w:t>4.2 行为观察清单</w:t>
      </w:r>
    </w:p>
    <w:p w14:paraId="28870228">
      <w:pPr>
        <w:pStyle w:val="6"/>
      </w:pPr>
      <w:bookmarkStart w:id="49" w:name="对待服务人员的态度"/>
      <w:r>
        <w:t>4.2.1 对待服务人员的态度</w:t>
      </w:r>
    </w:p>
    <w:p w14:paraId="73DD7BE9">
      <w:pPr>
        <w:pStyle w:val="26"/>
      </w:pPr>
      <w:r>
        <w:t>对待服务人员的态度是评估候选人权力感知与基本尊重意识的经典窗口：</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AB3084C">
        <w:tblPrEx>
          <w:tblCellMar>
            <w:top w:w="0" w:type="dxa"/>
            <w:left w:w="108" w:type="dxa"/>
            <w:bottom w:w="0" w:type="dxa"/>
            <w:right w:w="108" w:type="dxa"/>
          </w:tblCellMar>
        </w:tblPrEx>
        <w:trPr>
          <w:tblHeader/>
        </w:trPr>
        <w:tc>
          <w:p w14:paraId="79639E84">
            <w:pPr>
              <w:pStyle w:val="27"/>
              <w:jc w:val="left"/>
            </w:pPr>
            <w:r>
              <w:t>观察维度</w:t>
            </w:r>
          </w:p>
        </w:tc>
        <w:tc>
          <w:p w14:paraId="5147FA17">
            <w:pPr>
              <w:pStyle w:val="27"/>
              <w:jc w:val="left"/>
            </w:pPr>
            <w:r>
              <w:t>具体指标</w:t>
            </w:r>
          </w:p>
        </w:tc>
        <w:tc>
          <w:p w14:paraId="3C671503">
            <w:pPr>
              <w:pStyle w:val="27"/>
              <w:jc w:val="left"/>
            </w:pPr>
            <w:r>
              <w:t>正向信号</w:t>
            </w:r>
          </w:p>
        </w:tc>
        <w:tc>
          <w:p w14:paraId="18BAF0FE">
            <w:pPr>
              <w:pStyle w:val="27"/>
              <w:jc w:val="left"/>
            </w:pPr>
            <w:r>
              <w:t>风险信号</w:t>
            </w:r>
          </w:p>
        </w:tc>
      </w:tr>
      <w:tr w14:paraId="058818A8">
        <w:tblPrEx>
          <w:tblCellMar>
            <w:top w:w="0" w:type="dxa"/>
            <w:left w:w="108" w:type="dxa"/>
            <w:bottom w:w="0" w:type="dxa"/>
            <w:right w:w="108" w:type="dxa"/>
          </w:tblCellMar>
        </w:tblPrEx>
        <w:tc>
          <w:p w14:paraId="1C6871BF">
            <w:pPr>
              <w:pStyle w:val="27"/>
              <w:jc w:val="left"/>
            </w:pPr>
            <w:r>
              <w:rPr>
                <w:b/>
                <w:bCs/>
              </w:rPr>
              <w:t>权力距离感知</w:t>
            </w:r>
          </w:p>
        </w:tc>
        <w:tc>
          <w:p w14:paraId="391019D3">
            <w:pPr>
              <w:pStyle w:val="27"/>
              <w:jc w:val="left"/>
            </w:pPr>
            <w:r>
              <w:t>对地位差异的敏感度</w:t>
            </w:r>
          </w:p>
        </w:tc>
        <w:tc>
          <w:p w14:paraId="0B27EFE9">
            <w:pPr>
              <w:pStyle w:val="27"/>
              <w:jc w:val="left"/>
            </w:pPr>
            <w:r>
              <w:t>不因对方职位而显著改变尊重水平</w:t>
            </w:r>
          </w:p>
        </w:tc>
        <w:tc>
          <w:p w14:paraId="578E52E0">
            <w:pPr>
              <w:pStyle w:val="27"/>
              <w:jc w:val="left"/>
            </w:pPr>
            <w:r>
              <w:t>对上级谄媚、对下级傲慢</w:t>
            </w:r>
          </w:p>
        </w:tc>
      </w:tr>
      <w:tr w14:paraId="166792C7">
        <w:tblPrEx>
          <w:tblCellMar>
            <w:top w:w="0" w:type="dxa"/>
            <w:left w:w="108" w:type="dxa"/>
            <w:bottom w:w="0" w:type="dxa"/>
            <w:right w:w="108" w:type="dxa"/>
          </w:tblCellMar>
        </w:tblPrEx>
        <w:tc>
          <w:p w14:paraId="14786437">
            <w:pPr>
              <w:pStyle w:val="27"/>
              <w:jc w:val="left"/>
            </w:pPr>
            <w:r>
              <w:rPr>
                <w:b/>
                <w:bCs/>
              </w:rPr>
              <w:t>基本尊重指标</w:t>
            </w:r>
          </w:p>
        </w:tc>
        <w:tc>
          <w:p w14:paraId="10891E56">
            <w:pPr>
              <w:pStyle w:val="27"/>
              <w:jc w:val="left"/>
            </w:pPr>
            <w:r>
              <w:t>礼貌用语、等待耐心、感谢表达</w:t>
            </w:r>
          </w:p>
        </w:tc>
        <w:tc>
          <w:p w14:paraId="00660C76">
            <w:pPr>
              <w:pStyle w:val="27"/>
              <w:jc w:val="left"/>
            </w:pPr>
            <w:r>
              <w:t>“请”“谢谢”频繁使用、耐心等待、真诚致谢</w:t>
            </w:r>
          </w:p>
        </w:tc>
        <w:tc>
          <w:p w14:paraId="16E0687C">
            <w:pPr>
              <w:pStyle w:val="27"/>
              <w:jc w:val="left"/>
            </w:pPr>
            <w:r>
              <w:t>命令式语气、频繁催促、忽视致谢</w:t>
            </w:r>
          </w:p>
        </w:tc>
      </w:tr>
      <w:tr w14:paraId="0DE1BB1C">
        <w:tblPrEx>
          <w:tblCellMar>
            <w:top w:w="0" w:type="dxa"/>
            <w:left w:w="108" w:type="dxa"/>
            <w:bottom w:w="0" w:type="dxa"/>
            <w:right w:w="108" w:type="dxa"/>
          </w:tblCellMar>
        </w:tblPrEx>
        <w:tc>
          <w:p w14:paraId="53D9B576">
            <w:pPr>
              <w:pStyle w:val="27"/>
              <w:jc w:val="left"/>
            </w:pPr>
            <w:r>
              <w:rPr>
                <w:b/>
                <w:bCs/>
              </w:rPr>
              <w:t>冲突处理</w:t>
            </w:r>
          </w:p>
        </w:tc>
        <w:tc>
          <w:p w14:paraId="11E46110">
            <w:pPr>
              <w:pStyle w:val="27"/>
              <w:jc w:val="left"/>
            </w:pPr>
            <w:r>
              <w:t>服务失误时的反应模式</w:t>
            </w:r>
          </w:p>
        </w:tc>
        <w:tc>
          <w:p w14:paraId="27B46495">
            <w:pPr>
              <w:pStyle w:val="27"/>
              <w:jc w:val="left"/>
            </w:pPr>
            <w:r>
              <w:t>情绪稳定、建设性反馈、认可补救努力</w:t>
            </w:r>
          </w:p>
        </w:tc>
        <w:tc>
          <w:p w14:paraId="31AFF235">
            <w:pPr>
              <w:pStyle w:val="27"/>
              <w:jc w:val="left"/>
            </w:pPr>
            <w:r>
              <w:t>情绪失控、人身攻击、过度索赔</w:t>
            </w:r>
          </w:p>
        </w:tc>
      </w:tr>
    </w:tbl>
    <w:p w14:paraId="60402001">
      <w:pPr>
        <w:pStyle w:val="3"/>
      </w:pPr>
      <w:r>
        <w:t>这一维度的观察具有高度预测价值——对待无法提供即时利益的服务人员的态度，往往比对待潜在合作伙伴的态度更能反映真实的价值观。行为模式在跨情境下的稳定性尤其重要——某次的服务态度可能受当时情绪影响，而多次、多场合的一致表现才反映深层特质。</w:t>
      </w:r>
    </w:p>
    <w:bookmarkEnd w:id="49"/>
    <w:p w14:paraId="5851328E">
      <w:pPr>
        <w:pStyle w:val="6"/>
      </w:pPr>
      <w:bookmarkStart w:id="50" w:name="时间观念"/>
      <w:r>
        <w:t>4.2.2 时间观念</w:t>
      </w:r>
    </w:p>
    <w:p w14:paraId="57F9DED3">
      <w:pPr>
        <w:pStyle w:val="26"/>
      </w:pPr>
      <w:r>
        <w:t>时间观念是职业素养的基础指标，需多维度、多情境观察：</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5DB5CE74">
        <w:tblPrEx>
          <w:tblCellMar>
            <w:top w:w="0" w:type="dxa"/>
            <w:left w:w="108" w:type="dxa"/>
            <w:bottom w:w="0" w:type="dxa"/>
            <w:right w:w="108" w:type="dxa"/>
          </w:tblCellMar>
        </w:tblPrEx>
        <w:trPr>
          <w:tblHeader/>
        </w:trPr>
        <w:tc>
          <w:p w14:paraId="6C40EF4B">
            <w:pPr>
              <w:pStyle w:val="27"/>
              <w:jc w:val="left"/>
            </w:pPr>
            <w:r>
              <w:t>观察维度</w:t>
            </w:r>
          </w:p>
        </w:tc>
        <w:tc>
          <w:p w14:paraId="12EC7436">
            <w:pPr>
              <w:pStyle w:val="27"/>
              <w:jc w:val="left"/>
            </w:pPr>
            <w:r>
              <w:t>关键指标</w:t>
            </w:r>
          </w:p>
        </w:tc>
        <w:tc>
          <w:p w14:paraId="7B8528E6">
            <w:pPr>
              <w:pStyle w:val="27"/>
              <w:jc w:val="left"/>
            </w:pPr>
            <w:r>
              <w:t>健康模式</w:t>
            </w:r>
          </w:p>
        </w:tc>
        <w:tc>
          <w:p w14:paraId="7E4888AA">
            <w:pPr>
              <w:pStyle w:val="27"/>
              <w:jc w:val="left"/>
            </w:pPr>
            <w:r>
              <w:t>风险模式</w:t>
            </w:r>
          </w:p>
        </w:tc>
      </w:tr>
      <w:tr w14:paraId="393A27DB">
        <w:tblPrEx>
          <w:tblCellMar>
            <w:top w:w="0" w:type="dxa"/>
            <w:left w:w="108" w:type="dxa"/>
            <w:bottom w:w="0" w:type="dxa"/>
            <w:right w:w="108" w:type="dxa"/>
          </w:tblCellMar>
        </w:tblPrEx>
        <w:tc>
          <w:p w14:paraId="22C7D7B2">
            <w:pPr>
              <w:pStyle w:val="27"/>
              <w:jc w:val="left"/>
            </w:pPr>
            <w:r>
              <w:rPr>
                <w:b/>
                <w:bCs/>
              </w:rPr>
              <w:t>准时性</w:t>
            </w:r>
          </w:p>
        </w:tc>
        <w:tc>
          <w:p w14:paraId="1F28BA5D">
            <w:pPr>
              <w:pStyle w:val="27"/>
              <w:jc w:val="left"/>
            </w:pPr>
            <w:r>
              <w:t>提前/准时/迟到的频率分布</w:t>
            </w:r>
          </w:p>
        </w:tc>
        <w:tc>
          <w:p w14:paraId="7A28C20F">
            <w:pPr>
              <w:pStyle w:val="27"/>
              <w:jc w:val="left"/>
            </w:pPr>
            <w:r>
              <w:t>习惯性准时，偶发迟到有合理解释</w:t>
            </w:r>
          </w:p>
        </w:tc>
        <w:tc>
          <w:p w14:paraId="10EDC214">
            <w:pPr>
              <w:pStyle w:val="27"/>
              <w:jc w:val="left"/>
            </w:pPr>
            <w:r>
              <w:t>系统性迟到，或过度提前（焦虑信号）</w:t>
            </w:r>
          </w:p>
        </w:tc>
      </w:tr>
      <w:tr w14:paraId="2F63BD7C">
        <w:tblPrEx>
          <w:tblCellMar>
            <w:top w:w="0" w:type="dxa"/>
            <w:left w:w="108" w:type="dxa"/>
            <w:bottom w:w="0" w:type="dxa"/>
            <w:right w:w="108" w:type="dxa"/>
          </w:tblCellMar>
        </w:tblPrEx>
        <w:tc>
          <w:p w14:paraId="0C67FF67">
            <w:pPr>
              <w:pStyle w:val="27"/>
              <w:jc w:val="left"/>
            </w:pPr>
            <w:r>
              <w:rPr>
                <w:b/>
                <w:bCs/>
              </w:rPr>
              <w:t>承诺兑现</w:t>
            </w:r>
          </w:p>
        </w:tc>
        <w:tc>
          <w:p w14:paraId="19B9E0BD">
            <w:pPr>
              <w:pStyle w:val="27"/>
              <w:jc w:val="left"/>
            </w:pPr>
            <w:r>
              <w:t>约定事项的完成率与及时性</w:t>
            </w:r>
          </w:p>
        </w:tc>
        <w:tc>
          <w:p w14:paraId="1FDCBBC3">
            <w:pPr>
              <w:pStyle w:val="27"/>
              <w:jc w:val="left"/>
            </w:pPr>
            <w:r>
              <w:t>高兑现率，延迟时主动沟通</w:t>
            </w:r>
          </w:p>
        </w:tc>
        <w:tc>
          <w:p w14:paraId="65DBEE62">
            <w:pPr>
              <w:pStyle w:val="27"/>
              <w:jc w:val="left"/>
            </w:pPr>
            <w:r>
              <w:t>频繁遗忘或延迟，无解释或借口</w:t>
            </w:r>
          </w:p>
        </w:tc>
      </w:tr>
      <w:tr w14:paraId="4A14DCB5">
        <w:tblPrEx>
          <w:tblCellMar>
            <w:top w:w="0" w:type="dxa"/>
            <w:left w:w="108" w:type="dxa"/>
            <w:bottom w:w="0" w:type="dxa"/>
            <w:right w:w="108" w:type="dxa"/>
          </w:tblCellMar>
        </w:tblPrEx>
        <w:tc>
          <w:p w14:paraId="2A0792BF">
            <w:pPr>
              <w:pStyle w:val="27"/>
              <w:jc w:val="left"/>
            </w:pPr>
            <w:r>
              <w:rPr>
                <w:b/>
                <w:bCs/>
              </w:rPr>
              <w:t>他人时间尊重</w:t>
            </w:r>
          </w:p>
        </w:tc>
        <w:tc>
          <w:p w14:paraId="045A201E">
            <w:pPr>
              <w:pStyle w:val="27"/>
              <w:jc w:val="left"/>
            </w:pPr>
            <w:r>
              <w:t>会议效率、发言时长控制</w:t>
            </w:r>
          </w:p>
        </w:tc>
        <w:tc>
          <w:p w14:paraId="1B6AB8D7">
            <w:pPr>
              <w:pStyle w:val="27"/>
              <w:jc w:val="left"/>
            </w:pPr>
            <w:r>
              <w:t>议程推进、轮流发言、准时结束</w:t>
            </w:r>
          </w:p>
        </w:tc>
        <w:tc>
          <w:p w14:paraId="0D7DFC7C">
            <w:pPr>
              <w:pStyle w:val="27"/>
              <w:jc w:val="left"/>
            </w:pPr>
            <w:r>
              <w:t>垄断对话、频繁打断、过度延长</w:t>
            </w:r>
          </w:p>
        </w:tc>
      </w:tr>
    </w:tbl>
    <w:p w14:paraId="10986C29">
      <w:pPr>
        <w:pStyle w:val="3"/>
      </w:pPr>
      <w:r>
        <w:rPr>
          <w:b/>
          <w:bCs/>
        </w:rPr>
        <w:t>准时性模式</w:t>
      </w:r>
      <w:r>
        <w:t>需要在多种情境下观察——正式会议、社交约会、自我设定的截止时间——单一情境的表现可能受特定因素影响，而跨情境的统计模式更具预测价值。</w:t>
      </w:r>
      <w:r>
        <w:rPr>
          <w:b/>
          <w:bCs/>
        </w:rPr>
        <w:t>承诺兑现率</w:t>
      </w:r>
      <w:r>
        <w:t>是诚信的行为指标，其预测力强于自我陈述。</w:t>
      </w:r>
      <w:r>
        <w:rPr>
          <w:b/>
          <w:bCs/>
        </w:rPr>
        <w:t>他人时间尊重</w:t>
      </w:r>
      <w:r>
        <w:t>观察会议效率与发言时长控制，反映换位思考能力和团队协作意识。</w:t>
      </w:r>
    </w:p>
    <w:bookmarkEnd w:id="50"/>
    <w:p w14:paraId="08E69479">
      <w:pPr>
        <w:pStyle w:val="6"/>
      </w:pPr>
      <w:bookmarkStart w:id="51" w:name="对待异议的反应"/>
      <w:r>
        <w:t>4.2.3 对待异议的反应</w:t>
      </w:r>
    </w:p>
    <w:p w14:paraId="54B4BEB6">
      <w:pPr>
        <w:pStyle w:val="26"/>
      </w:pPr>
      <w:r>
        <w:t>对待异议的反应揭示候选人的认知开放性与冲突处理能力，是合伙人合作质量的关键预测指标：</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500F5B8E">
        <w:tblPrEx>
          <w:tblCellMar>
            <w:top w:w="0" w:type="dxa"/>
            <w:left w:w="108" w:type="dxa"/>
            <w:bottom w:w="0" w:type="dxa"/>
            <w:right w:w="108" w:type="dxa"/>
          </w:tblCellMar>
        </w:tblPrEx>
        <w:trPr>
          <w:tblHeader/>
        </w:trPr>
        <w:tc>
          <w:p w14:paraId="10E4C825">
            <w:pPr>
              <w:pStyle w:val="27"/>
              <w:jc w:val="left"/>
            </w:pPr>
            <w:r>
              <w:t>反应类型</w:t>
            </w:r>
          </w:p>
        </w:tc>
        <w:tc>
          <w:p w14:paraId="2F68A3DC">
            <w:pPr>
              <w:pStyle w:val="27"/>
              <w:jc w:val="left"/>
            </w:pPr>
            <w:r>
              <w:t>具体表现</w:t>
            </w:r>
          </w:p>
        </w:tc>
        <w:tc>
          <w:p w14:paraId="6F07C32E">
            <w:pPr>
              <w:pStyle w:val="27"/>
              <w:jc w:val="left"/>
            </w:pPr>
            <w:r>
              <w:t>评估价值</w:t>
            </w:r>
          </w:p>
        </w:tc>
        <w:tc>
          <w:p w14:paraId="392EA790">
            <w:pPr>
              <w:pStyle w:val="27"/>
              <w:jc w:val="left"/>
            </w:pPr>
            <w:r>
              <w:t>情境设计</w:t>
            </w:r>
          </w:p>
        </w:tc>
      </w:tr>
      <w:tr w14:paraId="31B28FB6">
        <w:tblPrEx>
          <w:tblCellMar>
            <w:top w:w="0" w:type="dxa"/>
            <w:left w:w="108" w:type="dxa"/>
            <w:bottom w:w="0" w:type="dxa"/>
            <w:right w:w="108" w:type="dxa"/>
          </w:tblCellMar>
        </w:tblPrEx>
        <w:tc>
          <w:p w14:paraId="72D2646C">
            <w:pPr>
              <w:pStyle w:val="27"/>
              <w:jc w:val="left"/>
            </w:pPr>
            <w:r>
              <w:rPr>
                <w:b/>
                <w:bCs/>
              </w:rPr>
              <w:t>认知开放性</w:t>
            </w:r>
          </w:p>
        </w:tc>
        <w:tc>
          <w:p w14:paraId="141116FC">
            <w:pPr>
              <w:pStyle w:val="27"/>
              <w:jc w:val="left"/>
            </w:pPr>
            <w:r>
              <w:t>主动询问不同意见、复述确认理解、整合异议观点</w:t>
            </w:r>
          </w:p>
        </w:tc>
        <w:tc>
          <w:p w14:paraId="4ADE1D8A">
            <w:pPr>
              <w:pStyle w:val="27"/>
              <w:jc w:val="left"/>
            </w:pPr>
            <w:r>
              <w:t>高——预测学习能力和团队决策质量</w:t>
            </w:r>
          </w:p>
        </w:tc>
        <w:tc>
          <w:p w14:paraId="2CAE75D1">
            <w:pPr>
              <w:pStyle w:val="27"/>
              <w:jc w:val="left"/>
            </w:pPr>
            <w:r>
              <w:t>策略性提出温和不同意见</w:t>
            </w:r>
          </w:p>
        </w:tc>
      </w:tr>
      <w:tr w14:paraId="239BF7AF">
        <w:tblPrEx>
          <w:tblCellMar>
            <w:top w:w="0" w:type="dxa"/>
            <w:left w:w="108" w:type="dxa"/>
            <w:bottom w:w="0" w:type="dxa"/>
            <w:right w:w="108" w:type="dxa"/>
          </w:tblCellMar>
        </w:tblPrEx>
        <w:tc>
          <w:p w14:paraId="0A709EC9">
            <w:pPr>
              <w:pStyle w:val="27"/>
              <w:jc w:val="left"/>
            </w:pPr>
            <w:r>
              <w:rPr>
                <w:b/>
                <w:bCs/>
              </w:rPr>
              <w:t>防御机制</w:t>
            </w:r>
          </w:p>
        </w:tc>
        <w:tc>
          <w:p w14:paraId="1FAA115E">
            <w:pPr>
              <w:pStyle w:val="27"/>
              <w:jc w:val="left"/>
            </w:pPr>
            <w:r>
              <w:t>解释（澄清背景）vs辩解（推卸责任）、内部vs外部归因</w:t>
            </w:r>
          </w:p>
        </w:tc>
        <w:tc>
          <w:p w14:paraId="21BD7E3D">
            <w:pPr>
              <w:pStyle w:val="27"/>
              <w:jc w:val="left"/>
            </w:pPr>
            <w:r>
              <w:t>中——预测压力下的自我认知准确性</w:t>
            </w:r>
          </w:p>
        </w:tc>
        <w:tc>
          <w:p w14:paraId="71E8A55F">
            <w:pPr>
              <w:pStyle w:val="27"/>
              <w:jc w:val="left"/>
            </w:pPr>
            <w:r>
              <w:t>公开质疑或挑战性提问</w:t>
            </w:r>
          </w:p>
        </w:tc>
      </w:tr>
      <w:tr w14:paraId="4BAD7686">
        <w:tblPrEx>
          <w:tblCellMar>
            <w:top w:w="0" w:type="dxa"/>
            <w:left w:w="108" w:type="dxa"/>
            <w:bottom w:w="0" w:type="dxa"/>
            <w:right w:w="108" w:type="dxa"/>
          </w:tblCellMar>
        </w:tblPrEx>
        <w:tc>
          <w:p w14:paraId="2C1AE72E">
            <w:pPr>
              <w:pStyle w:val="27"/>
              <w:jc w:val="left"/>
            </w:pPr>
            <w:r>
              <w:rPr>
                <w:b/>
                <w:bCs/>
              </w:rPr>
              <w:t>建设性转化</w:t>
            </w:r>
          </w:p>
        </w:tc>
        <w:tc>
          <w:p w14:paraId="3DF15EC4">
            <w:pPr>
              <w:pStyle w:val="27"/>
              <w:jc w:val="left"/>
            </w:pPr>
            <w:r>
              <w:t>异议到具体改进方案、邀请异议者参与、后续落实</w:t>
            </w:r>
          </w:p>
        </w:tc>
        <w:tc>
          <w:p w14:paraId="741DCF65">
            <w:pPr>
              <w:pStyle w:val="27"/>
              <w:jc w:val="left"/>
            </w:pPr>
            <w:r>
              <w:t>高——预测冲突解决和持续改进能力</w:t>
            </w:r>
          </w:p>
        </w:tc>
        <w:tc>
          <w:p w14:paraId="2FC55E12">
            <w:pPr>
              <w:pStyle w:val="27"/>
              <w:jc w:val="left"/>
            </w:pPr>
            <w:r>
              <w:t>观察历史案例或设计压力情境</w:t>
            </w:r>
          </w:p>
        </w:tc>
      </w:tr>
    </w:tbl>
    <w:p w14:paraId="382B8B3E">
      <w:pPr>
        <w:pStyle w:val="3"/>
      </w:pPr>
      <w:r>
        <w:rPr>
          <w:b/>
          <w:bCs/>
        </w:rPr>
        <w:t>认知开放性</w:t>
      </w:r>
      <w:r>
        <w:t>评估候选人倾听和理解不同观点的意愿，是团队决策质量的重要预测因子。</w:t>
      </w:r>
      <w:r>
        <w:rPr>
          <w:b/>
          <w:bCs/>
        </w:rPr>
        <w:t>防御机制</w:t>
      </w:r>
      <w:r>
        <w:t>识别解释与辩解的模式差异，以及归因方向——内部归因（“我考虑不周”）vs外部归因（“信息不足”）。</w:t>
      </w:r>
      <w:r>
        <w:rPr>
          <w:b/>
          <w:bCs/>
        </w:rPr>
        <w:t>建设性转化</w:t>
      </w:r>
      <w:r>
        <w:t>评估将异议转化为改进行动的能力，是”建设性冲突”的关键能力。</w:t>
      </w:r>
    </w:p>
    <w:bookmarkEnd w:id="51"/>
    <w:p w14:paraId="2166B667">
      <w:pPr>
        <w:pStyle w:val="6"/>
      </w:pPr>
      <w:bookmarkStart w:id="52" w:name="压力下的表现"/>
      <w:r>
        <w:t>4.2.4 压力下的表现</w:t>
      </w:r>
    </w:p>
    <w:p w14:paraId="79DD34F7">
      <w:pPr>
        <w:pStyle w:val="26"/>
      </w:pPr>
      <w:r>
        <w:t>压力情境下的行为模式是评估候选人创业适应性的核心依据：</w:t>
      </w:r>
    </w:p>
    <w:tbl>
      <w:tblPr>
        <w:tblStyle w:val="44"/>
        <w:tblW w:w="5000" w:type="pct"/>
        <w:tblInd w:w="0" w:type="dxa"/>
        <w:tblLayout w:type="fixed"/>
        <w:tblCellMar>
          <w:top w:w="0" w:type="dxa"/>
          <w:left w:w="108" w:type="dxa"/>
          <w:bottom w:w="0" w:type="dxa"/>
          <w:right w:w="108" w:type="dxa"/>
        </w:tblCellMar>
      </w:tblPr>
      <w:tblGrid>
        <w:gridCol w:w="1584"/>
        <w:gridCol w:w="1584"/>
        <w:gridCol w:w="1584"/>
        <w:gridCol w:w="1584"/>
        <w:gridCol w:w="1584"/>
      </w:tblGrid>
      <w:tr w14:paraId="5848B363">
        <w:tblPrEx>
          <w:tblCellMar>
            <w:top w:w="0" w:type="dxa"/>
            <w:left w:w="108" w:type="dxa"/>
            <w:bottom w:w="0" w:type="dxa"/>
            <w:right w:w="108" w:type="dxa"/>
          </w:tblCellMar>
        </w:tblPrEx>
        <w:trPr>
          <w:tblHeader/>
        </w:trPr>
        <w:tc>
          <w:p w14:paraId="0420EF5A">
            <w:pPr>
              <w:pStyle w:val="27"/>
              <w:jc w:val="left"/>
            </w:pPr>
            <w:r>
              <w:t>压力类型</w:t>
            </w:r>
          </w:p>
        </w:tc>
        <w:tc>
          <w:p w14:paraId="77B210AE">
            <w:pPr>
              <w:pStyle w:val="27"/>
              <w:jc w:val="left"/>
            </w:pPr>
            <w:r>
              <w:t>典型情境</w:t>
            </w:r>
          </w:p>
        </w:tc>
        <w:tc>
          <w:p w14:paraId="1283C0DB">
            <w:pPr>
              <w:pStyle w:val="27"/>
              <w:jc w:val="left"/>
            </w:pPr>
            <w:r>
              <w:t>观察要点</w:t>
            </w:r>
          </w:p>
        </w:tc>
        <w:tc>
          <w:p w14:paraId="159900F3">
            <w:pPr>
              <w:pStyle w:val="27"/>
              <w:jc w:val="left"/>
            </w:pPr>
            <w:r>
              <w:t>健康反应</w:t>
            </w:r>
          </w:p>
        </w:tc>
        <w:tc>
          <w:p w14:paraId="5B14D4D1">
            <w:pPr>
              <w:pStyle w:val="27"/>
              <w:jc w:val="left"/>
            </w:pPr>
            <w:r>
              <w:t>风险反应</w:t>
            </w:r>
          </w:p>
        </w:tc>
      </w:tr>
      <w:tr w14:paraId="2F804313">
        <w:tblPrEx>
          <w:tblCellMar>
            <w:top w:w="0" w:type="dxa"/>
            <w:left w:w="108" w:type="dxa"/>
            <w:bottom w:w="0" w:type="dxa"/>
            <w:right w:w="108" w:type="dxa"/>
          </w:tblCellMar>
        </w:tblPrEx>
        <w:tc>
          <w:p w14:paraId="665E89A0">
            <w:pPr>
              <w:pStyle w:val="27"/>
              <w:jc w:val="left"/>
            </w:pPr>
            <w:r>
              <w:rPr>
                <w:b/>
                <w:bCs/>
              </w:rPr>
              <w:t>时间压力</w:t>
            </w:r>
          </w:p>
        </w:tc>
        <w:tc>
          <w:p w14:paraId="51FF6FE0">
            <w:pPr>
              <w:pStyle w:val="27"/>
              <w:jc w:val="left"/>
            </w:pPr>
            <w:r>
              <w:t>截止日期临近、议程超时</w:t>
            </w:r>
          </w:p>
        </w:tc>
        <w:tc>
          <w:p w14:paraId="73352389">
            <w:pPr>
              <w:pStyle w:val="27"/>
              <w:jc w:val="left"/>
            </w:pPr>
            <w:r>
              <w:t>优先级判断、任务切换、质量维持</w:t>
            </w:r>
          </w:p>
        </w:tc>
        <w:tc>
          <w:p w14:paraId="16ACD61F">
            <w:pPr>
              <w:pStyle w:val="27"/>
              <w:jc w:val="left"/>
            </w:pPr>
            <w:r>
              <w:t>冷静排序、快速决策、及时沟通</w:t>
            </w:r>
          </w:p>
        </w:tc>
        <w:tc>
          <w:p w14:paraId="631C696F">
            <w:pPr>
              <w:pStyle w:val="27"/>
              <w:jc w:val="left"/>
            </w:pPr>
            <w:r>
              <w:t>慌乱、质量骤降、迁怒他人</w:t>
            </w:r>
          </w:p>
        </w:tc>
      </w:tr>
      <w:tr w14:paraId="0F6362E8">
        <w:tblPrEx>
          <w:tblCellMar>
            <w:top w:w="0" w:type="dxa"/>
            <w:left w:w="108" w:type="dxa"/>
            <w:bottom w:w="0" w:type="dxa"/>
            <w:right w:w="108" w:type="dxa"/>
          </w:tblCellMar>
        </w:tblPrEx>
        <w:tc>
          <w:p w14:paraId="7044047E">
            <w:pPr>
              <w:pStyle w:val="27"/>
              <w:jc w:val="left"/>
            </w:pPr>
            <w:r>
              <w:rPr>
                <w:b/>
                <w:bCs/>
              </w:rPr>
              <w:t>资源约束</w:t>
            </w:r>
          </w:p>
        </w:tc>
        <w:tc>
          <w:p w14:paraId="0F0CF767">
            <w:pPr>
              <w:pStyle w:val="27"/>
              <w:jc w:val="left"/>
            </w:pPr>
            <w:r>
              <w:t>预算限制、人手不足</w:t>
            </w:r>
          </w:p>
        </w:tc>
        <w:tc>
          <w:p w14:paraId="01C14CD7">
            <w:pPr>
              <w:pStyle w:val="27"/>
              <w:jc w:val="left"/>
            </w:pPr>
            <w:r>
              <w:t>创造性解决、替代方案、利益协调</w:t>
            </w:r>
          </w:p>
        </w:tc>
        <w:tc>
          <w:p w14:paraId="6CE40044">
            <w:pPr>
              <w:pStyle w:val="27"/>
              <w:jc w:val="left"/>
            </w:pPr>
            <w:r>
              <w:t>多方案提出、利益相关者平衡</w:t>
            </w:r>
          </w:p>
        </w:tc>
        <w:tc>
          <w:p w14:paraId="372DDF7C">
            <w:pPr>
              <w:pStyle w:val="27"/>
              <w:jc w:val="left"/>
            </w:pPr>
            <w:r>
              <w:t>抱怨、放弃、推卸责任</w:t>
            </w:r>
          </w:p>
        </w:tc>
      </w:tr>
      <w:tr w14:paraId="7747EC33">
        <w:tblPrEx>
          <w:tblCellMar>
            <w:top w:w="0" w:type="dxa"/>
            <w:left w:w="108" w:type="dxa"/>
            <w:bottom w:w="0" w:type="dxa"/>
            <w:right w:w="108" w:type="dxa"/>
          </w:tblCellMar>
        </w:tblPrEx>
        <w:tc>
          <w:p w14:paraId="7E6AC886">
            <w:pPr>
              <w:pStyle w:val="27"/>
              <w:jc w:val="left"/>
            </w:pPr>
            <w:r>
              <w:rPr>
                <w:b/>
                <w:bCs/>
              </w:rPr>
              <w:t>公开质疑</w:t>
            </w:r>
          </w:p>
        </w:tc>
        <w:tc>
          <w:p w14:paraId="6A7FB232">
            <w:pPr>
              <w:pStyle w:val="27"/>
              <w:jc w:val="left"/>
            </w:pPr>
            <w:r>
              <w:t>观点挑战、错误指出</w:t>
            </w:r>
          </w:p>
        </w:tc>
        <w:tc>
          <w:p w14:paraId="60731211">
            <w:pPr>
              <w:pStyle w:val="27"/>
              <w:jc w:val="left"/>
            </w:pPr>
            <w:r>
              <w:t>情绪稳定性、论证质量、姿态调整</w:t>
            </w:r>
          </w:p>
        </w:tc>
        <w:tc>
          <w:p w14:paraId="09DC808E">
            <w:pPr>
              <w:pStyle w:val="27"/>
              <w:jc w:val="left"/>
            </w:pPr>
            <w:r>
              <w:t>从容回应、数据支撑、姿态开放</w:t>
            </w:r>
          </w:p>
        </w:tc>
        <w:tc>
          <w:p w14:paraId="4F5180B5">
            <w:pPr>
              <w:pStyle w:val="27"/>
              <w:jc w:val="left"/>
            </w:pPr>
            <w:r>
              <w:t>情绪激动、回避核心、攻击性回应</w:t>
            </w:r>
          </w:p>
        </w:tc>
      </w:tr>
      <w:tr w14:paraId="23A6CF0D">
        <w:tblPrEx>
          <w:tblCellMar>
            <w:top w:w="0" w:type="dxa"/>
            <w:left w:w="108" w:type="dxa"/>
            <w:bottom w:w="0" w:type="dxa"/>
            <w:right w:w="108" w:type="dxa"/>
          </w:tblCellMar>
        </w:tblPrEx>
        <w:tc>
          <w:p w14:paraId="5C893792">
            <w:pPr>
              <w:pStyle w:val="27"/>
              <w:jc w:val="left"/>
            </w:pPr>
            <w:r>
              <w:rPr>
                <w:b/>
                <w:bCs/>
              </w:rPr>
              <w:t>突发变化</w:t>
            </w:r>
          </w:p>
        </w:tc>
        <w:tc>
          <w:p w14:paraId="3CA8CB0E">
            <w:pPr>
              <w:pStyle w:val="27"/>
              <w:jc w:val="left"/>
            </w:pPr>
            <w:r>
              <w:t>计划外事件、意外问题</w:t>
            </w:r>
          </w:p>
        </w:tc>
        <w:tc>
          <w:p w14:paraId="60453702">
            <w:pPr>
              <w:pStyle w:val="27"/>
              <w:jc w:val="left"/>
            </w:pPr>
            <w:r>
              <w:t>适应能力、信息整合、快速决策</w:t>
            </w:r>
          </w:p>
        </w:tc>
        <w:tc>
          <w:p w14:paraId="3C933D64">
            <w:pPr>
              <w:pStyle w:val="27"/>
              <w:jc w:val="left"/>
            </w:pPr>
            <w:r>
              <w:t>快速评估、灵活调整、主动沟通</w:t>
            </w:r>
          </w:p>
        </w:tc>
        <w:tc>
          <w:p w14:paraId="235B981F">
            <w:pPr>
              <w:pStyle w:val="27"/>
              <w:jc w:val="left"/>
            </w:pPr>
            <w:r>
              <w:t>僵化处理、信息过载、决策瘫痪</w:t>
            </w:r>
          </w:p>
        </w:tc>
      </w:tr>
    </w:tbl>
    <w:p w14:paraId="685278D2">
      <w:pPr>
        <w:pStyle w:val="3"/>
      </w:pPr>
      <w:r>
        <w:t>压力观察的场景设计需要创造或识别自然压力源——行业活动的Q&amp;A环节、突发的问题解决需求、或共同朋友聚会中的意外冲突，都是自然发生的压力测试机会。</w:t>
      </w:r>
      <w:r>
        <w:rPr>
          <w:b/>
          <w:bCs/>
        </w:rPr>
        <w:t>恢复速度</w:t>
      </w:r>
      <w:r>
        <w:t>评估压力事件后的状态调整——快速恢复提示心理韧性，持续影响提示情绪调节或压力管理问题。</w:t>
      </w:r>
    </w:p>
    <w:bookmarkEnd w:id="48"/>
    <w:bookmarkEnd w:id="52"/>
    <w:p w14:paraId="1F065C9B">
      <w:pPr>
        <w:pStyle w:val="5"/>
      </w:pPr>
      <w:bookmarkStart w:id="53" w:name="隐蔽记录与跟踪"/>
      <w:r>
        <w:t>4.3 隐蔽记录与跟踪</w:t>
      </w:r>
    </w:p>
    <w:p w14:paraId="02F280B7">
      <w:pPr>
        <w:pStyle w:val="6"/>
      </w:pPr>
      <w:bookmarkStart w:id="54" w:name="不引起注意的记录方式"/>
      <w:r>
        <w:t>4.3.1 不引起注意的记录方式</w:t>
      </w:r>
    </w:p>
    <w:p w14:paraId="7B2451C0">
      <w:pPr>
        <w:pStyle w:val="26"/>
      </w:pPr>
      <w:r>
        <w:t>隐蔽记录是无感体验的技术核心，需要平衡信息完整性与隐蔽性：</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3C85FA1C">
        <w:tblPrEx>
          <w:tblCellMar>
            <w:top w:w="0" w:type="dxa"/>
            <w:left w:w="108" w:type="dxa"/>
            <w:bottom w:w="0" w:type="dxa"/>
            <w:right w:w="108" w:type="dxa"/>
          </w:tblCellMar>
        </w:tblPrEx>
        <w:trPr>
          <w:tblHeader/>
        </w:trPr>
        <w:tc>
          <w:p w14:paraId="2725D837">
            <w:pPr>
              <w:pStyle w:val="27"/>
              <w:jc w:val="left"/>
            </w:pPr>
            <w:r>
              <w:t>记录方式</w:t>
            </w:r>
          </w:p>
        </w:tc>
        <w:tc>
          <w:p w14:paraId="7D4591FE">
            <w:pPr>
              <w:pStyle w:val="27"/>
              <w:jc w:val="left"/>
            </w:pPr>
            <w:r>
              <w:t>操作方法</w:t>
            </w:r>
          </w:p>
        </w:tc>
        <w:tc>
          <w:p w14:paraId="2CA4D825">
            <w:pPr>
              <w:pStyle w:val="27"/>
              <w:jc w:val="left"/>
            </w:pPr>
            <w:r>
              <w:t>适用场景</w:t>
            </w:r>
          </w:p>
        </w:tc>
        <w:tc>
          <w:p w14:paraId="47FCF755">
            <w:pPr>
              <w:pStyle w:val="27"/>
              <w:jc w:val="left"/>
            </w:pPr>
            <w:r>
              <w:t>关键技巧</w:t>
            </w:r>
          </w:p>
        </w:tc>
      </w:tr>
      <w:tr w14:paraId="183E67A3">
        <w:tblPrEx>
          <w:tblCellMar>
            <w:top w:w="0" w:type="dxa"/>
            <w:left w:w="108" w:type="dxa"/>
            <w:bottom w:w="0" w:type="dxa"/>
            <w:right w:w="108" w:type="dxa"/>
          </w:tblCellMar>
        </w:tblPrEx>
        <w:tc>
          <w:p w14:paraId="13BAA2E2">
            <w:pPr>
              <w:pStyle w:val="27"/>
              <w:jc w:val="left"/>
            </w:pPr>
            <w:r>
              <w:rPr>
                <w:b/>
                <w:bCs/>
              </w:rPr>
              <w:t>即时记录</w:t>
            </w:r>
          </w:p>
        </w:tc>
        <w:tc>
          <w:p w14:paraId="2722B222">
            <w:pPr>
              <w:pStyle w:val="27"/>
              <w:jc w:val="left"/>
            </w:pPr>
            <w:r>
              <w:t>手机备忘录快速输入、语音速记（伪装通话）</w:t>
            </w:r>
          </w:p>
        </w:tc>
        <w:tc>
          <w:p w14:paraId="47A55438">
            <w:pPr>
              <w:pStyle w:val="27"/>
              <w:jc w:val="left"/>
            </w:pPr>
            <w:r>
              <w:t>观察后30秒内</w:t>
            </w:r>
          </w:p>
        </w:tc>
        <w:tc>
          <w:p w14:paraId="34CC438E">
            <w:pPr>
              <w:pStyle w:val="27"/>
              <w:jc w:val="left"/>
            </w:pPr>
            <w:r>
              <w:t>预设缩写代码、关键词触发</w:t>
            </w:r>
          </w:p>
        </w:tc>
      </w:tr>
      <w:tr w14:paraId="7CFE21F6">
        <w:tblPrEx>
          <w:tblCellMar>
            <w:top w:w="0" w:type="dxa"/>
            <w:left w:w="108" w:type="dxa"/>
            <w:bottom w:w="0" w:type="dxa"/>
            <w:right w:w="108" w:type="dxa"/>
          </w:tblCellMar>
        </w:tblPrEx>
        <w:tc>
          <w:p w14:paraId="6D0086F8">
            <w:pPr>
              <w:pStyle w:val="27"/>
              <w:jc w:val="left"/>
            </w:pPr>
            <w:r>
              <w:rPr>
                <w:b/>
                <w:bCs/>
              </w:rPr>
              <w:t>结构化模板</w:t>
            </w:r>
          </w:p>
        </w:tc>
        <w:tc>
          <w:p w14:paraId="7518B06F">
            <w:pPr>
              <w:pStyle w:val="27"/>
              <w:jc w:val="left"/>
            </w:pPr>
            <w:r>
              <w:t>预设观察维度的快速勾选</w:t>
            </w:r>
          </w:p>
        </w:tc>
        <w:tc>
          <w:p w14:paraId="7C0AA9E6">
            <w:pPr>
              <w:pStyle w:val="27"/>
              <w:jc w:val="left"/>
            </w:pPr>
            <w:r>
              <w:t>现场快速记录</w:t>
            </w:r>
          </w:p>
        </w:tc>
        <w:tc>
          <w:p w14:paraId="1596E7B1">
            <w:pPr>
              <w:pStyle w:val="27"/>
              <w:jc w:val="left"/>
            </w:pPr>
            <w:r>
              <w:t>降低认知负荷，支持多任务处理</w:t>
            </w:r>
          </w:p>
        </w:tc>
      </w:tr>
      <w:tr w14:paraId="39D872B8">
        <w:tblPrEx>
          <w:tblCellMar>
            <w:top w:w="0" w:type="dxa"/>
            <w:left w:w="108" w:type="dxa"/>
            <w:bottom w:w="0" w:type="dxa"/>
            <w:right w:w="108" w:type="dxa"/>
          </w:tblCellMar>
        </w:tblPrEx>
        <w:tc>
          <w:p w14:paraId="4A7C31A4">
            <w:pPr>
              <w:pStyle w:val="27"/>
              <w:jc w:val="left"/>
            </w:pPr>
            <w:r>
              <w:rPr>
                <w:b/>
                <w:bCs/>
              </w:rPr>
              <w:t>环境融合</w:t>
            </w:r>
          </w:p>
        </w:tc>
        <w:tc>
          <w:p w14:paraId="36E09771">
            <w:pPr>
              <w:pStyle w:val="27"/>
              <w:jc w:val="left"/>
            </w:pPr>
            <w:r>
              <w:t>笔记行为与正常手机使用结合</w:t>
            </w:r>
          </w:p>
        </w:tc>
        <w:tc>
          <w:p w14:paraId="28551B00">
            <w:pPr>
              <w:pStyle w:val="27"/>
              <w:jc w:val="left"/>
            </w:pPr>
            <w:r>
              <w:t>全程</w:t>
            </w:r>
          </w:p>
        </w:tc>
        <w:tc>
          <w:p w14:paraId="7850A9A6">
            <w:pPr>
              <w:pStyle w:val="27"/>
              <w:jc w:val="left"/>
            </w:pPr>
            <w:r>
              <w:t>避免专门的”记录姿态”</w:t>
            </w:r>
          </w:p>
        </w:tc>
      </w:tr>
    </w:tbl>
    <w:p w14:paraId="00E5400E">
      <w:pPr>
        <w:pStyle w:val="3"/>
      </w:pPr>
      <w:r>
        <w:rPr>
          <w:b/>
          <w:bCs/>
        </w:rPr>
        <w:t>即时记录</w:t>
      </w:r>
      <w:r>
        <w:t>采用手机备忘录的快速启动，或语音速记（伪装为通话或语音消息），记录关键词与初步印象。</w:t>
      </w:r>
      <w:r>
        <w:rPr>
          <w:b/>
          <w:bCs/>
        </w:rPr>
        <w:t>结构化模板</w:t>
      </w:r>
      <w:r>
        <w:t>预设观察维度（时间、场景、行为、解读），实现快速勾选与简短备注。</w:t>
      </w:r>
      <w:r>
        <w:rPr>
          <w:b/>
          <w:bCs/>
        </w:rPr>
        <w:t>环境融合</w:t>
      </w:r>
      <w:r>
        <w:t>将笔记行为与正常手机使用结合——在查看信息、回复消息的间隙完成记录。</w:t>
      </w:r>
    </w:p>
    <w:bookmarkEnd w:id="54"/>
    <w:p w14:paraId="2655D75B">
      <w:pPr>
        <w:pStyle w:val="6"/>
      </w:pPr>
      <w:bookmarkStart w:id="55" w:name="事后整理方法"/>
      <w:r>
        <w:t>4.3.2 事后整理方法</w:t>
      </w:r>
    </w:p>
    <w:p w14:paraId="6652E125">
      <w:pPr>
        <w:pStyle w:val="26"/>
      </w:pPr>
      <w:r>
        <w:t>事后整理是弥补即时记录简略性的关键环节：</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F7A2735">
        <w:tblPrEx>
          <w:tblCellMar>
            <w:top w:w="0" w:type="dxa"/>
            <w:left w:w="108" w:type="dxa"/>
            <w:bottom w:w="0" w:type="dxa"/>
            <w:right w:w="108" w:type="dxa"/>
          </w:tblCellMar>
        </w:tblPrEx>
        <w:trPr>
          <w:tblHeader/>
        </w:trPr>
        <w:tc>
          <w:p w14:paraId="5151F1F0">
            <w:pPr>
              <w:pStyle w:val="27"/>
              <w:jc w:val="left"/>
            </w:pPr>
            <w:r>
              <w:t>整理步骤</w:t>
            </w:r>
          </w:p>
        </w:tc>
        <w:tc>
          <w:p w14:paraId="2A2B55A0">
            <w:pPr>
              <w:pStyle w:val="27"/>
              <w:jc w:val="left"/>
            </w:pPr>
            <w:r>
              <w:t>时间要求</w:t>
            </w:r>
          </w:p>
        </w:tc>
        <w:tc>
          <w:p w14:paraId="557161D6">
            <w:pPr>
              <w:pStyle w:val="27"/>
              <w:jc w:val="left"/>
            </w:pPr>
            <w:r>
              <w:t>核心任务</w:t>
            </w:r>
          </w:p>
        </w:tc>
        <w:tc>
          <w:p w14:paraId="400F8F22">
            <w:pPr>
              <w:pStyle w:val="27"/>
              <w:jc w:val="left"/>
            </w:pPr>
            <w:r>
              <w:t>质量控制</w:t>
            </w:r>
          </w:p>
        </w:tc>
      </w:tr>
      <w:tr w14:paraId="60F0E9EC">
        <w:tblPrEx>
          <w:tblCellMar>
            <w:top w:w="0" w:type="dxa"/>
            <w:left w:w="108" w:type="dxa"/>
            <w:bottom w:w="0" w:type="dxa"/>
            <w:right w:w="108" w:type="dxa"/>
          </w:tblCellMar>
        </w:tblPrEx>
        <w:tc>
          <w:p w14:paraId="0A23BB9F">
            <w:pPr>
              <w:pStyle w:val="27"/>
              <w:jc w:val="left"/>
            </w:pPr>
            <w:r>
              <w:rPr>
                <w:b/>
                <w:bCs/>
              </w:rPr>
              <w:t>24小时内详细补录</w:t>
            </w:r>
          </w:p>
        </w:tc>
        <w:tc>
          <w:p w14:paraId="46177989">
            <w:pPr>
              <w:pStyle w:val="27"/>
              <w:jc w:val="left"/>
            </w:pPr>
            <w:r>
              <w:t>当天完成</w:t>
            </w:r>
          </w:p>
        </w:tc>
        <w:tc>
          <w:p w14:paraId="4A48A29B">
            <w:pPr>
              <w:pStyle w:val="27"/>
              <w:jc w:val="left"/>
            </w:pPr>
            <w:r>
              <w:t>基于关键词回忆还原完整场景，补充细节</w:t>
            </w:r>
          </w:p>
        </w:tc>
        <w:tc>
          <w:p w14:paraId="09B4A77A">
            <w:pPr>
              <w:pStyle w:val="27"/>
              <w:jc w:val="left"/>
            </w:pPr>
            <w:r>
              <w:t>记忆新鲜期，避免信息重构偏差</w:t>
            </w:r>
          </w:p>
        </w:tc>
      </w:tr>
      <w:tr w14:paraId="4D8F7E91">
        <w:tblPrEx>
          <w:tblCellMar>
            <w:top w:w="0" w:type="dxa"/>
            <w:left w:w="108" w:type="dxa"/>
            <w:bottom w:w="0" w:type="dxa"/>
            <w:right w:w="108" w:type="dxa"/>
          </w:tblCellMar>
        </w:tblPrEx>
        <w:tc>
          <w:p w14:paraId="4FB6C953">
            <w:pPr>
              <w:pStyle w:val="27"/>
              <w:jc w:val="left"/>
            </w:pPr>
            <w:r>
              <w:rPr>
                <w:b/>
                <w:bCs/>
              </w:rPr>
              <w:t>行为-情境-解读分离</w:t>
            </w:r>
          </w:p>
        </w:tc>
        <w:tc>
          <w:p w14:paraId="56ADE828">
            <w:pPr>
              <w:pStyle w:val="27"/>
              <w:jc w:val="left"/>
            </w:pPr>
            <w:r>
              <w:t>同步进行</w:t>
            </w:r>
          </w:p>
        </w:tc>
        <w:tc>
          <w:p w14:paraId="29FB7F70">
            <w:pPr>
              <w:pStyle w:val="27"/>
              <w:jc w:val="left"/>
            </w:pPr>
            <w:r>
              <w:t>明确区分客观行为、情境条件、主观推断</w:t>
            </w:r>
          </w:p>
        </w:tc>
        <w:tc>
          <w:p w14:paraId="610A927E">
            <w:pPr>
              <w:pStyle w:val="27"/>
              <w:jc w:val="left"/>
            </w:pPr>
            <w:r>
              <w:t>避免过早结论锁定</w:t>
            </w:r>
          </w:p>
        </w:tc>
      </w:tr>
      <w:tr w14:paraId="400660BE">
        <w:tblPrEx>
          <w:tblCellMar>
            <w:top w:w="0" w:type="dxa"/>
            <w:left w:w="108" w:type="dxa"/>
            <w:bottom w:w="0" w:type="dxa"/>
            <w:right w:w="108" w:type="dxa"/>
          </w:tblCellMar>
        </w:tblPrEx>
        <w:tc>
          <w:p w14:paraId="658B5F79">
            <w:pPr>
              <w:pStyle w:val="27"/>
              <w:jc w:val="left"/>
            </w:pPr>
            <w:r>
              <w:rPr>
                <w:b/>
                <w:bCs/>
              </w:rPr>
              <w:t>多时点对比</w:t>
            </w:r>
          </w:p>
        </w:tc>
        <w:tc>
          <w:p w14:paraId="0EB67467">
            <w:pPr>
              <w:pStyle w:val="27"/>
              <w:jc w:val="left"/>
            </w:pPr>
            <w:r>
              <w:t>定期回顾</w:t>
            </w:r>
          </w:p>
        </w:tc>
        <w:tc>
          <w:p w14:paraId="62C54494">
            <w:pPr>
              <w:pStyle w:val="27"/>
              <w:jc w:val="left"/>
            </w:pPr>
            <w:r>
              <w:t>同一行为在不同情境下的记录并列</w:t>
            </w:r>
          </w:p>
        </w:tc>
        <w:tc>
          <w:p w14:paraId="0C0A5EF3">
            <w:pPr>
              <w:pStyle w:val="27"/>
              <w:jc w:val="left"/>
            </w:pPr>
            <w:r>
              <w:t>识别情境特异性vs跨情境一致性</w:t>
            </w:r>
          </w:p>
        </w:tc>
      </w:tr>
    </w:tbl>
    <w:p w14:paraId="07B54F4B">
      <w:pPr>
        <w:pStyle w:val="3"/>
      </w:pPr>
      <w:r>
        <w:rPr>
          <w:b/>
          <w:bCs/>
        </w:rPr>
        <w:t>24小时内详细补录</w:t>
      </w:r>
      <w:r>
        <w:t>要求评估者在活动结束后的当天，基于关键词回忆还原完整场景。</w:t>
      </w:r>
      <w:r>
        <w:rPr>
          <w:b/>
          <w:bCs/>
        </w:rPr>
        <w:t>行为-情境-解读分离</w:t>
      </w:r>
      <w:r>
        <w:t>原则明确区分观察到的客观行为、发生的情境条件、以及评估者的主观推断。</w:t>
      </w:r>
      <w:r>
        <w:rPr>
          <w:b/>
          <w:bCs/>
        </w:rPr>
        <w:t>多时点对比</w:t>
      </w:r>
      <w:r>
        <w:t>建立同一行为在不同情境下的记录，为模式识别提供数据基础。</w:t>
      </w:r>
    </w:p>
    <w:bookmarkEnd w:id="55"/>
    <w:p w14:paraId="24F940F7">
      <w:pPr>
        <w:pStyle w:val="6"/>
      </w:pPr>
      <w:bookmarkStart w:id="56" w:name="长期跟踪机制"/>
      <w:r>
        <w:t>4.3.3 长期跟踪机制</w:t>
      </w:r>
    </w:p>
    <w:p w14:paraId="376C69DA">
      <w:pPr>
        <w:pStyle w:val="26"/>
      </w:pPr>
      <w:r>
        <w:t>长期跟踪是涌现匹配算法的独特价值——通过时间跨度揭示候选人行为的真实模式：</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6B989736">
        <w:tblPrEx>
          <w:tblCellMar>
            <w:top w:w="0" w:type="dxa"/>
            <w:left w:w="108" w:type="dxa"/>
            <w:bottom w:w="0" w:type="dxa"/>
            <w:right w:w="108" w:type="dxa"/>
          </w:tblCellMar>
        </w:tblPrEx>
        <w:trPr>
          <w:tblHeader/>
        </w:trPr>
        <w:tc>
          <w:p w14:paraId="054457FC">
            <w:pPr>
              <w:pStyle w:val="27"/>
              <w:jc w:val="left"/>
            </w:pPr>
            <w:r>
              <w:t>机制要素</w:t>
            </w:r>
          </w:p>
        </w:tc>
        <w:tc>
          <w:p w14:paraId="7AF4662A">
            <w:pPr>
              <w:pStyle w:val="27"/>
              <w:jc w:val="left"/>
            </w:pPr>
            <w:r>
              <w:t>具体方法</w:t>
            </w:r>
          </w:p>
        </w:tc>
        <w:tc>
          <w:p w14:paraId="17BFCB5F">
            <w:pPr>
              <w:pStyle w:val="27"/>
              <w:jc w:val="left"/>
            </w:pPr>
            <w:r>
              <w:t>实施要点</w:t>
            </w:r>
          </w:p>
        </w:tc>
      </w:tr>
      <w:tr w14:paraId="4ADDB363">
        <w:tblPrEx>
          <w:tblCellMar>
            <w:top w:w="0" w:type="dxa"/>
            <w:left w:w="108" w:type="dxa"/>
            <w:bottom w:w="0" w:type="dxa"/>
            <w:right w:w="108" w:type="dxa"/>
          </w:tblCellMar>
        </w:tblPrEx>
        <w:tc>
          <w:p w14:paraId="1A014DE7">
            <w:pPr>
              <w:pStyle w:val="27"/>
              <w:jc w:val="left"/>
            </w:pPr>
            <w:r>
              <w:rPr>
                <w:b/>
                <w:bCs/>
              </w:rPr>
              <w:t>观察日志</w:t>
            </w:r>
          </w:p>
        </w:tc>
        <w:tc>
          <w:p w14:paraId="0F5B5EAE">
            <w:pPr>
              <w:pStyle w:val="27"/>
              <w:jc w:val="left"/>
            </w:pPr>
            <w:r>
              <w:t>标准化格式：时间戳、场景、行为、初步判断</w:t>
            </w:r>
          </w:p>
        </w:tc>
        <w:tc>
          <w:p w14:paraId="759D7A9C">
            <w:pPr>
              <w:pStyle w:val="27"/>
              <w:jc w:val="left"/>
            </w:pPr>
            <w:r>
              <w:t>定期回顾，提取重复行为特征</w:t>
            </w:r>
          </w:p>
        </w:tc>
      </w:tr>
      <w:tr w14:paraId="572994BF">
        <w:tblPrEx>
          <w:tblCellMar>
            <w:top w:w="0" w:type="dxa"/>
            <w:left w:w="108" w:type="dxa"/>
            <w:bottom w:w="0" w:type="dxa"/>
            <w:right w:w="108" w:type="dxa"/>
          </w:tblCellMar>
        </w:tblPrEx>
        <w:tc>
          <w:p w14:paraId="12CA1168">
            <w:pPr>
              <w:pStyle w:val="27"/>
              <w:jc w:val="left"/>
            </w:pPr>
            <w:r>
              <w:rPr>
                <w:b/>
                <w:bCs/>
              </w:rPr>
              <w:t>模式识别</w:t>
            </w:r>
          </w:p>
        </w:tc>
        <w:tc>
          <w:p w14:paraId="116918BE">
            <w:pPr>
              <w:pStyle w:val="27"/>
              <w:jc w:val="left"/>
            </w:pPr>
            <w:r>
              <w:t>频率&gt;3次、跨情境一致的行为特征</w:t>
            </w:r>
          </w:p>
        </w:tc>
        <w:tc>
          <w:p w14:paraId="0287B04B">
            <w:pPr>
              <w:pStyle w:val="27"/>
              <w:jc w:val="left"/>
            </w:pPr>
            <w:r>
              <w:t>区分稳定特质与情境反应</w:t>
            </w:r>
          </w:p>
        </w:tc>
      </w:tr>
      <w:tr w14:paraId="44993484">
        <w:tblPrEx>
          <w:tblCellMar>
            <w:top w:w="0" w:type="dxa"/>
            <w:left w:w="108" w:type="dxa"/>
            <w:bottom w:w="0" w:type="dxa"/>
            <w:right w:w="108" w:type="dxa"/>
          </w:tblCellMar>
        </w:tblPrEx>
        <w:tc>
          <w:p w14:paraId="18E95BE1">
            <w:pPr>
              <w:pStyle w:val="27"/>
              <w:jc w:val="left"/>
            </w:pPr>
            <w:r>
              <w:rPr>
                <w:b/>
                <w:bCs/>
              </w:rPr>
              <w:t>预测验证</w:t>
            </w:r>
          </w:p>
        </w:tc>
        <w:tc>
          <w:p w14:paraId="1F7B50CD">
            <w:pPr>
              <w:pStyle w:val="27"/>
              <w:jc w:val="left"/>
            </w:pPr>
            <w:r>
              <w:t>基于识别模式的行为预测与实际对照</w:t>
            </w:r>
          </w:p>
        </w:tc>
        <w:tc>
          <w:p w14:paraId="023203C7">
            <w:pPr>
              <w:pStyle w:val="27"/>
              <w:jc w:val="left"/>
            </w:pPr>
            <w:r>
              <w:t>验证评估框架有效性，迭代调整</w:t>
            </w:r>
          </w:p>
        </w:tc>
      </w:tr>
    </w:tbl>
    <w:p w14:paraId="6DBBD2D2">
      <w:pPr>
        <w:pStyle w:val="3"/>
      </w:pPr>
      <w:r>
        <w:rPr>
          <w:b/>
          <w:bCs/>
        </w:rPr>
        <w:t>观察日志</w:t>
      </w:r>
      <w:r>
        <w:t>采用标准化格式，支持跨时间的数据检索与模式分析。</w:t>
      </w:r>
      <w:r>
        <w:rPr>
          <w:b/>
          <w:bCs/>
        </w:rPr>
        <w:t>模式识别</w:t>
      </w:r>
      <w:r>
        <w:t>从日志数据中提取重复出现的行为特征，形成可预测的候选人画像。</w:t>
      </w:r>
      <w:r>
        <w:rPr>
          <w:b/>
          <w:bCs/>
        </w:rPr>
        <w:t>预测验证</w:t>
      </w:r>
      <w:r>
        <w:t>将基于观察的行为预测与实际后续发展进行对照，检验评估模型的有效性。</w:t>
      </w:r>
    </w:p>
    <w:p w14:paraId="4D1B8770">
      <w:r>
        <w:pict>
          <v:rect id="_x0000_i1029" o:spt="1" style="height:1.5pt;width:0pt;" coordsize="21600,21600" o:hr="t" o:hrstd="t" o:hralign="center">
            <v:path/>
            <v:fill focussize="0,0"/>
            <v:stroke/>
            <v:imagedata o:title=""/>
            <o:lock v:ext="edit"/>
            <w10:wrap type="none"/>
            <w10:anchorlock/>
          </v:rect>
        </w:pict>
      </w:r>
    </w:p>
    <w:bookmarkEnd w:id="43"/>
    <w:bookmarkEnd w:id="53"/>
    <w:bookmarkEnd w:id="56"/>
    <w:p w14:paraId="34C7DAC4">
      <w:pPr>
        <w:pStyle w:val="4"/>
      </w:pPr>
      <w:bookmarkStart w:id="57" w:name="整合评估框架"/>
      <w:r>
        <w:t>5. 整合评估框架</w:t>
      </w:r>
    </w:p>
    <w:p w14:paraId="51E4EAA7">
      <w:pPr>
        <w:pStyle w:val="5"/>
      </w:pPr>
      <w:bookmarkStart w:id="58" w:name="三模块信息整合"/>
      <w:r>
        <w:t>5.1 三模块信息整合</w:t>
      </w:r>
    </w:p>
    <w:p w14:paraId="4D1162D9">
      <w:pPr>
        <w:pStyle w:val="6"/>
      </w:pPr>
      <w:bookmarkStart w:id="59" w:name="信息类型映射"/>
      <w:r>
        <w:t>5.1.1 信息类型映射</w:t>
      </w:r>
    </w:p>
    <w:p w14:paraId="1A415AFA">
      <w:pPr>
        <w:pStyle w:val="26"/>
      </w:pPr>
      <w:r>
        <w:t>三模块的信息类型具有互补性，需要建立清晰的映射关系以实现有效整合：</w:t>
      </w:r>
    </w:p>
    <w:tbl>
      <w:tblPr>
        <w:tblStyle w:val="44"/>
        <w:tblW w:w="5000" w:type="pct"/>
        <w:tblInd w:w="0" w:type="dxa"/>
        <w:tblLayout w:type="fixed"/>
        <w:tblCellMar>
          <w:top w:w="0" w:type="dxa"/>
          <w:left w:w="108" w:type="dxa"/>
          <w:bottom w:w="0" w:type="dxa"/>
          <w:right w:w="108" w:type="dxa"/>
        </w:tblCellMar>
      </w:tblPr>
      <w:tblGrid>
        <w:gridCol w:w="880"/>
        <w:gridCol w:w="1936"/>
        <w:gridCol w:w="1584"/>
        <w:gridCol w:w="1584"/>
        <w:gridCol w:w="1936"/>
      </w:tblGrid>
      <w:tr w14:paraId="514EFA29">
        <w:tblPrEx>
          <w:tblCellMar>
            <w:top w:w="0" w:type="dxa"/>
            <w:left w:w="108" w:type="dxa"/>
            <w:bottom w:w="0" w:type="dxa"/>
            <w:right w:w="108" w:type="dxa"/>
          </w:tblCellMar>
        </w:tblPrEx>
        <w:trPr>
          <w:tblHeader/>
        </w:trPr>
        <w:tc>
          <w:p w14:paraId="379B0F59">
            <w:pPr>
              <w:pStyle w:val="27"/>
              <w:jc w:val="left"/>
            </w:pPr>
            <w:r>
              <w:t>模块</w:t>
            </w:r>
          </w:p>
        </w:tc>
        <w:tc>
          <w:p w14:paraId="7C48810B">
            <w:pPr>
              <w:pStyle w:val="27"/>
              <w:jc w:val="left"/>
            </w:pPr>
            <w:r>
              <w:t>核心信息类型</w:t>
            </w:r>
          </w:p>
        </w:tc>
        <w:tc>
          <w:p w14:paraId="5ECC304E">
            <w:pPr>
              <w:pStyle w:val="27"/>
              <w:jc w:val="left"/>
            </w:pPr>
            <w:r>
              <w:t>典型证据</w:t>
            </w:r>
          </w:p>
        </w:tc>
        <w:tc>
          <w:p w14:paraId="1EDC1F52">
            <w:pPr>
              <w:pStyle w:val="27"/>
              <w:jc w:val="left"/>
            </w:pPr>
            <w:r>
              <w:t>主要局限</w:t>
            </w:r>
          </w:p>
        </w:tc>
        <w:tc>
          <w:p w14:paraId="3BE3548D">
            <w:pPr>
              <w:pStyle w:val="27"/>
              <w:jc w:val="left"/>
            </w:pPr>
            <w:r>
              <w:t>最佳应用场景</w:t>
            </w:r>
          </w:p>
        </w:tc>
      </w:tr>
      <w:tr w14:paraId="19AFF5DF">
        <w:tblPrEx>
          <w:tblCellMar>
            <w:top w:w="0" w:type="dxa"/>
            <w:left w:w="108" w:type="dxa"/>
            <w:bottom w:w="0" w:type="dxa"/>
            <w:right w:w="108" w:type="dxa"/>
          </w:tblCellMar>
        </w:tblPrEx>
        <w:tc>
          <w:p w14:paraId="250C9F6F">
            <w:pPr>
              <w:pStyle w:val="27"/>
              <w:jc w:val="left"/>
            </w:pPr>
            <w:r>
              <w:rPr>
                <w:b/>
                <w:bCs/>
              </w:rPr>
              <w:t>数据挖掘</w:t>
            </w:r>
          </w:p>
        </w:tc>
        <w:tc>
          <w:p w14:paraId="3BBC9DFA">
            <w:pPr>
              <w:pStyle w:val="27"/>
              <w:jc w:val="left"/>
            </w:pPr>
            <w:r>
              <w:t>能力证据（硬技能、经验、成就）</w:t>
            </w:r>
          </w:p>
        </w:tc>
        <w:tc>
          <w:p w14:paraId="11462C6D">
            <w:pPr>
              <w:pStyle w:val="27"/>
              <w:jc w:val="left"/>
            </w:pPr>
            <w:r>
              <w:t>履历记录、学术产出、项目成果、专利资产</w:t>
            </w:r>
          </w:p>
        </w:tc>
        <w:tc>
          <w:p w14:paraId="39505616">
            <w:pPr>
              <w:pStyle w:val="27"/>
              <w:jc w:val="left"/>
            </w:pPr>
            <w:r>
              <w:t>静态快照、自我呈现偏差、时间滞后</w:t>
            </w:r>
          </w:p>
        </w:tc>
        <w:tc>
          <w:p w14:paraId="57488DAF">
            <w:pPr>
              <w:pStyle w:val="27"/>
              <w:jc w:val="left"/>
            </w:pPr>
            <w:r>
              <w:t>初步筛选、技术深度验证、资质门槛判断</w:t>
            </w:r>
          </w:p>
        </w:tc>
      </w:tr>
      <w:tr w14:paraId="509DAB0A">
        <w:tblPrEx>
          <w:tblCellMar>
            <w:top w:w="0" w:type="dxa"/>
            <w:left w:w="108" w:type="dxa"/>
            <w:bottom w:w="0" w:type="dxa"/>
            <w:right w:w="108" w:type="dxa"/>
          </w:tblCellMar>
        </w:tblPrEx>
        <w:tc>
          <w:p w14:paraId="61768D2B">
            <w:pPr>
              <w:pStyle w:val="27"/>
              <w:jc w:val="left"/>
            </w:pPr>
            <w:r>
              <w:rPr>
                <w:b/>
                <w:bCs/>
              </w:rPr>
              <w:t>社交图谱</w:t>
            </w:r>
          </w:p>
        </w:tc>
        <w:tc>
          <w:p w14:paraId="5E060C54">
            <w:pPr>
              <w:pStyle w:val="27"/>
              <w:jc w:val="left"/>
            </w:pPr>
            <w:r>
              <w:t>社会资本（人脉质量、声誉、关系能力）</w:t>
            </w:r>
          </w:p>
        </w:tc>
        <w:tc>
          <w:p w14:paraId="1FD6BC24">
            <w:pPr>
              <w:pStyle w:val="27"/>
              <w:jc w:val="left"/>
            </w:pPr>
            <w:r>
              <w:t>网络结构、共同联系人评价、行业口碑</w:t>
            </w:r>
          </w:p>
        </w:tc>
        <w:tc>
          <w:p w14:paraId="7A8991D5">
            <w:pPr>
              <w:pStyle w:val="27"/>
              <w:jc w:val="left"/>
            </w:pPr>
            <w:r>
              <w:t>关系维护成本、网络操纵可能、信息碎片化</w:t>
            </w:r>
          </w:p>
        </w:tc>
        <w:tc>
          <w:p w14:paraId="35EE7FD2">
            <w:pPr>
              <w:pStyle w:val="27"/>
              <w:jc w:val="left"/>
            </w:pPr>
            <w:r>
              <w:t>资源动员潜力、信任传递效率、合作网络评估</w:t>
            </w:r>
          </w:p>
        </w:tc>
      </w:tr>
      <w:tr w14:paraId="02FE1C24">
        <w:tblPrEx>
          <w:tblCellMar>
            <w:top w:w="0" w:type="dxa"/>
            <w:left w:w="108" w:type="dxa"/>
            <w:bottom w:w="0" w:type="dxa"/>
            <w:right w:w="108" w:type="dxa"/>
          </w:tblCellMar>
        </w:tblPrEx>
        <w:tc>
          <w:p w14:paraId="466DCCF8">
            <w:pPr>
              <w:pStyle w:val="27"/>
              <w:jc w:val="left"/>
            </w:pPr>
            <w:r>
              <w:rPr>
                <w:b/>
                <w:bCs/>
              </w:rPr>
              <w:t>互动观察</w:t>
            </w:r>
          </w:p>
        </w:tc>
        <w:tc>
          <w:p w14:paraId="6A426DCE">
            <w:pPr>
              <w:pStyle w:val="27"/>
              <w:jc w:val="left"/>
            </w:pPr>
            <w:r>
              <w:t>行为模式（价值观、性格特质、情境反应）</w:t>
            </w:r>
          </w:p>
        </w:tc>
        <w:tc>
          <w:p w14:paraId="30CC8F39">
            <w:pPr>
              <w:pStyle w:val="27"/>
              <w:jc w:val="left"/>
            </w:pPr>
            <w:r>
              <w:t>自然情境行为记录、压力反应、冲突处理</w:t>
            </w:r>
          </w:p>
        </w:tc>
        <w:tc>
          <w:p w14:paraId="14866F32">
            <w:pPr>
              <w:pStyle w:val="27"/>
              <w:jc w:val="left"/>
            </w:pPr>
            <w:r>
              <w:t>样本有限、观察者偏见、情境依赖</w:t>
            </w:r>
          </w:p>
        </w:tc>
        <w:tc>
          <w:p w14:paraId="5AB0DB17">
            <w:pPr>
              <w:pStyle w:val="27"/>
              <w:jc w:val="left"/>
            </w:pPr>
            <w:r>
              <w:t>最终确认、价值观契合度、长期合作预测</w:t>
            </w:r>
          </w:p>
        </w:tc>
      </w:tr>
    </w:tbl>
    <w:p w14:paraId="18DC8339">
      <w:pPr>
        <w:pStyle w:val="3"/>
      </w:pPr>
      <w:r>
        <w:t>三模块的整合逻辑是</w:t>
      </w:r>
      <w:r>
        <w:rPr>
          <w:b/>
          <w:bCs/>
        </w:rPr>
        <w:t>三角验证</w:t>
      </w:r>
      <w:r>
        <w:t>——同一特质的多源证据汇聚增强信心，矛盾证据触发深入调查，信息缺口指导后续收集方向。数据挖掘回答”能否做”，社交图谱回答”能否做成”，互动观察回答”能否长期合作”——三者共同构成合伙人适配度的完整评估。</w:t>
      </w:r>
    </w:p>
    <w:bookmarkEnd w:id="59"/>
    <w:p w14:paraId="1E237642">
      <w:pPr>
        <w:pStyle w:val="6"/>
      </w:pPr>
      <w:bookmarkStart w:id="60" w:name="矛盾信息处理"/>
      <w:r>
        <w:t>5.1.2 矛盾信息处理</w:t>
      </w:r>
    </w:p>
    <w:p w14:paraId="59139EE8">
      <w:pPr>
        <w:pStyle w:val="26"/>
      </w:pPr>
      <w:r>
        <w:t>三模块信息可能出现矛盾，需要系统化的处理机制：</w:t>
      </w:r>
    </w:p>
    <w:tbl>
      <w:tblPr>
        <w:tblStyle w:val="44"/>
        <w:tblW w:w="5000" w:type="pct"/>
        <w:tblInd w:w="0" w:type="dxa"/>
        <w:tblLayout w:type="fixed"/>
        <w:tblCellMar>
          <w:top w:w="0" w:type="dxa"/>
          <w:left w:w="108" w:type="dxa"/>
          <w:bottom w:w="0" w:type="dxa"/>
          <w:right w:w="108" w:type="dxa"/>
        </w:tblCellMar>
      </w:tblPr>
      <w:tblGrid>
        <w:gridCol w:w="2970"/>
        <w:gridCol w:w="2970"/>
        <w:gridCol w:w="1980"/>
      </w:tblGrid>
      <w:tr w14:paraId="545D2E2F">
        <w:tblPrEx>
          <w:tblCellMar>
            <w:top w:w="0" w:type="dxa"/>
            <w:left w:w="108" w:type="dxa"/>
            <w:bottom w:w="0" w:type="dxa"/>
            <w:right w:w="108" w:type="dxa"/>
          </w:tblCellMar>
        </w:tblPrEx>
        <w:trPr>
          <w:tblHeader/>
        </w:trPr>
        <w:tc>
          <w:p w14:paraId="4CF98BFE">
            <w:pPr>
              <w:pStyle w:val="27"/>
              <w:jc w:val="left"/>
            </w:pPr>
            <w:r>
              <w:t>矛盾类型</w:t>
            </w:r>
          </w:p>
        </w:tc>
        <w:tc>
          <w:p w14:paraId="4055EEDC">
            <w:pPr>
              <w:pStyle w:val="27"/>
              <w:jc w:val="left"/>
            </w:pPr>
            <w:r>
              <w:t>处理策略</w:t>
            </w:r>
          </w:p>
        </w:tc>
        <w:tc>
          <w:p w14:paraId="3C00AC7D">
            <w:pPr>
              <w:pStyle w:val="27"/>
              <w:jc w:val="left"/>
            </w:pPr>
            <w:r>
              <w:t>示例</w:t>
            </w:r>
          </w:p>
        </w:tc>
      </w:tr>
      <w:tr w14:paraId="1CC742AE">
        <w:tblPrEx>
          <w:tblCellMar>
            <w:top w:w="0" w:type="dxa"/>
            <w:left w:w="108" w:type="dxa"/>
            <w:bottom w:w="0" w:type="dxa"/>
            <w:right w:w="108" w:type="dxa"/>
          </w:tblCellMar>
        </w:tblPrEx>
        <w:tc>
          <w:p w14:paraId="52370557">
            <w:pPr>
              <w:pStyle w:val="27"/>
              <w:jc w:val="left"/>
            </w:pPr>
            <w:r>
              <w:rPr>
                <w:b/>
                <w:bCs/>
              </w:rPr>
              <w:t>来源可靠性冲突</w:t>
            </w:r>
          </w:p>
        </w:tc>
        <w:tc>
          <w:p w14:paraId="1F21D8E6">
            <w:pPr>
              <w:pStyle w:val="27"/>
              <w:jc w:val="left"/>
            </w:pPr>
            <w:r>
              <w:t>优先采信高可信度来源</w:t>
            </w:r>
          </w:p>
        </w:tc>
        <w:tc>
          <w:p w14:paraId="03D7D9DD">
            <w:pPr>
              <w:pStyle w:val="27"/>
              <w:jc w:val="left"/>
            </w:pPr>
            <w:r>
              <w:t>数据挖掘履历vs互动观察行为冲突，优先采信互动观察</w:t>
            </w:r>
          </w:p>
        </w:tc>
      </w:tr>
      <w:tr w14:paraId="0980B3E8">
        <w:tblPrEx>
          <w:tblCellMar>
            <w:top w:w="0" w:type="dxa"/>
            <w:left w:w="108" w:type="dxa"/>
            <w:bottom w:w="0" w:type="dxa"/>
            <w:right w:w="108" w:type="dxa"/>
          </w:tblCellMar>
        </w:tblPrEx>
        <w:tc>
          <w:p w14:paraId="3D827C18">
            <w:pPr>
              <w:pStyle w:val="27"/>
              <w:jc w:val="left"/>
            </w:pPr>
            <w:r>
              <w:rPr>
                <w:b/>
                <w:bCs/>
              </w:rPr>
              <w:t>情境特异性解释</w:t>
            </w:r>
          </w:p>
        </w:tc>
        <w:tc>
          <w:p w14:paraId="6825085F">
            <w:pPr>
              <w:pStyle w:val="27"/>
              <w:jc w:val="left"/>
            </w:pPr>
            <w:r>
              <w:t>识别矛盾的情境根源</w:t>
            </w:r>
          </w:p>
        </w:tc>
        <w:tc>
          <w:p w14:paraId="120E7589">
            <w:pPr>
              <w:pStyle w:val="27"/>
              <w:jc w:val="left"/>
            </w:pPr>
            <w:r>
              <w:t>公开场合自信vs私下交流谨慎，反映情境适应性而非不一致</w:t>
            </w:r>
          </w:p>
        </w:tc>
      </w:tr>
      <w:tr w14:paraId="73340A97">
        <w:tblPrEx>
          <w:tblCellMar>
            <w:top w:w="0" w:type="dxa"/>
            <w:left w:w="108" w:type="dxa"/>
            <w:bottom w:w="0" w:type="dxa"/>
            <w:right w:w="108" w:type="dxa"/>
          </w:tblCellMar>
        </w:tblPrEx>
        <w:tc>
          <w:p w14:paraId="295E0F99">
            <w:pPr>
              <w:pStyle w:val="27"/>
              <w:jc w:val="left"/>
            </w:pPr>
            <w:r>
              <w:rPr>
                <w:b/>
                <w:bCs/>
              </w:rPr>
              <w:t>核心-边缘特质区分</w:t>
            </w:r>
          </w:p>
        </w:tc>
        <w:tc>
          <w:p w14:paraId="7DBEECF6">
            <w:pPr>
              <w:pStyle w:val="27"/>
              <w:jc w:val="left"/>
            </w:pPr>
            <w:r>
              <w:t>核心特质矛盾需深入调查，边缘特质可适度容忍</w:t>
            </w:r>
          </w:p>
        </w:tc>
        <w:tc>
          <w:p w14:paraId="1D688400">
            <w:pPr>
              <w:pStyle w:val="27"/>
              <w:jc w:val="left"/>
            </w:pPr>
            <w:r>
              <w:t>诚信质疑（核心）vs表达风格偏好（边缘）</w:t>
            </w:r>
          </w:p>
        </w:tc>
      </w:tr>
    </w:tbl>
    <w:p w14:paraId="7D61F645">
      <w:pPr>
        <w:pStyle w:val="3"/>
      </w:pPr>
      <w:r>
        <w:rPr>
          <w:b/>
          <w:bCs/>
        </w:rPr>
        <w:t>来源可靠性加权</w:t>
      </w:r>
      <w:r>
        <w:t>原则：当数据挖掘与互动观察冲突时，优先采信互动观察（更难伪装）；当社交图谱与自我陈述冲突时，优先采信社交图谱（第三方视角）。</w:t>
      </w:r>
      <w:r>
        <w:rPr>
          <w:b/>
          <w:bCs/>
        </w:rPr>
        <w:t>情境特异性解释</w:t>
      </w:r>
      <w:r>
        <w:t>承认某些行为具有情境依赖性——候选人在高压谈判中的强硬表现，在合作场景中的妥协意愿，需结合情境因素综合判断。</w:t>
      </w:r>
      <w:r>
        <w:rPr>
          <w:b/>
          <w:bCs/>
        </w:rPr>
        <w:t>核心-边缘特质区分</w:t>
      </w:r>
      <w:r>
        <w:t>识别候选人的稳定特质（跨情境一致）与可变特质（情境依赖），核心特质的矛盾信息具有更高权重。</w:t>
      </w:r>
    </w:p>
    <w:bookmarkEnd w:id="58"/>
    <w:bookmarkEnd w:id="60"/>
    <w:p w14:paraId="3EFB821A">
      <w:pPr>
        <w:pStyle w:val="5"/>
      </w:pPr>
      <w:bookmarkStart w:id="61" w:name="权重分配方案"/>
      <w:r>
        <w:t>5.2 权重分配方案</w:t>
      </w:r>
    </w:p>
    <w:p w14:paraId="11D6565A">
      <w:pPr>
        <w:pStyle w:val="6"/>
      </w:pPr>
      <w:bookmarkStart w:id="62" w:name="场景适配权重"/>
      <w:r>
        <w:t>5.2.1 场景适配权重</w:t>
      </w:r>
    </w:p>
    <w:p w14:paraId="4D773B95">
      <w:pPr>
        <w:pStyle w:val="26"/>
      </w:pPr>
      <w:r>
        <w:t>权重分配需根据创业类型与合伙人角色进行场景化调整：</w:t>
      </w:r>
    </w:p>
    <w:tbl>
      <w:tblPr>
        <w:tblStyle w:val="44"/>
        <w:tblW w:w="5000" w:type="pct"/>
        <w:tblInd w:w="0" w:type="dxa"/>
        <w:tblLayout w:type="fixed"/>
        <w:tblCellMar>
          <w:top w:w="0" w:type="dxa"/>
          <w:left w:w="108" w:type="dxa"/>
          <w:bottom w:w="0" w:type="dxa"/>
          <w:right w:w="108" w:type="dxa"/>
        </w:tblCellMar>
      </w:tblPr>
      <w:tblGrid>
        <w:gridCol w:w="1516"/>
        <w:gridCol w:w="1516"/>
        <w:gridCol w:w="1516"/>
        <w:gridCol w:w="1516"/>
        <w:gridCol w:w="1853"/>
      </w:tblGrid>
      <w:tr w14:paraId="7A2F66ED">
        <w:tblPrEx>
          <w:tblCellMar>
            <w:top w:w="0" w:type="dxa"/>
            <w:left w:w="108" w:type="dxa"/>
            <w:bottom w:w="0" w:type="dxa"/>
            <w:right w:w="108" w:type="dxa"/>
          </w:tblCellMar>
        </w:tblPrEx>
        <w:trPr>
          <w:tblHeader/>
        </w:trPr>
        <w:tc>
          <w:p w14:paraId="3C196200">
            <w:pPr>
              <w:pStyle w:val="27"/>
              <w:jc w:val="left"/>
            </w:pPr>
            <w:r>
              <w:t>创业类型</w:t>
            </w:r>
          </w:p>
        </w:tc>
        <w:tc>
          <w:p w14:paraId="131BA786">
            <w:pPr>
              <w:pStyle w:val="27"/>
              <w:jc w:val="left"/>
            </w:pPr>
            <w:r>
              <w:t>数据挖掘</w:t>
            </w:r>
          </w:p>
        </w:tc>
        <w:tc>
          <w:p w14:paraId="53404819">
            <w:pPr>
              <w:pStyle w:val="27"/>
              <w:jc w:val="left"/>
            </w:pPr>
            <w:r>
              <w:t>社交图谱</w:t>
            </w:r>
          </w:p>
        </w:tc>
        <w:tc>
          <w:p w14:paraId="7C426456">
            <w:pPr>
              <w:pStyle w:val="27"/>
              <w:jc w:val="left"/>
            </w:pPr>
            <w:r>
              <w:t>互动观察</w:t>
            </w:r>
          </w:p>
        </w:tc>
        <w:tc>
          <w:p w14:paraId="2C4AFBE7">
            <w:pPr>
              <w:pStyle w:val="27"/>
              <w:jc w:val="left"/>
            </w:pPr>
            <w:r>
              <w:t>权重配置逻辑</w:t>
            </w:r>
          </w:p>
        </w:tc>
      </w:tr>
      <w:tr w14:paraId="3790E36B">
        <w:tblPrEx>
          <w:tblCellMar>
            <w:top w:w="0" w:type="dxa"/>
            <w:left w:w="108" w:type="dxa"/>
            <w:bottom w:w="0" w:type="dxa"/>
            <w:right w:w="108" w:type="dxa"/>
          </w:tblCellMar>
        </w:tblPrEx>
        <w:tc>
          <w:p w14:paraId="215C4659">
            <w:pPr>
              <w:pStyle w:val="27"/>
              <w:jc w:val="left"/>
            </w:pPr>
            <w:r>
              <w:rPr>
                <w:b/>
                <w:bCs/>
              </w:rPr>
              <w:t>技术驱动型</w:t>
            </w:r>
            <w:r>
              <w:t>（AI、芯片、生物医药）</w:t>
            </w:r>
          </w:p>
        </w:tc>
        <w:tc>
          <w:p w14:paraId="06DE9F81">
            <w:pPr>
              <w:pStyle w:val="27"/>
              <w:jc w:val="left"/>
            </w:pPr>
            <w:r>
              <w:rPr>
                <w:b/>
                <w:bCs/>
              </w:rPr>
              <w:t>50%</w:t>
            </w:r>
          </w:p>
        </w:tc>
        <w:tc>
          <w:p w14:paraId="5FB9C754">
            <w:pPr>
              <w:pStyle w:val="27"/>
              <w:jc w:val="left"/>
            </w:pPr>
            <w:r>
              <w:t>20%</w:t>
            </w:r>
          </w:p>
        </w:tc>
        <w:tc>
          <w:p w14:paraId="1FD78BB2">
            <w:pPr>
              <w:pStyle w:val="27"/>
              <w:jc w:val="left"/>
            </w:pPr>
            <w:r>
              <w:t>30%</w:t>
            </w:r>
          </w:p>
        </w:tc>
        <w:tc>
          <w:p w14:paraId="36E9CE00">
            <w:pPr>
              <w:pStyle w:val="27"/>
              <w:jc w:val="left"/>
            </w:pPr>
            <w:r>
              <w:t>技术深度和研发经验是核心壁垒，需客观验证</w:t>
            </w:r>
          </w:p>
        </w:tc>
      </w:tr>
      <w:tr w14:paraId="0B2C109F">
        <w:tblPrEx>
          <w:tblCellMar>
            <w:top w:w="0" w:type="dxa"/>
            <w:left w:w="108" w:type="dxa"/>
            <w:bottom w:w="0" w:type="dxa"/>
            <w:right w:w="108" w:type="dxa"/>
          </w:tblCellMar>
        </w:tblPrEx>
        <w:tc>
          <w:p w14:paraId="3A6C002B">
            <w:pPr>
              <w:pStyle w:val="27"/>
              <w:jc w:val="left"/>
            </w:pPr>
            <w:r>
              <w:rPr>
                <w:b/>
                <w:bCs/>
              </w:rPr>
              <w:t>资源驱动型</w:t>
            </w:r>
            <w:r>
              <w:t>（消费品牌、渠道、资本）</w:t>
            </w:r>
          </w:p>
        </w:tc>
        <w:tc>
          <w:p w14:paraId="27D98F7D">
            <w:pPr>
              <w:pStyle w:val="27"/>
              <w:jc w:val="left"/>
            </w:pPr>
            <w:r>
              <w:t>30%</w:t>
            </w:r>
          </w:p>
        </w:tc>
        <w:tc>
          <w:p w14:paraId="16A91F1A">
            <w:pPr>
              <w:pStyle w:val="27"/>
              <w:jc w:val="left"/>
            </w:pPr>
            <w:r>
              <w:rPr>
                <w:b/>
                <w:bCs/>
              </w:rPr>
              <w:t>50%</w:t>
            </w:r>
          </w:p>
        </w:tc>
        <w:tc>
          <w:p w14:paraId="5F8124D1">
            <w:pPr>
              <w:pStyle w:val="27"/>
              <w:jc w:val="left"/>
            </w:pPr>
            <w:r>
              <w:t>20%</w:t>
            </w:r>
          </w:p>
        </w:tc>
        <w:tc>
          <w:p w14:paraId="116CCFA5">
            <w:pPr>
              <w:pStyle w:val="27"/>
              <w:jc w:val="left"/>
            </w:pPr>
            <w:r>
              <w:t>资源动员和网络效应是关键成功因素</w:t>
            </w:r>
          </w:p>
        </w:tc>
      </w:tr>
      <w:tr w14:paraId="69EE7A77">
        <w:tblPrEx>
          <w:tblCellMar>
            <w:top w:w="0" w:type="dxa"/>
            <w:left w:w="108" w:type="dxa"/>
            <w:bottom w:w="0" w:type="dxa"/>
            <w:right w:w="108" w:type="dxa"/>
          </w:tblCellMar>
        </w:tblPrEx>
        <w:tc>
          <w:p w14:paraId="6D7DEA04">
            <w:pPr>
              <w:pStyle w:val="27"/>
              <w:jc w:val="left"/>
            </w:pPr>
            <w:r>
              <w:rPr>
                <w:b/>
                <w:bCs/>
              </w:rPr>
              <w:t>关系驱动型</w:t>
            </w:r>
            <w:r>
              <w:t>（咨询、创意、社区运营）</w:t>
            </w:r>
          </w:p>
        </w:tc>
        <w:tc>
          <w:p w14:paraId="7BD9E863">
            <w:pPr>
              <w:pStyle w:val="27"/>
              <w:jc w:val="left"/>
            </w:pPr>
            <w:r>
              <w:t>20%</w:t>
            </w:r>
          </w:p>
        </w:tc>
        <w:tc>
          <w:p w14:paraId="25851026">
            <w:pPr>
              <w:pStyle w:val="27"/>
              <w:jc w:val="left"/>
            </w:pPr>
            <w:r>
              <w:t>30%</w:t>
            </w:r>
          </w:p>
        </w:tc>
        <w:tc>
          <w:p w14:paraId="4405D6A5">
            <w:pPr>
              <w:pStyle w:val="27"/>
              <w:jc w:val="left"/>
            </w:pPr>
            <w:r>
              <w:rPr>
                <w:b/>
                <w:bCs/>
              </w:rPr>
              <w:t>50%</w:t>
            </w:r>
          </w:p>
        </w:tc>
        <w:tc>
          <w:p w14:paraId="3DECBFDC">
            <w:pPr>
              <w:pStyle w:val="27"/>
              <w:jc w:val="left"/>
            </w:pPr>
            <w:r>
              <w:t>客户关系和团队凝聚力是竞争优势，需深度行为观察</w:t>
            </w:r>
          </w:p>
        </w:tc>
      </w:tr>
      <w:tr w14:paraId="2F0EAACC">
        <w:tblPrEx>
          <w:tblCellMar>
            <w:top w:w="0" w:type="dxa"/>
            <w:left w:w="108" w:type="dxa"/>
            <w:bottom w:w="0" w:type="dxa"/>
            <w:right w:w="108" w:type="dxa"/>
          </w:tblCellMar>
        </w:tblPrEx>
        <w:tc>
          <w:p w14:paraId="04E27A87">
            <w:pPr>
              <w:pStyle w:val="27"/>
              <w:jc w:val="left"/>
            </w:pPr>
            <w:r>
              <w:rPr>
                <w:b/>
                <w:bCs/>
              </w:rPr>
              <w:t>平衡型</w:t>
            </w:r>
            <w:r>
              <w:t>（平台、SaaS、综合创业）</w:t>
            </w:r>
          </w:p>
        </w:tc>
        <w:tc>
          <w:p w14:paraId="4DB4BB6D">
            <w:pPr>
              <w:pStyle w:val="27"/>
              <w:jc w:val="left"/>
            </w:pPr>
            <w:r>
              <w:t>35%</w:t>
            </w:r>
          </w:p>
        </w:tc>
        <w:tc>
          <w:p w14:paraId="5AC3E64D">
            <w:pPr>
              <w:pStyle w:val="27"/>
              <w:jc w:val="left"/>
            </w:pPr>
            <w:r>
              <w:t>35%</w:t>
            </w:r>
          </w:p>
        </w:tc>
        <w:tc>
          <w:p w14:paraId="26356D7B">
            <w:pPr>
              <w:pStyle w:val="27"/>
              <w:jc w:val="left"/>
            </w:pPr>
            <w:r>
              <w:t>30%</w:t>
            </w:r>
          </w:p>
        </w:tc>
        <w:tc>
          <w:p w14:paraId="053676DF">
            <w:pPr>
              <w:pStyle w:val="27"/>
              <w:jc w:val="left"/>
            </w:pPr>
            <w:r>
              <w:t>三维度相对均衡，无显著短板</w:t>
            </w:r>
          </w:p>
        </w:tc>
      </w:tr>
    </w:tbl>
    <w:p w14:paraId="406714FE">
      <w:pPr>
        <w:pStyle w:val="3"/>
      </w:pPr>
      <w:r>
        <w:t>技术驱动型创业中，数据挖掘模块的高权重反映了对技术深度和研发经验的核心需求；资源驱动型创业中，社交图谱的50%权重体现了网络动员与资源整合能力的关键地位；关系驱动型创业中，互动观察的50%权重强调了价值观契合与行为相容的决定性作用。</w:t>
      </w:r>
    </w:p>
    <w:bookmarkEnd w:id="62"/>
    <w:p w14:paraId="5B0F32AB">
      <w:pPr>
        <w:pStyle w:val="6"/>
      </w:pPr>
      <w:bookmarkStart w:id="63" w:name="动态调整机制"/>
      <w:r>
        <w:t>5.2.2 动态调整机制</w:t>
      </w:r>
    </w:p>
    <w:p w14:paraId="61F1E2B1">
      <w:pPr>
        <w:pStyle w:val="26"/>
      </w:pPr>
      <w:r>
        <w:t>权重分配不是静态公式，而需根据评估进程动态调整：</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2D1BB7E">
        <w:tblPrEx>
          <w:tblCellMar>
            <w:top w:w="0" w:type="dxa"/>
            <w:left w:w="108" w:type="dxa"/>
            <w:bottom w:w="0" w:type="dxa"/>
            <w:right w:w="108" w:type="dxa"/>
          </w:tblCellMar>
        </w:tblPrEx>
        <w:trPr>
          <w:tblHeader/>
        </w:trPr>
        <w:tc>
          <w:p w14:paraId="79CDEDF7">
            <w:pPr>
              <w:pStyle w:val="27"/>
              <w:jc w:val="left"/>
            </w:pPr>
            <w:r>
              <w:t>调整机制</w:t>
            </w:r>
          </w:p>
        </w:tc>
        <w:tc>
          <w:p w14:paraId="7A39A9EA">
            <w:pPr>
              <w:pStyle w:val="27"/>
              <w:jc w:val="left"/>
            </w:pPr>
            <w:r>
              <w:t>触发条件</w:t>
            </w:r>
          </w:p>
        </w:tc>
        <w:tc>
          <w:p w14:paraId="278804ED">
            <w:pPr>
              <w:pStyle w:val="27"/>
              <w:jc w:val="left"/>
            </w:pPr>
            <w:r>
              <w:t>操作方法</w:t>
            </w:r>
          </w:p>
        </w:tc>
        <w:tc>
          <w:p w14:paraId="4CCED04C">
            <w:pPr>
              <w:pStyle w:val="27"/>
              <w:jc w:val="left"/>
            </w:pPr>
            <w:r>
              <w:t>记录要求</w:t>
            </w:r>
          </w:p>
        </w:tc>
      </w:tr>
      <w:tr w14:paraId="6946766E">
        <w:tblPrEx>
          <w:tblCellMar>
            <w:top w:w="0" w:type="dxa"/>
            <w:left w:w="108" w:type="dxa"/>
            <w:bottom w:w="0" w:type="dxa"/>
            <w:right w:w="108" w:type="dxa"/>
          </w:tblCellMar>
        </w:tblPrEx>
        <w:tc>
          <w:p w14:paraId="7D1AF2AA">
            <w:pPr>
              <w:pStyle w:val="27"/>
              <w:jc w:val="left"/>
            </w:pPr>
            <w:r>
              <w:rPr>
                <w:b/>
                <w:bCs/>
              </w:rPr>
              <w:t>信息完整度补偿</w:t>
            </w:r>
          </w:p>
        </w:tc>
        <w:tc>
          <w:p w14:paraId="02B2093B">
            <w:pPr>
              <w:pStyle w:val="27"/>
              <w:jc w:val="left"/>
            </w:pPr>
            <w:r>
              <w:t>某模块信息严重不足</w:t>
            </w:r>
          </w:p>
        </w:tc>
        <w:tc>
          <w:p w14:paraId="22E3A4AD">
            <w:pPr>
              <w:pStyle w:val="27"/>
              <w:jc w:val="left"/>
            </w:pPr>
            <w:r>
              <w:t>权重按比例分配至其他模块，标记信息缺口</w:t>
            </w:r>
          </w:p>
        </w:tc>
        <w:tc>
          <w:p w14:paraId="37545E3E">
            <w:pPr>
              <w:pStyle w:val="27"/>
              <w:jc w:val="left"/>
            </w:pPr>
            <w:r>
              <w:t>说明调整原因与置信度变化</w:t>
            </w:r>
          </w:p>
        </w:tc>
      </w:tr>
      <w:tr w14:paraId="212D19D8">
        <w:tblPrEx>
          <w:tblCellMar>
            <w:top w:w="0" w:type="dxa"/>
            <w:left w:w="108" w:type="dxa"/>
            <w:bottom w:w="0" w:type="dxa"/>
            <w:right w:w="108" w:type="dxa"/>
          </w:tblCellMar>
        </w:tblPrEx>
        <w:tc>
          <w:p w14:paraId="2AA77B0D">
            <w:pPr>
              <w:pStyle w:val="27"/>
              <w:jc w:val="left"/>
            </w:pPr>
            <w:r>
              <w:rPr>
                <w:b/>
                <w:bCs/>
              </w:rPr>
              <w:t>关键信号强化</w:t>
            </w:r>
          </w:p>
        </w:tc>
        <w:tc>
          <w:p w14:paraId="661466A1">
            <w:pPr>
              <w:pStyle w:val="27"/>
              <w:jc w:val="left"/>
            </w:pPr>
            <w:r>
              <w:t>某模块出现强烈风险信号</w:t>
            </w:r>
          </w:p>
        </w:tc>
        <w:tc>
          <w:p w14:paraId="22CBA3C9">
            <w:pPr>
              <w:pStyle w:val="27"/>
              <w:jc w:val="left"/>
            </w:pPr>
            <w:r>
              <w:t>该模块权重上浮20-30%，触发深度调查</w:t>
            </w:r>
          </w:p>
        </w:tc>
        <w:tc>
          <w:p w14:paraId="5B68351F">
            <w:pPr>
              <w:pStyle w:val="27"/>
              <w:jc w:val="left"/>
            </w:pPr>
            <w:r>
              <w:t>记录信号内容、调查策略、结论</w:t>
            </w:r>
          </w:p>
        </w:tc>
      </w:tr>
      <w:tr w14:paraId="7C6BF6A8">
        <w:tblPrEx>
          <w:tblCellMar>
            <w:top w:w="0" w:type="dxa"/>
            <w:left w:w="108" w:type="dxa"/>
            <w:bottom w:w="0" w:type="dxa"/>
            <w:right w:w="108" w:type="dxa"/>
          </w:tblCellMar>
        </w:tblPrEx>
        <w:tc>
          <w:p w14:paraId="39316F68">
            <w:pPr>
              <w:pStyle w:val="27"/>
              <w:jc w:val="left"/>
            </w:pPr>
            <w:r>
              <w:rPr>
                <w:b/>
                <w:bCs/>
              </w:rPr>
              <w:t>创始人偏好整合</w:t>
            </w:r>
          </w:p>
        </w:tc>
        <w:tc>
          <w:p w14:paraId="56F4EAB2">
            <w:pPr>
              <w:pStyle w:val="27"/>
              <w:jc w:val="left"/>
            </w:pPr>
            <w:r>
              <w:t>个人经验与算法判断冲突</w:t>
            </w:r>
          </w:p>
        </w:tc>
        <w:tc>
          <w:p w14:paraId="62EF9773">
            <w:pPr>
              <w:pStyle w:val="27"/>
              <w:jc w:val="left"/>
            </w:pPr>
            <w:r>
              <w:t>量化纳入偏好调整，形成”算法+人”混合决策</w:t>
            </w:r>
          </w:p>
        </w:tc>
        <w:tc>
          <w:p w14:paraId="1A722CAB">
            <w:pPr>
              <w:pStyle w:val="27"/>
              <w:jc w:val="left"/>
            </w:pPr>
            <w:r>
              <w:t>明确区分数据驱动与经验驱动成分</w:t>
            </w:r>
          </w:p>
        </w:tc>
      </w:tr>
    </w:tbl>
    <w:p w14:paraId="0F5A41D9">
      <w:pPr>
        <w:pStyle w:val="3"/>
      </w:pPr>
      <w:r>
        <w:rPr>
          <w:b/>
          <w:bCs/>
        </w:rPr>
        <w:t>信息完整度补偿</w:t>
      </w:r>
      <w:r>
        <w:t>机制：当某模块因信息不可得（如候选人社交媒体极不活跃）而信息不足，将其权重分配至其他模块，同时标记该信息缺口为风险因素。</w:t>
      </w:r>
      <w:r>
        <w:rPr>
          <w:b/>
          <w:bCs/>
        </w:rPr>
        <w:t>关键信号强化</w:t>
      </w:r>
      <w:r>
        <w:t>机制：特定风险信号（如诚信质疑、情绪失控）的出现，触发该维度权重上浮，确保关键信息不被平均化稀释。</w:t>
      </w:r>
      <w:r>
        <w:rPr>
          <w:b/>
          <w:bCs/>
        </w:rPr>
        <w:t>创始人偏好整合</w:t>
      </w:r>
      <w:r>
        <w:t>机制：将创始人的个人经验与直觉判断量化纳入，作为权重调整的输入。</w:t>
      </w:r>
    </w:p>
    <w:bookmarkEnd w:id="61"/>
    <w:bookmarkEnd w:id="63"/>
    <w:p w14:paraId="268FAA95">
      <w:pPr>
        <w:pStyle w:val="5"/>
      </w:pPr>
      <w:bookmarkStart w:id="64" w:name="最终报告生成"/>
      <w:r>
        <w:t>5.3 最终报告生成</w:t>
      </w:r>
    </w:p>
    <w:p w14:paraId="28882C39">
      <w:pPr>
        <w:pStyle w:val="6"/>
      </w:pPr>
      <w:bookmarkStart w:id="65" w:name="报告结构"/>
      <w:r>
        <w:t>5.3.1 报告结构</w:t>
      </w:r>
    </w:p>
    <w:p w14:paraId="36C4645D">
      <w:pPr>
        <w:pStyle w:val="26"/>
      </w:pPr>
      <w:r>
        <w:t>最终报告采用分层结构，支持不同深度的决策需求：</w:t>
      </w:r>
    </w:p>
    <w:tbl>
      <w:tblPr>
        <w:tblStyle w:val="44"/>
        <w:tblW w:w="5000" w:type="pct"/>
        <w:tblInd w:w="0" w:type="dxa"/>
        <w:tblLayout w:type="fixed"/>
        <w:tblCellMar>
          <w:top w:w="0" w:type="dxa"/>
          <w:left w:w="108" w:type="dxa"/>
          <w:bottom w:w="0" w:type="dxa"/>
          <w:right w:w="108" w:type="dxa"/>
        </w:tblCellMar>
      </w:tblPr>
      <w:tblGrid>
        <w:gridCol w:w="1365"/>
        <w:gridCol w:w="1638"/>
        <w:gridCol w:w="2457"/>
        <w:gridCol w:w="2457"/>
      </w:tblGrid>
      <w:tr w14:paraId="30F82AE3">
        <w:tblPrEx>
          <w:tblCellMar>
            <w:top w:w="0" w:type="dxa"/>
            <w:left w:w="108" w:type="dxa"/>
            <w:bottom w:w="0" w:type="dxa"/>
            <w:right w:w="108" w:type="dxa"/>
          </w:tblCellMar>
        </w:tblPrEx>
        <w:trPr>
          <w:tblHeader/>
        </w:trPr>
        <w:tc>
          <w:p w14:paraId="70C55FCB">
            <w:pPr>
              <w:pStyle w:val="27"/>
              <w:jc w:val="left"/>
            </w:pPr>
            <w:r>
              <w:t>章节</w:t>
            </w:r>
          </w:p>
        </w:tc>
        <w:tc>
          <w:p w14:paraId="5AC17CCA">
            <w:pPr>
              <w:pStyle w:val="27"/>
              <w:jc w:val="left"/>
            </w:pPr>
            <w:r>
              <w:t>篇幅</w:t>
            </w:r>
          </w:p>
        </w:tc>
        <w:tc>
          <w:p w14:paraId="14D6FADC">
            <w:pPr>
              <w:pStyle w:val="27"/>
              <w:jc w:val="left"/>
            </w:pPr>
            <w:r>
              <w:t>核心内容</w:t>
            </w:r>
          </w:p>
        </w:tc>
        <w:tc>
          <w:p w14:paraId="586CD3DB">
            <w:pPr>
              <w:pStyle w:val="27"/>
              <w:jc w:val="left"/>
            </w:pPr>
            <w:r>
              <w:t>决策支持</w:t>
            </w:r>
          </w:p>
        </w:tc>
      </w:tr>
      <w:tr w14:paraId="63332E99">
        <w:tblPrEx>
          <w:tblCellMar>
            <w:top w:w="0" w:type="dxa"/>
            <w:left w:w="108" w:type="dxa"/>
            <w:bottom w:w="0" w:type="dxa"/>
            <w:right w:w="108" w:type="dxa"/>
          </w:tblCellMar>
        </w:tblPrEx>
        <w:tc>
          <w:p w14:paraId="31515018">
            <w:pPr>
              <w:pStyle w:val="27"/>
              <w:jc w:val="left"/>
            </w:pPr>
            <w:r>
              <w:rPr>
                <w:b/>
                <w:bCs/>
              </w:rPr>
              <w:t>执行摘要</w:t>
            </w:r>
          </w:p>
        </w:tc>
        <w:tc>
          <w:p w14:paraId="164182B4">
            <w:pPr>
              <w:pStyle w:val="27"/>
              <w:jc w:val="left"/>
            </w:pPr>
            <w:r>
              <w:t>1页</w:t>
            </w:r>
          </w:p>
        </w:tc>
        <w:tc>
          <w:p w14:paraId="52A3550A">
            <w:pPr>
              <w:pStyle w:val="27"/>
              <w:jc w:val="left"/>
            </w:pPr>
            <w:r>
              <w:t>匹配度总评（高/中/低，附置信度）、核心依据（3-5条）、决策建议</w:t>
            </w:r>
          </w:p>
        </w:tc>
        <w:tc>
          <w:p w14:paraId="4936577F">
            <w:pPr>
              <w:pStyle w:val="27"/>
              <w:jc w:val="left"/>
            </w:pPr>
            <w:r>
              <w:t>快速决策参考</w:t>
            </w:r>
          </w:p>
        </w:tc>
      </w:tr>
      <w:tr w14:paraId="3A1C0CE1">
        <w:tblPrEx>
          <w:tblCellMar>
            <w:top w:w="0" w:type="dxa"/>
            <w:left w:w="108" w:type="dxa"/>
            <w:bottom w:w="0" w:type="dxa"/>
            <w:right w:w="108" w:type="dxa"/>
          </w:tblCellMar>
        </w:tblPrEx>
        <w:tc>
          <w:p w14:paraId="505C89E6">
            <w:pPr>
              <w:pStyle w:val="27"/>
              <w:jc w:val="left"/>
            </w:pPr>
            <w:r>
              <w:rPr>
                <w:b/>
                <w:bCs/>
              </w:rPr>
              <w:t>模块详析</w:t>
            </w:r>
          </w:p>
        </w:tc>
        <w:tc>
          <w:p w14:paraId="7A3A052E">
            <w:pPr>
              <w:pStyle w:val="27"/>
              <w:jc w:val="left"/>
            </w:pPr>
            <w:r>
              <w:t>3-5页</w:t>
            </w:r>
          </w:p>
        </w:tc>
        <w:tc>
          <w:p w14:paraId="5C274D02">
            <w:pPr>
              <w:pStyle w:val="27"/>
              <w:jc w:val="left"/>
            </w:pPr>
            <w:r>
              <w:t>三维度得分、关键证据、信息缺口、模块内矛盾与解释</w:t>
            </w:r>
          </w:p>
        </w:tc>
        <w:tc>
          <w:p w14:paraId="0B532FFF">
            <w:pPr>
              <w:pStyle w:val="27"/>
              <w:jc w:val="left"/>
            </w:pPr>
            <w:r>
              <w:t>深度理解与质疑回应</w:t>
            </w:r>
          </w:p>
        </w:tc>
      </w:tr>
      <w:tr w14:paraId="592D903E">
        <w:tblPrEx>
          <w:tblCellMar>
            <w:top w:w="0" w:type="dxa"/>
            <w:left w:w="108" w:type="dxa"/>
            <w:bottom w:w="0" w:type="dxa"/>
            <w:right w:w="108" w:type="dxa"/>
          </w:tblCellMar>
        </w:tblPrEx>
        <w:tc>
          <w:p w14:paraId="39667365">
            <w:pPr>
              <w:pStyle w:val="27"/>
              <w:jc w:val="left"/>
            </w:pPr>
            <w:r>
              <w:rPr>
                <w:b/>
                <w:bCs/>
              </w:rPr>
              <w:t>风险警示</w:t>
            </w:r>
          </w:p>
        </w:tc>
        <w:tc>
          <w:p w14:paraId="14387416">
            <w:pPr>
              <w:pStyle w:val="27"/>
              <w:jc w:val="left"/>
            </w:pPr>
            <w:r>
              <w:t>1页</w:t>
            </w:r>
          </w:p>
        </w:tc>
        <w:tc>
          <w:p w14:paraId="40E49F77">
            <w:pPr>
              <w:pStyle w:val="27"/>
              <w:jc w:val="left"/>
            </w:pPr>
            <w:r>
              <w:t>红旗信号、黄旗信号、待验证事项、最坏情景预测</w:t>
            </w:r>
          </w:p>
        </w:tc>
        <w:tc>
          <w:p w14:paraId="6EEDF370">
            <w:pPr>
              <w:pStyle w:val="27"/>
              <w:jc w:val="left"/>
            </w:pPr>
            <w:r>
              <w:t>风险预警与缓释策略</w:t>
            </w:r>
          </w:p>
        </w:tc>
      </w:tr>
      <w:tr w14:paraId="3A9DB011">
        <w:tblPrEx>
          <w:tblCellMar>
            <w:top w:w="0" w:type="dxa"/>
            <w:left w:w="108" w:type="dxa"/>
            <w:bottom w:w="0" w:type="dxa"/>
            <w:right w:w="108" w:type="dxa"/>
          </w:tblCellMar>
        </w:tblPrEx>
        <w:tc>
          <w:p w14:paraId="35DAFECF">
            <w:pPr>
              <w:pStyle w:val="27"/>
              <w:jc w:val="left"/>
            </w:pPr>
            <w:r>
              <w:rPr>
                <w:b/>
                <w:bCs/>
              </w:rPr>
              <w:t>行动建议</w:t>
            </w:r>
          </w:p>
        </w:tc>
        <w:tc>
          <w:p w14:paraId="7B5EFDA3">
            <w:pPr>
              <w:pStyle w:val="27"/>
              <w:jc w:val="left"/>
            </w:pPr>
            <w:r>
              <w:t>1页</w:t>
            </w:r>
          </w:p>
        </w:tc>
        <w:tc>
          <w:p w14:paraId="77DDEAF1">
            <w:pPr>
              <w:pStyle w:val="27"/>
              <w:jc w:val="left"/>
            </w:pPr>
            <w:r>
              <w:t>推进/观望/终止的具体策略、尽职调查清单、关系维护建议</w:t>
            </w:r>
          </w:p>
        </w:tc>
        <w:tc>
          <w:p w14:paraId="7CE6BD64">
            <w:pPr>
              <w:pStyle w:val="27"/>
              <w:jc w:val="left"/>
            </w:pPr>
            <w:r>
              <w:t>下一步操作指南</w:t>
            </w:r>
          </w:p>
        </w:tc>
      </w:tr>
    </w:tbl>
    <w:p w14:paraId="4D65E25B">
      <w:pPr>
        <w:pStyle w:val="3"/>
      </w:pPr>
      <w:r>
        <w:rPr>
          <w:b/>
          <w:bCs/>
        </w:rPr>
        <w:t>执行摘要</w:t>
      </w:r>
      <w:r>
        <w:t>置于开篇，为决策者提供快速参考。</w:t>
      </w:r>
      <w:r>
        <w:rPr>
          <w:b/>
          <w:bCs/>
        </w:rPr>
        <w:t>模块详析</w:t>
      </w:r>
      <w:r>
        <w:t>构成主体，呈现评估的完整逻辑链。</w:t>
      </w:r>
      <w:r>
        <w:rPr>
          <w:b/>
          <w:bCs/>
        </w:rPr>
        <w:t>风险警示</w:t>
      </w:r>
      <w:r>
        <w:t>单独成章，确保关键风险不被淹没。</w:t>
      </w:r>
      <w:r>
        <w:rPr>
          <w:b/>
          <w:bCs/>
        </w:rPr>
        <w:t>行动建议</w:t>
      </w:r>
      <w:r>
        <w:t>针对决策选项展开，将评估发现转化为可执行的操作计划。</w:t>
      </w:r>
    </w:p>
    <w:bookmarkEnd w:id="65"/>
    <w:p w14:paraId="6EB227C1">
      <w:pPr>
        <w:pStyle w:val="6"/>
      </w:pPr>
      <w:bookmarkStart w:id="66" w:name="决策支持工具"/>
      <w:r>
        <w:t>5.3.2 决策支持工具</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6C7C1F56">
        <w:tblPrEx>
          <w:tblCellMar>
            <w:top w:w="0" w:type="dxa"/>
            <w:left w:w="108" w:type="dxa"/>
            <w:bottom w:w="0" w:type="dxa"/>
            <w:right w:w="108" w:type="dxa"/>
          </w:tblCellMar>
        </w:tblPrEx>
        <w:trPr>
          <w:tblHeader/>
        </w:trPr>
        <w:tc>
          <w:p w14:paraId="7A280238">
            <w:pPr>
              <w:pStyle w:val="27"/>
              <w:jc w:val="left"/>
            </w:pPr>
            <w:r>
              <w:t>工具类型</w:t>
            </w:r>
          </w:p>
        </w:tc>
        <w:tc>
          <w:p w14:paraId="05B4A004">
            <w:pPr>
              <w:pStyle w:val="27"/>
              <w:jc w:val="left"/>
            </w:pPr>
            <w:r>
              <w:t>功能描述</w:t>
            </w:r>
          </w:p>
        </w:tc>
        <w:tc>
          <w:p w14:paraId="0A2DE040">
            <w:pPr>
              <w:pStyle w:val="27"/>
              <w:jc w:val="left"/>
            </w:pPr>
            <w:r>
              <w:t>应用场景</w:t>
            </w:r>
          </w:p>
        </w:tc>
      </w:tr>
      <w:tr w14:paraId="3BF98E31">
        <w:tblPrEx>
          <w:tblCellMar>
            <w:top w:w="0" w:type="dxa"/>
            <w:left w:w="108" w:type="dxa"/>
            <w:bottom w:w="0" w:type="dxa"/>
            <w:right w:w="108" w:type="dxa"/>
          </w:tblCellMar>
        </w:tblPrEx>
        <w:tc>
          <w:p w14:paraId="5204EEAF">
            <w:pPr>
              <w:pStyle w:val="27"/>
              <w:jc w:val="left"/>
            </w:pPr>
            <w:r>
              <w:rPr>
                <w:b/>
                <w:bCs/>
              </w:rPr>
              <w:t>评分矩阵</w:t>
            </w:r>
          </w:p>
        </w:tc>
        <w:tc>
          <w:p w14:paraId="2FDEDBBB">
            <w:pPr>
              <w:pStyle w:val="27"/>
              <w:jc w:val="left"/>
            </w:pPr>
            <w:r>
              <w:t>多候选人的量化比较，同一维度并排对比</w:t>
            </w:r>
          </w:p>
        </w:tc>
        <w:tc>
          <w:p w14:paraId="10BAB829">
            <w:pPr>
              <w:pStyle w:val="27"/>
              <w:jc w:val="left"/>
            </w:pPr>
            <w:r>
              <w:t>候选人筛选、最终抉择</w:t>
            </w:r>
          </w:p>
        </w:tc>
      </w:tr>
      <w:tr w14:paraId="4DE4E5BB">
        <w:tblPrEx>
          <w:tblCellMar>
            <w:top w:w="0" w:type="dxa"/>
            <w:left w:w="108" w:type="dxa"/>
            <w:bottom w:w="0" w:type="dxa"/>
            <w:right w:w="108" w:type="dxa"/>
          </w:tblCellMar>
        </w:tblPrEx>
        <w:tc>
          <w:p w14:paraId="120792EA">
            <w:pPr>
              <w:pStyle w:val="27"/>
              <w:jc w:val="left"/>
            </w:pPr>
            <w:r>
              <w:rPr>
                <w:b/>
                <w:bCs/>
              </w:rPr>
              <w:t>情景模拟</w:t>
            </w:r>
          </w:p>
        </w:tc>
        <w:tc>
          <w:p w14:paraId="74E28C81">
            <w:pPr>
              <w:pStyle w:val="27"/>
              <w:jc w:val="left"/>
            </w:pPr>
            <w:r>
              <w:t>关键假设下的合作预测（融资失败、核心员工离职、竞争对手攻击）</w:t>
            </w:r>
          </w:p>
        </w:tc>
        <w:tc>
          <w:p w14:paraId="1FEA354E">
            <w:pPr>
              <w:pStyle w:val="27"/>
              <w:jc w:val="left"/>
            </w:pPr>
            <w:r>
              <w:t>压力测试、风险预判</w:t>
            </w:r>
          </w:p>
        </w:tc>
      </w:tr>
      <w:tr w14:paraId="2DB5222A">
        <w:tblPrEx>
          <w:tblCellMar>
            <w:top w:w="0" w:type="dxa"/>
            <w:left w:w="108" w:type="dxa"/>
            <w:bottom w:w="0" w:type="dxa"/>
            <w:right w:w="108" w:type="dxa"/>
          </w:tblCellMar>
        </w:tblPrEx>
        <w:tc>
          <w:p w14:paraId="20B55770">
            <w:pPr>
              <w:pStyle w:val="27"/>
              <w:jc w:val="left"/>
            </w:pPr>
            <w:r>
              <w:rPr>
                <w:b/>
                <w:bCs/>
              </w:rPr>
              <w:t>尽职调查清单</w:t>
            </w:r>
          </w:p>
        </w:tc>
        <w:tc>
          <w:p w14:paraId="32673437">
            <w:pPr>
              <w:pStyle w:val="27"/>
              <w:jc w:val="left"/>
            </w:pPr>
            <w:r>
              <w:t>进入深度谈判前的验证事项（法律、财务、背景）</w:t>
            </w:r>
          </w:p>
        </w:tc>
        <w:tc>
          <w:p w14:paraId="715CF426">
            <w:pPr>
              <w:pStyle w:val="27"/>
              <w:jc w:val="left"/>
            </w:pPr>
            <w:r>
              <w:t>从评估到正式合作的过渡</w:t>
            </w:r>
          </w:p>
        </w:tc>
      </w:tr>
    </w:tbl>
    <w:p w14:paraId="4D10204F">
      <w:pPr>
        <w:pStyle w:val="3"/>
      </w:pPr>
      <w:r>
        <w:rPr>
          <w:b/>
          <w:bCs/>
        </w:rPr>
        <w:t>评分矩阵</w:t>
      </w:r>
      <w:r>
        <w:t>支持多候选人的量化比较，降低决策偏差。</w:t>
      </w:r>
      <w:r>
        <w:rPr>
          <w:b/>
          <w:bCs/>
        </w:rPr>
        <w:t>情景模拟</w:t>
      </w:r>
      <w:r>
        <w:t>基于已识别特征，预测候选人在关键创业情境下的可能反应。</w:t>
      </w:r>
      <w:r>
        <w:rPr>
          <w:b/>
          <w:bCs/>
        </w:rPr>
        <w:t>尽职调查清单</w:t>
      </w:r>
      <w:r>
        <w:t>针对进入深度谈判的候选人，列出法律、财务、背景方面的验证事项，将涌现匹配的发现转化为可执行的调查程序。</w:t>
      </w:r>
    </w:p>
    <w:p w14:paraId="79AB9160">
      <w:r>
        <w:pict>
          <v:rect id="_x0000_i1030" o:spt="1" style="height:1.5pt;width:0pt;" coordsize="21600,21600" o:hr="t" o:hrstd="t" o:hralign="center">
            <v:path/>
            <v:fill focussize="0,0"/>
            <v:stroke/>
            <v:imagedata o:title=""/>
            <o:lock v:ext="edit"/>
            <w10:wrap type="none"/>
            <w10:anchorlock/>
          </v:rect>
        </w:pict>
      </w:r>
    </w:p>
    <w:bookmarkEnd w:id="57"/>
    <w:bookmarkEnd w:id="64"/>
    <w:bookmarkEnd w:id="66"/>
    <w:p w14:paraId="179EBF91">
      <w:pPr>
        <w:pStyle w:val="4"/>
      </w:pPr>
      <w:bookmarkStart w:id="67" w:name="伦理边界与合规操作"/>
      <w:r>
        <w:t>6. 伦理边界与合规操作</w:t>
      </w:r>
    </w:p>
    <w:p w14:paraId="26D28370">
      <w:pPr>
        <w:pStyle w:val="5"/>
      </w:pPr>
      <w:bookmarkStart w:id="68" w:name="合法操作范围"/>
      <w:r>
        <w:t>6.1 合法操作范围</w:t>
      </w:r>
    </w:p>
    <w:p w14:paraId="464C4E89">
      <w:pPr>
        <w:pStyle w:val="6"/>
      </w:pPr>
      <w:bookmarkStart w:id="69" w:name="公开信息利用"/>
      <w:r>
        <w:t>6.1.1 公开信息利用</w:t>
      </w:r>
    </w:p>
    <w:p w14:paraId="50D93EED">
      <w:pPr>
        <w:pStyle w:val="26"/>
      </w:pPr>
      <w:r>
        <w:t>合法操作的基石是严格限定于公开信息的合理利用：</w:t>
      </w:r>
    </w:p>
    <w:tbl>
      <w:tblPr>
        <w:tblStyle w:val="44"/>
        <w:tblW w:w="5000" w:type="pct"/>
        <w:tblInd w:w="0" w:type="dxa"/>
        <w:tblLayout w:type="fixed"/>
        <w:tblCellMar>
          <w:top w:w="0" w:type="dxa"/>
          <w:left w:w="108" w:type="dxa"/>
          <w:bottom w:w="0" w:type="dxa"/>
          <w:right w:w="108" w:type="dxa"/>
        </w:tblCellMar>
      </w:tblPr>
      <w:tblGrid>
        <w:gridCol w:w="2376"/>
        <w:gridCol w:w="1584"/>
        <w:gridCol w:w="1584"/>
        <w:gridCol w:w="2376"/>
      </w:tblGrid>
      <w:tr w14:paraId="63B6D755">
        <w:tblPrEx>
          <w:tblCellMar>
            <w:top w:w="0" w:type="dxa"/>
            <w:left w:w="108" w:type="dxa"/>
            <w:bottom w:w="0" w:type="dxa"/>
            <w:right w:w="108" w:type="dxa"/>
          </w:tblCellMar>
        </w:tblPrEx>
        <w:trPr>
          <w:tblHeader/>
        </w:trPr>
        <w:tc>
          <w:p w14:paraId="5456C5A6">
            <w:pPr>
              <w:pStyle w:val="27"/>
              <w:jc w:val="left"/>
            </w:pPr>
            <w:r>
              <w:t>信息类别</w:t>
            </w:r>
          </w:p>
        </w:tc>
        <w:tc>
          <w:p w14:paraId="3DE2BD23">
            <w:pPr>
              <w:pStyle w:val="27"/>
              <w:jc w:val="left"/>
            </w:pPr>
            <w:r>
              <w:t>定义</w:t>
            </w:r>
          </w:p>
        </w:tc>
        <w:tc>
          <w:p w14:paraId="2AFE0EC4">
            <w:pPr>
              <w:pStyle w:val="27"/>
              <w:jc w:val="left"/>
            </w:pPr>
            <w:r>
              <w:t>示例</w:t>
            </w:r>
          </w:p>
        </w:tc>
        <w:tc>
          <w:p w14:paraId="6CD972A1">
            <w:pPr>
              <w:pStyle w:val="27"/>
              <w:jc w:val="left"/>
            </w:pPr>
            <w:r>
              <w:t>使用限制</w:t>
            </w:r>
          </w:p>
        </w:tc>
      </w:tr>
      <w:tr w14:paraId="36FE4E33">
        <w:tblPrEx>
          <w:tblCellMar>
            <w:top w:w="0" w:type="dxa"/>
            <w:left w:w="108" w:type="dxa"/>
            <w:bottom w:w="0" w:type="dxa"/>
            <w:right w:w="108" w:type="dxa"/>
          </w:tblCellMar>
        </w:tblPrEx>
        <w:tc>
          <w:p w14:paraId="00BA89A2">
            <w:pPr>
              <w:pStyle w:val="27"/>
              <w:jc w:val="left"/>
            </w:pPr>
            <w:r>
              <w:rPr>
                <w:b/>
                <w:bCs/>
              </w:rPr>
              <w:t>主动公开数据</w:t>
            </w:r>
          </w:p>
        </w:tc>
        <w:tc>
          <w:p w14:paraId="3C0EB11F">
            <w:pPr>
              <w:pStyle w:val="27"/>
              <w:jc w:val="left"/>
            </w:pPr>
            <w:r>
              <w:t>候选人主动创建并面向公众开放的内容</w:t>
            </w:r>
          </w:p>
        </w:tc>
        <w:tc>
          <w:p w14:paraId="4B3EE567">
            <w:pPr>
              <w:pStyle w:val="27"/>
              <w:jc w:val="left"/>
            </w:pPr>
            <w:r>
              <w:t>职业平台档案、社交媒体帖子、公开演讲、个人博客</w:t>
            </w:r>
          </w:p>
        </w:tc>
        <w:tc>
          <w:p w14:paraId="49AE8859">
            <w:pPr>
              <w:pStyle w:val="27"/>
              <w:jc w:val="left"/>
            </w:pPr>
            <w:r>
              <w:t>遵守平台服务条款，禁止大规模自动化抓取</w:t>
            </w:r>
          </w:p>
        </w:tc>
      </w:tr>
      <w:tr w14:paraId="713D55D3">
        <w:tblPrEx>
          <w:tblCellMar>
            <w:top w:w="0" w:type="dxa"/>
            <w:left w:w="108" w:type="dxa"/>
            <w:bottom w:w="0" w:type="dxa"/>
            <w:right w:w="108" w:type="dxa"/>
          </w:tblCellMar>
        </w:tblPrEx>
        <w:tc>
          <w:p w14:paraId="38426922">
            <w:pPr>
              <w:pStyle w:val="27"/>
              <w:jc w:val="left"/>
            </w:pPr>
            <w:r>
              <w:rPr>
                <w:b/>
                <w:bCs/>
              </w:rPr>
              <w:t>被动公开数据</w:t>
            </w:r>
          </w:p>
        </w:tc>
        <w:tc>
          <w:p w14:paraId="26B3606F">
            <w:pPr>
              <w:pStyle w:val="27"/>
              <w:jc w:val="left"/>
            </w:pPr>
            <w:r>
              <w:t>候选人未主动推广但可公开获取的信息</w:t>
            </w:r>
          </w:p>
        </w:tc>
        <w:tc>
          <w:p w14:paraId="64AACEA9">
            <w:pPr>
              <w:pStyle w:val="27"/>
              <w:jc w:val="left"/>
            </w:pPr>
            <w:r>
              <w:t>会议出席记录、活动照片标签、行业报道提及</w:t>
            </w:r>
          </w:p>
        </w:tc>
        <w:tc>
          <w:p w14:paraId="4D9E6C35">
            <w:pPr>
              <w:pStyle w:val="27"/>
              <w:jc w:val="left"/>
            </w:pPr>
            <w:r>
              <w:t>注意情境完整性，避免断章取义</w:t>
            </w:r>
          </w:p>
        </w:tc>
      </w:tr>
      <w:tr w14:paraId="518EFE3F">
        <w:tblPrEx>
          <w:tblCellMar>
            <w:top w:w="0" w:type="dxa"/>
            <w:left w:w="108" w:type="dxa"/>
            <w:bottom w:w="0" w:type="dxa"/>
            <w:right w:w="108" w:type="dxa"/>
          </w:tblCellMar>
        </w:tblPrEx>
        <w:tc>
          <w:p w14:paraId="4112BD7A">
            <w:pPr>
              <w:pStyle w:val="27"/>
              <w:jc w:val="left"/>
            </w:pPr>
            <w:r>
              <w:rPr>
                <w:b/>
                <w:bCs/>
              </w:rPr>
              <w:t>第三方共享数据</w:t>
            </w:r>
          </w:p>
        </w:tc>
        <w:tc>
          <w:p w14:paraId="38BAA0A3">
            <w:pPr>
              <w:pStyle w:val="27"/>
              <w:jc w:val="left"/>
            </w:pPr>
            <w:r>
              <w:t>共同联系人自愿分享的个人观察</w:t>
            </w:r>
          </w:p>
        </w:tc>
        <w:tc>
          <w:p w14:paraId="2AC83AF0">
            <w:pPr>
              <w:pStyle w:val="27"/>
              <w:jc w:val="left"/>
            </w:pPr>
            <w:r>
              <w:t>前同事评价、合作者反馈、行业口碑</w:t>
            </w:r>
          </w:p>
        </w:tc>
        <w:tc>
          <w:p w14:paraId="2E7C857B">
            <w:pPr>
              <w:pStyle w:val="27"/>
              <w:jc w:val="left"/>
            </w:pPr>
            <w:r>
              <w:t>确保自愿性，明确使用范围，保密承诺</w:t>
            </w:r>
          </w:p>
        </w:tc>
      </w:tr>
    </w:tbl>
    <w:p w14:paraId="6307E919">
      <w:pPr>
        <w:pStyle w:val="3"/>
      </w:pPr>
      <w:r>
        <w:t>所有信息的使用应遵循</w:t>
      </w:r>
      <w:r>
        <w:rPr>
          <w:b/>
          <w:bCs/>
        </w:rPr>
        <w:t>目的限制原则</w:t>
      </w:r>
      <w:r>
        <w:t>——仅用于合伙人匹配度评估，不得用于无关目的或向无关第三方披露。</w:t>
      </w:r>
    </w:p>
    <w:bookmarkEnd w:id="69"/>
    <w:p w14:paraId="610A0556">
      <w:pPr>
        <w:pStyle w:val="6"/>
      </w:pPr>
      <w:bookmarkStart w:id="70" w:name="合理推断边界"/>
      <w:r>
        <w:t>6.1.2 合理推断边界</w:t>
      </w:r>
    </w:p>
    <w:p w14:paraId="6382F72B">
      <w:pPr>
        <w:pStyle w:val="26"/>
      </w:pPr>
      <w:r>
        <w:t>合理推断承认评估者基于公开信息的判断权利，但设定明确边界：</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15E80C81">
        <w:tblPrEx>
          <w:tblCellMar>
            <w:top w:w="0" w:type="dxa"/>
            <w:left w:w="108" w:type="dxa"/>
            <w:bottom w:w="0" w:type="dxa"/>
            <w:right w:w="108" w:type="dxa"/>
          </w:tblCellMar>
        </w:tblPrEx>
        <w:trPr>
          <w:tblHeader/>
        </w:trPr>
        <w:tc>
          <w:p w14:paraId="16F94FE7">
            <w:pPr>
              <w:pStyle w:val="27"/>
              <w:jc w:val="left"/>
            </w:pPr>
            <w:r>
              <w:t>推断类型</w:t>
            </w:r>
          </w:p>
        </w:tc>
        <w:tc>
          <w:p w14:paraId="3715E105">
            <w:pPr>
              <w:pStyle w:val="27"/>
              <w:jc w:val="left"/>
            </w:pPr>
            <w:r>
              <w:t>允许范围</w:t>
            </w:r>
          </w:p>
        </w:tc>
        <w:tc>
          <w:p w14:paraId="5D29E302">
            <w:pPr>
              <w:pStyle w:val="27"/>
              <w:jc w:val="left"/>
            </w:pPr>
            <w:r>
              <w:t>禁止范围</w:t>
            </w:r>
          </w:p>
        </w:tc>
        <w:tc>
          <w:p w14:paraId="63ACFDF1">
            <w:pPr>
              <w:pStyle w:val="27"/>
              <w:jc w:val="left"/>
            </w:pPr>
            <w:r>
              <w:t>质量标注</w:t>
            </w:r>
          </w:p>
        </w:tc>
      </w:tr>
      <w:tr w14:paraId="20B3C5AC">
        <w:tblPrEx>
          <w:tblCellMar>
            <w:top w:w="0" w:type="dxa"/>
            <w:left w:w="108" w:type="dxa"/>
            <w:bottom w:w="0" w:type="dxa"/>
            <w:right w:w="108" w:type="dxa"/>
          </w:tblCellMar>
        </w:tblPrEx>
        <w:tc>
          <w:p w14:paraId="2B2A1536">
            <w:pPr>
              <w:pStyle w:val="27"/>
              <w:jc w:val="left"/>
            </w:pPr>
            <w:r>
              <w:rPr>
                <w:b/>
                <w:bCs/>
              </w:rPr>
              <w:t>行为模式归纳</w:t>
            </w:r>
          </w:p>
        </w:tc>
        <w:tc>
          <w:p w14:paraId="5AE8B2D5">
            <w:pPr>
              <w:pStyle w:val="27"/>
              <w:jc w:val="left"/>
            </w:pPr>
            <w:r>
              <w:t>基于3次以上独立观察的趋势判断</w:t>
            </w:r>
          </w:p>
        </w:tc>
        <w:tc>
          <w:p w14:paraId="32D0BF55">
            <w:pPr>
              <w:pStyle w:val="27"/>
              <w:jc w:val="left"/>
            </w:pPr>
            <w:r>
              <w:t>单次观察的过度泛化</w:t>
            </w:r>
          </w:p>
        </w:tc>
        <w:tc>
          <w:p w14:paraId="59ABDD14">
            <w:pPr>
              <w:pStyle w:val="27"/>
              <w:jc w:val="left"/>
            </w:pPr>
            <w:r>
              <w:t>标注观察次数与情境多样性</w:t>
            </w:r>
          </w:p>
        </w:tc>
      </w:tr>
      <w:tr w14:paraId="02E0275F">
        <w:tblPrEx>
          <w:tblCellMar>
            <w:top w:w="0" w:type="dxa"/>
            <w:left w:w="108" w:type="dxa"/>
            <w:bottom w:w="0" w:type="dxa"/>
            <w:right w:w="108" w:type="dxa"/>
          </w:tblCellMar>
        </w:tblPrEx>
        <w:tc>
          <w:p w14:paraId="23C101E5">
            <w:pPr>
              <w:pStyle w:val="27"/>
              <w:jc w:val="left"/>
            </w:pPr>
            <w:r>
              <w:rPr>
                <w:b/>
                <w:bCs/>
              </w:rPr>
              <w:t>情境因素考量</w:t>
            </w:r>
          </w:p>
        </w:tc>
        <w:tc>
          <w:p w14:paraId="2AB6C4F2">
            <w:pPr>
              <w:pStyle w:val="27"/>
              <w:jc w:val="left"/>
            </w:pPr>
            <w:r>
              <w:t>特定压力情境下的行为豁免</w:t>
            </w:r>
          </w:p>
        </w:tc>
        <w:tc>
          <w:p w14:paraId="5DDA25D1">
            <w:pPr>
              <w:pStyle w:val="27"/>
              <w:jc w:val="left"/>
            </w:pPr>
            <w:r>
              <w:t>脱离情境的永久性标签</w:t>
            </w:r>
          </w:p>
        </w:tc>
        <w:tc>
          <w:p w14:paraId="4DAE9E94">
            <w:pPr>
              <w:pStyle w:val="27"/>
              <w:jc w:val="left"/>
            </w:pPr>
            <w:r>
              <w:t>说明情境因素与推断不确定性</w:t>
            </w:r>
          </w:p>
        </w:tc>
      </w:tr>
      <w:tr w14:paraId="277F8DB8">
        <w:tblPrEx>
          <w:tblCellMar>
            <w:top w:w="0" w:type="dxa"/>
            <w:left w:w="108" w:type="dxa"/>
            <w:bottom w:w="0" w:type="dxa"/>
            <w:right w:w="108" w:type="dxa"/>
          </w:tblCellMar>
        </w:tblPrEx>
        <w:tc>
          <w:p w14:paraId="5E3853D5">
            <w:pPr>
              <w:pStyle w:val="27"/>
              <w:jc w:val="left"/>
            </w:pPr>
            <w:r>
              <w:rPr>
                <w:b/>
                <w:bCs/>
              </w:rPr>
              <w:t>成长可能性预留</w:t>
            </w:r>
          </w:p>
        </w:tc>
        <w:tc>
          <w:p w14:paraId="1178CE80">
            <w:pPr>
              <w:pStyle w:val="27"/>
              <w:jc w:val="left"/>
            </w:pPr>
            <w:r>
              <w:t>当前状态与发展潜力的区分</w:t>
            </w:r>
          </w:p>
        </w:tc>
        <w:tc>
          <w:p w14:paraId="27BB6C75">
            <w:pPr>
              <w:pStyle w:val="27"/>
              <w:jc w:val="left"/>
            </w:pPr>
            <w:r>
              <w:t>基于历史记录的固化判断</w:t>
            </w:r>
          </w:p>
        </w:tc>
        <w:tc>
          <w:p w14:paraId="7718B21B">
            <w:pPr>
              <w:pStyle w:val="27"/>
              <w:jc w:val="left"/>
            </w:pPr>
            <w:r>
              <w:t>明确评估针对合作开始时状态</w:t>
            </w:r>
          </w:p>
        </w:tc>
      </w:tr>
    </w:tbl>
    <w:p w14:paraId="65CE2715">
      <w:pPr>
        <w:pStyle w:val="3"/>
      </w:pPr>
      <w:r>
        <w:t>合理推断的检验标准是”</w:t>
      </w:r>
      <w:r>
        <w:rPr>
          <w:b/>
          <w:bCs/>
        </w:rPr>
        <w:t>专业同行认可</w:t>
      </w:r>
      <w:r>
        <w:t>”——若评估方法与结论可向专业HR或投资人透明展示并获得认可，则推断可能处于合理边界内。</w:t>
      </w:r>
    </w:p>
    <w:bookmarkEnd w:id="68"/>
    <w:bookmarkEnd w:id="70"/>
    <w:p w14:paraId="026A2FBA">
      <w:pPr>
        <w:pStyle w:val="5"/>
      </w:pPr>
      <w:bookmarkStart w:id="71" w:name="禁止行为清单"/>
      <w:r>
        <w:t>6.2 禁止行为清单</w:t>
      </w:r>
    </w:p>
    <w:p w14:paraId="35EB7EA2">
      <w:pPr>
        <w:pStyle w:val="6"/>
      </w:pPr>
      <w:bookmarkStart w:id="72" w:name="隐私侵犯红线"/>
      <w:r>
        <w:t>6.2.1 隐私侵犯红线</w:t>
      </w:r>
    </w:p>
    <w:p w14:paraId="675D3C91">
      <w:pPr>
        <w:pStyle w:val="26"/>
      </w:pPr>
      <w:r>
        <w:t>明确禁止的行为类别，其实施将触发法律风险与道德谴责：</w:t>
      </w:r>
    </w:p>
    <w:tbl>
      <w:tblPr>
        <w:tblStyle w:val="44"/>
        <w:tblW w:w="5000" w:type="pct"/>
        <w:tblInd w:w="0" w:type="dxa"/>
        <w:tblLayout w:type="fixed"/>
        <w:tblCellMar>
          <w:top w:w="0" w:type="dxa"/>
          <w:left w:w="108" w:type="dxa"/>
          <w:bottom w:w="0" w:type="dxa"/>
          <w:right w:w="108" w:type="dxa"/>
        </w:tblCellMar>
      </w:tblPr>
      <w:tblGrid>
        <w:gridCol w:w="1980"/>
        <w:gridCol w:w="1980"/>
        <w:gridCol w:w="1980"/>
        <w:gridCol w:w="1980"/>
      </w:tblGrid>
      <w:tr w14:paraId="03FC7EA6">
        <w:tblPrEx>
          <w:tblCellMar>
            <w:top w:w="0" w:type="dxa"/>
            <w:left w:w="108" w:type="dxa"/>
            <w:bottom w:w="0" w:type="dxa"/>
            <w:right w:w="108" w:type="dxa"/>
          </w:tblCellMar>
        </w:tblPrEx>
        <w:trPr>
          <w:tblHeader/>
        </w:trPr>
        <w:tc>
          <w:p w14:paraId="4ADCFC92">
            <w:pPr>
              <w:pStyle w:val="27"/>
              <w:jc w:val="left"/>
            </w:pPr>
            <w:r>
              <w:t>禁止行为</w:t>
            </w:r>
          </w:p>
        </w:tc>
        <w:tc>
          <w:p w14:paraId="0518EDEA">
            <w:pPr>
              <w:pStyle w:val="27"/>
              <w:jc w:val="left"/>
            </w:pPr>
            <w:r>
              <w:t>具体表现</w:t>
            </w:r>
          </w:p>
        </w:tc>
        <w:tc>
          <w:p w14:paraId="7C4DCD7A">
            <w:pPr>
              <w:pStyle w:val="27"/>
              <w:jc w:val="left"/>
            </w:pPr>
            <w:r>
              <w:t>法律风险</w:t>
            </w:r>
          </w:p>
        </w:tc>
        <w:tc>
          <w:p w14:paraId="5F133567">
            <w:pPr>
              <w:pStyle w:val="27"/>
              <w:jc w:val="left"/>
            </w:pPr>
            <w:r>
              <w:t>替代方案</w:t>
            </w:r>
          </w:p>
        </w:tc>
      </w:tr>
      <w:tr w14:paraId="78A23772">
        <w:tblPrEx>
          <w:tblCellMar>
            <w:top w:w="0" w:type="dxa"/>
            <w:left w:w="108" w:type="dxa"/>
            <w:bottom w:w="0" w:type="dxa"/>
            <w:right w:w="108" w:type="dxa"/>
          </w:tblCellMar>
        </w:tblPrEx>
        <w:tc>
          <w:p w14:paraId="0E6DE1B8">
            <w:pPr>
              <w:pStyle w:val="27"/>
              <w:jc w:val="left"/>
            </w:pPr>
            <w:r>
              <w:rPr>
                <w:b/>
                <w:bCs/>
              </w:rPr>
              <w:t>非公开信息获取</w:t>
            </w:r>
          </w:p>
        </w:tc>
        <w:tc>
          <w:p w14:paraId="2B5CD418">
            <w:pPr>
              <w:pStyle w:val="27"/>
              <w:jc w:val="left"/>
            </w:pPr>
            <w:r>
              <w:t>突破隐私设置、恢复已删除信息、社交工程骗取</w:t>
            </w:r>
          </w:p>
        </w:tc>
        <w:tc>
          <w:p w14:paraId="1CF7F814">
            <w:pPr>
              <w:pStyle w:val="27"/>
              <w:jc w:val="left"/>
            </w:pPr>
            <w:r>
              <w:t>侵犯公民个人信息罪、非法获取计算机信息系统数据罪</w:t>
            </w:r>
          </w:p>
        </w:tc>
        <w:tc>
          <w:p w14:paraId="1FB23F30">
            <w:pPr>
              <w:pStyle w:val="27"/>
              <w:jc w:val="left"/>
            </w:pPr>
            <w:r>
              <w:t>依赖已公开信息，接受信息不完整</w:t>
            </w:r>
          </w:p>
        </w:tc>
      </w:tr>
      <w:tr w14:paraId="51B2B203">
        <w:tblPrEx>
          <w:tblCellMar>
            <w:top w:w="0" w:type="dxa"/>
            <w:left w:w="108" w:type="dxa"/>
            <w:bottom w:w="0" w:type="dxa"/>
            <w:right w:w="108" w:type="dxa"/>
          </w:tblCellMar>
        </w:tblPrEx>
        <w:tc>
          <w:p w14:paraId="6556B06A">
            <w:pPr>
              <w:pStyle w:val="27"/>
              <w:jc w:val="left"/>
            </w:pPr>
            <w:r>
              <w:rPr>
                <w:b/>
                <w:bCs/>
              </w:rPr>
              <w:t>物理跟踪监控</w:t>
            </w:r>
          </w:p>
        </w:tc>
        <w:tc>
          <w:p w14:paraId="4AB953F4">
            <w:pPr>
              <w:pStyle w:val="27"/>
              <w:jc w:val="left"/>
            </w:pPr>
            <w:r>
              <w:t>定位追踪、住所观察、私人活动偷拍录音</w:t>
            </w:r>
          </w:p>
        </w:tc>
        <w:tc>
          <w:p w14:paraId="4171C3CC">
            <w:pPr>
              <w:pStyle w:val="27"/>
              <w:jc w:val="left"/>
            </w:pPr>
            <w:r>
              <w:t>侵犯隐私权、非法跟踪</w:t>
            </w:r>
          </w:p>
        </w:tc>
        <w:tc>
          <w:p w14:paraId="1D2D89C6">
            <w:pPr>
              <w:pStyle w:val="27"/>
              <w:jc w:val="left"/>
            </w:pPr>
            <w:r>
              <w:t>行业活动、公开会议中的自然观察</w:t>
            </w:r>
          </w:p>
        </w:tc>
      </w:tr>
      <w:tr w14:paraId="45419BE5">
        <w:tblPrEx>
          <w:tblCellMar>
            <w:top w:w="0" w:type="dxa"/>
            <w:left w:w="108" w:type="dxa"/>
            <w:bottom w:w="0" w:type="dxa"/>
            <w:right w:w="108" w:type="dxa"/>
          </w:tblCellMar>
        </w:tblPrEx>
        <w:tc>
          <w:p w14:paraId="758B4579">
            <w:pPr>
              <w:pStyle w:val="27"/>
              <w:jc w:val="left"/>
            </w:pPr>
            <w:r>
              <w:rPr>
                <w:b/>
                <w:bCs/>
              </w:rPr>
              <w:t>关系网络滥用</w:t>
            </w:r>
          </w:p>
        </w:tc>
        <w:tc>
          <w:p w14:paraId="73954D11">
            <w:pPr>
              <w:pStyle w:val="27"/>
              <w:jc w:val="left"/>
            </w:pPr>
            <w:r>
              <w:t>共同联系人过度挖掘、信息胁迫、关系破坏</w:t>
            </w:r>
          </w:p>
        </w:tc>
        <w:tc>
          <w:p w14:paraId="27BE9CA1">
            <w:pPr>
              <w:pStyle w:val="27"/>
              <w:jc w:val="left"/>
            </w:pPr>
            <w:r>
              <w:t>民事侵权、社会关系损害</w:t>
            </w:r>
          </w:p>
        </w:tc>
        <w:tc>
          <w:p w14:paraId="2FAAFE64">
            <w:pPr>
              <w:pStyle w:val="27"/>
              <w:jc w:val="left"/>
            </w:pPr>
            <w:r>
              <w:t>自愿请求、关系维护、互惠原则</w:t>
            </w:r>
          </w:p>
        </w:tc>
      </w:tr>
      <w:bookmarkEnd w:id="72"/>
    </w:tbl>
    <w:p w14:paraId="41B917FE">
      <w:pPr>
        <w:pStyle w:val="6"/>
      </w:pPr>
      <w:bookmarkStart w:id="73" w:name="欺骗性手段"/>
      <w:r>
        <w:t>6.2.2 欺骗性手段</w:t>
      </w:r>
    </w:p>
    <w:p w14:paraId="1FB3160F">
      <w:pPr>
        <w:pStyle w:val="26"/>
      </w:pPr>
      <w:r>
        <w:t>破坏信任基础的评估手段，一经发现将彻底损害评估正当性：</w:t>
      </w:r>
    </w:p>
    <w:tbl>
      <w:tblPr>
        <w:tblStyle w:val="44"/>
        <w:tblW w:w="5000" w:type="pct"/>
        <w:tblInd w:w="0" w:type="dxa"/>
        <w:tblLayout w:type="fixed"/>
        <w:tblCellMar>
          <w:top w:w="0" w:type="dxa"/>
          <w:left w:w="108" w:type="dxa"/>
          <w:bottom w:w="0" w:type="dxa"/>
          <w:right w:w="108" w:type="dxa"/>
        </w:tblCellMar>
      </w:tblPr>
      <w:tblGrid>
        <w:gridCol w:w="2160"/>
        <w:gridCol w:w="2160"/>
        <w:gridCol w:w="1440"/>
        <w:gridCol w:w="2160"/>
      </w:tblGrid>
      <w:tr w14:paraId="780FAA6E">
        <w:tblPrEx>
          <w:tblCellMar>
            <w:top w:w="0" w:type="dxa"/>
            <w:left w:w="108" w:type="dxa"/>
            <w:bottom w:w="0" w:type="dxa"/>
            <w:right w:w="108" w:type="dxa"/>
          </w:tblCellMar>
        </w:tblPrEx>
        <w:trPr>
          <w:tblHeader/>
        </w:trPr>
        <w:tc>
          <w:p w14:paraId="28AD9A8B">
            <w:pPr>
              <w:pStyle w:val="27"/>
              <w:jc w:val="left"/>
            </w:pPr>
            <w:r>
              <w:t>禁止行为</w:t>
            </w:r>
          </w:p>
        </w:tc>
        <w:tc>
          <w:p w14:paraId="342F0251">
            <w:pPr>
              <w:pStyle w:val="27"/>
              <w:jc w:val="left"/>
            </w:pPr>
            <w:r>
              <w:t>具体表现</w:t>
            </w:r>
          </w:p>
        </w:tc>
        <w:tc>
          <w:p w14:paraId="34BAE579">
            <w:pPr>
              <w:pStyle w:val="27"/>
              <w:jc w:val="left"/>
            </w:pPr>
            <w:r>
              <w:t>危害</w:t>
            </w:r>
          </w:p>
        </w:tc>
        <w:tc>
          <w:p w14:paraId="0E9E203D">
            <w:pPr>
              <w:pStyle w:val="27"/>
              <w:jc w:val="left"/>
            </w:pPr>
            <w:r>
              <w:t>正当替代</w:t>
            </w:r>
          </w:p>
        </w:tc>
      </w:tr>
      <w:tr w14:paraId="0E6584E2">
        <w:tblPrEx>
          <w:tblCellMar>
            <w:top w:w="0" w:type="dxa"/>
            <w:left w:w="108" w:type="dxa"/>
            <w:bottom w:w="0" w:type="dxa"/>
            <w:right w:w="108" w:type="dxa"/>
          </w:tblCellMar>
        </w:tblPrEx>
        <w:tc>
          <w:p w14:paraId="44CCBD3A">
            <w:pPr>
              <w:pStyle w:val="27"/>
              <w:jc w:val="left"/>
            </w:pPr>
            <w:r>
              <w:rPr>
                <w:b/>
                <w:bCs/>
              </w:rPr>
              <w:t>身份伪装</w:t>
            </w:r>
          </w:p>
        </w:tc>
        <w:tc>
          <w:p w14:paraId="0395B111">
            <w:pPr>
              <w:pStyle w:val="27"/>
              <w:jc w:val="left"/>
            </w:pPr>
            <w:r>
              <w:t>虚假姓名、职位、公司建立互动</w:t>
            </w:r>
          </w:p>
        </w:tc>
        <w:tc>
          <w:p w14:paraId="107C408C">
            <w:pPr>
              <w:pStyle w:val="27"/>
              <w:jc w:val="left"/>
            </w:pPr>
            <w:r>
              <w:t>评估基础虚假，后续关系无法建立</w:t>
            </w:r>
          </w:p>
        </w:tc>
        <w:tc>
          <w:p w14:paraId="740CBD52">
            <w:pPr>
              <w:pStyle w:val="27"/>
              <w:jc w:val="left"/>
            </w:pPr>
            <w:r>
              <w:t>真实身份，选择性信息披露</w:t>
            </w:r>
          </w:p>
        </w:tc>
      </w:tr>
      <w:tr w14:paraId="52684076">
        <w:tblPrEx>
          <w:tblCellMar>
            <w:top w:w="0" w:type="dxa"/>
            <w:left w:w="108" w:type="dxa"/>
            <w:bottom w:w="0" w:type="dxa"/>
            <w:right w:w="108" w:type="dxa"/>
          </w:tblCellMar>
        </w:tblPrEx>
        <w:tc>
          <w:p w14:paraId="30A93388">
            <w:pPr>
              <w:pStyle w:val="27"/>
              <w:jc w:val="left"/>
            </w:pPr>
            <w:r>
              <w:rPr>
                <w:b/>
                <w:bCs/>
              </w:rPr>
              <w:t>目的隐瞒</w:t>
            </w:r>
          </w:p>
        </w:tc>
        <w:tc>
          <w:p w14:paraId="5C8793D9">
            <w:pPr>
              <w:pStyle w:val="27"/>
              <w:jc w:val="left"/>
            </w:pPr>
            <w:r>
              <w:t>明确合作意向套取信息后终止</w:t>
            </w:r>
          </w:p>
        </w:tc>
        <w:tc>
          <w:p w14:paraId="586A7C33">
            <w:pPr>
              <w:pStyle w:val="27"/>
              <w:jc w:val="left"/>
            </w:pPr>
            <w:r>
              <w:t>候选人被利用，创始人声誉受损</w:t>
            </w:r>
          </w:p>
        </w:tc>
        <w:tc>
          <w:p w14:paraId="3C281D5D">
            <w:pPr>
              <w:pStyle w:val="27"/>
              <w:jc w:val="left"/>
            </w:pPr>
            <w:r>
              <w:t>自然场景嵌入，评估为副产品</w:t>
            </w:r>
          </w:p>
        </w:tc>
      </w:tr>
      <w:tr w14:paraId="22630EEC">
        <w:tblPrEx>
          <w:tblCellMar>
            <w:top w:w="0" w:type="dxa"/>
            <w:left w:w="108" w:type="dxa"/>
            <w:bottom w:w="0" w:type="dxa"/>
            <w:right w:w="108" w:type="dxa"/>
          </w:tblCellMar>
        </w:tblPrEx>
        <w:tc>
          <w:p w14:paraId="3B3E1921">
            <w:pPr>
              <w:pStyle w:val="27"/>
              <w:jc w:val="left"/>
            </w:pPr>
            <w:r>
              <w:rPr>
                <w:b/>
                <w:bCs/>
              </w:rPr>
              <w:t>信息篡改</w:t>
            </w:r>
          </w:p>
        </w:tc>
        <w:tc>
          <w:p w14:paraId="45D32B10">
            <w:pPr>
              <w:pStyle w:val="27"/>
              <w:jc w:val="left"/>
            </w:pPr>
            <w:r>
              <w:t>选择性呈现、伪造证据支持预设判断</w:t>
            </w:r>
          </w:p>
        </w:tc>
        <w:tc>
          <w:p w14:paraId="6B216DFB">
            <w:pPr>
              <w:pStyle w:val="27"/>
              <w:jc w:val="left"/>
            </w:pPr>
            <w:r>
              <w:t>决策失真，可能错过优秀候选人或误选问题合伙人</w:t>
            </w:r>
          </w:p>
        </w:tc>
        <w:tc>
          <w:p w14:paraId="11FFF56C">
            <w:pPr>
              <w:pStyle w:val="27"/>
              <w:jc w:val="left"/>
            </w:pPr>
            <w:r>
              <w:t>完整信息披露，矛盾主动标注</w:t>
            </w:r>
          </w:p>
        </w:tc>
      </w:tr>
      <w:bookmarkEnd w:id="71"/>
      <w:bookmarkEnd w:id="73"/>
    </w:tbl>
    <w:p w14:paraId="3DB9A611">
      <w:pPr>
        <w:pStyle w:val="5"/>
      </w:pPr>
      <w:bookmarkStart w:id="74" w:name="隐私尊重与信息获取平衡"/>
      <w:r>
        <w:t>6.3 隐私尊重与信息获取平衡</w:t>
      </w:r>
    </w:p>
    <w:p w14:paraId="4070BAE9">
      <w:pPr>
        <w:pStyle w:val="6"/>
      </w:pPr>
      <w:bookmarkStart w:id="75" w:name="最小必要原则"/>
      <w:r>
        <w:t>6.3.1 最小必要原则</w:t>
      </w:r>
    </w:p>
    <w:p w14:paraId="3B079919">
      <w:pPr>
        <w:pStyle w:val="26"/>
      </w:pPr>
      <w:r>
        <w:t>信息收集的范围和深度控制：</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0A439CFB">
        <w:tblPrEx>
          <w:tblCellMar>
            <w:top w:w="0" w:type="dxa"/>
            <w:left w:w="108" w:type="dxa"/>
            <w:bottom w:w="0" w:type="dxa"/>
            <w:right w:w="108" w:type="dxa"/>
          </w:tblCellMar>
        </w:tblPrEx>
        <w:trPr>
          <w:tblHeader/>
        </w:trPr>
        <w:tc>
          <w:p w14:paraId="0D4F8A46">
            <w:pPr>
              <w:pStyle w:val="27"/>
              <w:jc w:val="left"/>
            </w:pPr>
            <w:r>
              <w:t>原则维度</w:t>
            </w:r>
          </w:p>
        </w:tc>
        <w:tc>
          <w:p w14:paraId="4321D4AE">
            <w:pPr>
              <w:pStyle w:val="27"/>
              <w:jc w:val="left"/>
            </w:pPr>
            <w:r>
              <w:t>具体要求</w:t>
            </w:r>
          </w:p>
        </w:tc>
        <w:tc>
          <w:p w14:paraId="23899A05">
            <w:pPr>
              <w:pStyle w:val="27"/>
              <w:jc w:val="left"/>
            </w:pPr>
            <w:r>
              <w:t>操作示例</w:t>
            </w:r>
          </w:p>
        </w:tc>
      </w:tr>
      <w:tr w14:paraId="11EF80A5">
        <w:tblPrEx>
          <w:tblCellMar>
            <w:top w:w="0" w:type="dxa"/>
            <w:left w:w="108" w:type="dxa"/>
            <w:bottom w:w="0" w:type="dxa"/>
            <w:right w:w="108" w:type="dxa"/>
          </w:tblCellMar>
        </w:tblPrEx>
        <w:tc>
          <w:p w14:paraId="73FF6B52">
            <w:pPr>
              <w:pStyle w:val="27"/>
              <w:jc w:val="left"/>
            </w:pPr>
            <w:r>
              <w:rPr>
                <w:b/>
                <w:bCs/>
              </w:rPr>
              <w:t>评估目标导向</w:t>
            </w:r>
          </w:p>
        </w:tc>
        <w:tc>
          <w:p w14:paraId="00345C78">
            <w:pPr>
              <w:pStyle w:val="27"/>
              <w:jc w:val="left"/>
            </w:pPr>
            <w:r>
              <w:t>仅收集与合伙人匹配度直接相关的信息</w:t>
            </w:r>
          </w:p>
        </w:tc>
        <w:tc>
          <w:p w14:paraId="65F17CCF">
            <w:pPr>
              <w:pStyle w:val="27"/>
              <w:jc w:val="left"/>
            </w:pPr>
            <w:r>
              <w:t>技术合伙人关注技术深度与协作能力，非情感生活</w:t>
            </w:r>
          </w:p>
        </w:tc>
      </w:tr>
      <w:tr w14:paraId="0D76F5EF">
        <w:tblPrEx>
          <w:tblCellMar>
            <w:top w:w="0" w:type="dxa"/>
            <w:left w:w="108" w:type="dxa"/>
            <w:bottom w:w="0" w:type="dxa"/>
            <w:right w:w="108" w:type="dxa"/>
          </w:tblCellMar>
        </w:tblPrEx>
        <w:tc>
          <w:p w14:paraId="55F69038">
            <w:pPr>
              <w:pStyle w:val="27"/>
              <w:jc w:val="left"/>
            </w:pPr>
            <w:r>
              <w:rPr>
                <w:b/>
                <w:bCs/>
              </w:rPr>
              <w:t>时效限制</w:t>
            </w:r>
          </w:p>
        </w:tc>
        <w:tc>
          <w:p w14:paraId="0EDAB977">
            <w:pPr>
              <w:pStyle w:val="27"/>
              <w:jc w:val="left"/>
            </w:pPr>
            <w:r>
              <w:t>评估完成后，非必要信息的安全处置</w:t>
            </w:r>
          </w:p>
        </w:tc>
        <w:tc>
          <w:p w14:paraId="54DA8E88">
            <w:pPr>
              <w:pStyle w:val="27"/>
              <w:jc w:val="left"/>
            </w:pPr>
            <w:r>
              <w:t>详细记录删除，保留匿名化评估结论</w:t>
            </w:r>
          </w:p>
        </w:tc>
      </w:tr>
      <w:tr w14:paraId="38B6F037">
        <w:tblPrEx>
          <w:tblCellMar>
            <w:top w:w="0" w:type="dxa"/>
            <w:left w:w="108" w:type="dxa"/>
            <w:bottom w:w="0" w:type="dxa"/>
            <w:right w:w="108" w:type="dxa"/>
          </w:tblCellMar>
        </w:tblPrEx>
        <w:tc>
          <w:p w14:paraId="4E469342">
            <w:pPr>
              <w:pStyle w:val="27"/>
              <w:jc w:val="left"/>
            </w:pPr>
            <w:r>
              <w:rPr>
                <w:b/>
                <w:bCs/>
              </w:rPr>
              <w:t>范围控制</w:t>
            </w:r>
          </w:p>
        </w:tc>
        <w:tc>
          <w:p w14:paraId="6F009076">
            <w:pPr>
              <w:pStyle w:val="27"/>
              <w:jc w:val="left"/>
            </w:pPr>
            <w:r>
              <w:t>避免扩展到候选人私人生活领域</w:t>
            </w:r>
          </w:p>
        </w:tc>
        <w:tc>
          <w:p w14:paraId="7F386955">
            <w:pPr>
              <w:pStyle w:val="27"/>
              <w:jc w:val="left"/>
            </w:pPr>
            <w:r>
              <w:t>社交媒体分析限于专业账号，不挖掘私人账号</w:t>
            </w:r>
          </w:p>
        </w:tc>
      </w:tr>
      <w:bookmarkEnd w:id="75"/>
    </w:tbl>
    <w:p w14:paraId="7126BBE4">
      <w:pPr>
        <w:pStyle w:val="6"/>
      </w:pPr>
      <w:bookmarkStart w:id="76" w:name="透明度梯度"/>
      <w:r>
        <w:t>6.3.2 透明度梯度</w:t>
      </w:r>
    </w:p>
    <w:p w14:paraId="6FE4E9F7">
      <w:pPr>
        <w:pStyle w:val="26"/>
      </w:pPr>
      <w:r>
        <w:t>评估前、中、后的信息披露策略：</w:t>
      </w:r>
    </w:p>
    <w:tbl>
      <w:tblPr>
        <w:tblStyle w:val="44"/>
        <w:tblW w:w="5000" w:type="pct"/>
        <w:tblInd w:w="0" w:type="dxa"/>
        <w:tblLayout w:type="fixed"/>
        <w:tblCellMar>
          <w:top w:w="0" w:type="dxa"/>
          <w:left w:w="108" w:type="dxa"/>
          <w:bottom w:w="0" w:type="dxa"/>
          <w:right w:w="108" w:type="dxa"/>
        </w:tblCellMar>
      </w:tblPr>
      <w:tblGrid>
        <w:gridCol w:w="1164"/>
        <w:gridCol w:w="2562"/>
        <w:gridCol w:w="2096"/>
        <w:gridCol w:w="2096"/>
      </w:tblGrid>
      <w:tr w14:paraId="3D0D747A">
        <w:tblPrEx>
          <w:tblCellMar>
            <w:top w:w="0" w:type="dxa"/>
            <w:left w:w="108" w:type="dxa"/>
            <w:bottom w:w="0" w:type="dxa"/>
            <w:right w:w="108" w:type="dxa"/>
          </w:tblCellMar>
        </w:tblPrEx>
        <w:trPr>
          <w:tblHeader/>
        </w:trPr>
        <w:tc>
          <w:p w14:paraId="1CFE37BE">
            <w:pPr>
              <w:pStyle w:val="27"/>
              <w:jc w:val="left"/>
            </w:pPr>
            <w:r>
              <w:t>阶段</w:t>
            </w:r>
          </w:p>
        </w:tc>
        <w:tc>
          <w:p w14:paraId="62FBFE82">
            <w:pPr>
              <w:pStyle w:val="27"/>
              <w:jc w:val="left"/>
            </w:pPr>
            <w:r>
              <w:t>透明度要求</w:t>
            </w:r>
          </w:p>
        </w:tc>
        <w:tc>
          <w:p w14:paraId="3DFE72F3">
            <w:pPr>
              <w:pStyle w:val="27"/>
              <w:jc w:val="left"/>
            </w:pPr>
            <w:r>
              <w:t>操作实践</w:t>
            </w:r>
          </w:p>
        </w:tc>
        <w:tc>
          <w:p w14:paraId="70608A12">
            <w:pPr>
              <w:pStyle w:val="27"/>
              <w:jc w:val="left"/>
            </w:pPr>
            <w:r>
              <w:t>伦理依据</w:t>
            </w:r>
          </w:p>
        </w:tc>
      </w:tr>
      <w:tr w14:paraId="6B4A9FD2">
        <w:tblPrEx>
          <w:tblCellMar>
            <w:top w:w="0" w:type="dxa"/>
            <w:left w:w="108" w:type="dxa"/>
            <w:bottom w:w="0" w:type="dxa"/>
            <w:right w:w="108" w:type="dxa"/>
          </w:tblCellMar>
        </w:tblPrEx>
        <w:tc>
          <w:p w14:paraId="28D74938">
            <w:pPr>
              <w:pStyle w:val="27"/>
              <w:jc w:val="left"/>
            </w:pPr>
            <w:r>
              <w:rPr>
                <w:b/>
                <w:bCs/>
              </w:rPr>
              <w:t>评估前</w:t>
            </w:r>
          </w:p>
        </w:tc>
        <w:tc>
          <w:p w14:paraId="3CFAC87F">
            <w:pPr>
              <w:pStyle w:val="27"/>
              <w:jc w:val="left"/>
            </w:pPr>
            <w:r>
              <w:t>无需告知</w:t>
            </w:r>
          </w:p>
        </w:tc>
        <w:tc>
          <w:p w14:paraId="2A1BFC8D">
            <w:pPr>
              <w:pStyle w:val="27"/>
              <w:jc w:val="left"/>
            </w:pPr>
            <w:r>
              <w:t>无感体验的核心要求</w:t>
            </w:r>
          </w:p>
        </w:tc>
        <w:tc>
          <w:p w14:paraId="12E4E564">
            <w:pPr>
              <w:pStyle w:val="27"/>
              <w:jc w:val="left"/>
            </w:pPr>
            <w:r>
              <w:t>方法有效性前提，以严格操作边界补偿</w:t>
            </w:r>
          </w:p>
        </w:tc>
      </w:tr>
      <w:tr w14:paraId="09D39BDF">
        <w:tblPrEx>
          <w:tblCellMar>
            <w:top w:w="0" w:type="dxa"/>
            <w:left w:w="108" w:type="dxa"/>
            <w:bottom w:w="0" w:type="dxa"/>
            <w:right w:w="108" w:type="dxa"/>
          </w:tblCellMar>
        </w:tblPrEx>
        <w:tc>
          <w:p w14:paraId="3894D4E7">
            <w:pPr>
              <w:pStyle w:val="27"/>
              <w:jc w:val="left"/>
            </w:pPr>
            <w:r>
              <w:rPr>
                <w:b/>
                <w:bCs/>
              </w:rPr>
              <w:t>评估后</w:t>
            </w:r>
          </w:p>
        </w:tc>
        <w:tc>
          <w:p w14:paraId="54EDAC2E">
            <w:pPr>
              <w:pStyle w:val="27"/>
              <w:jc w:val="left"/>
            </w:pPr>
            <w:r>
              <w:t>选择性披露</w:t>
            </w:r>
          </w:p>
        </w:tc>
        <w:tc>
          <w:p w14:paraId="25F3A4AC">
            <w:pPr>
              <w:pStyle w:val="27"/>
              <w:jc w:val="left"/>
            </w:pPr>
            <w:r>
              <w:t>进入深度合作谈判时，披露部分评估依据</w:t>
            </w:r>
          </w:p>
        </w:tc>
        <w:tc>
          <w:p w14:paraId="33549C75">
            <w:pPr>
              <w:pStyle w:val="27"/>
              <w:jc w:val="left"/>
            </w:pPr>
            <w:r>
              <w:t>建立信任基础，展示诚意与专业度</w:t>
            </w:r>
          </w:p>
        </w:tc>
      </w:tr>
      <w:tr w14:paraId="29D2BD76">
        <w:tblPrEx>
          <w:tblCellMar>
            <w:top w:w="0" w:type="dxa"/>
            <w:left w:w="108" w:type="dxa"/>
            <w:bottom w:w="0" w:type="dxa"/>
            <w:right w:w="108" w:type="dxa"/>
          </w:tblCellMar>
        </w:tblPrEx>
        <w:tc>
          <w:p w14:paraId="5FE5380F">
            <w:pPr>
              <w:pStyle w:val="27"/>
              <w:jc w:val="left"/>
            </w:pPr>
            <w:r>
              <w:rPr>
                <w:b/>
                <w:bCs/>
              </w:rPr>
              <w:t>持续合作</w:t>
            </w:r>
          </w:p>
        </w:tc>
        <w:tc>
          <w:p w14:paraId="527CE72A">
            <w:pPr>
              <w:pStyle w:val="27"/>
              <w:jc w:val="left"/>
            </w:pPr>
            <w:r>
              <w:t>完整透明</w:t>
            </w:r>
          </w:p>
        </w:tc>
        <w:tc>
          <w:p w14:paraId="5962FCED">
            <w:pPr>
              <w:pStyle w:val="27"/>
              <w:jc w:val="left"/>
            </w:pPr>
            <w:r>
              <w:t>双方共享评估反馈，前期隐蔽评估转化为公开对话</w:t>
            </w:r>
          </w:p>
        </w:tc>
        <w:tc>
          <w:p w14:paraId="20F81046">
            <w:pPr>
              <w:pStyle w:val="27"/>
              <w:jc w:val="left"/>
            </w:pPr>
            <w:r>
              <w:t>长期关系维护，相互了解深化</w:t>
            </w:r>
          </w:p>
        </w:tc>
      </w:tr>
      <w:bookmarkEnd w:id="76"/>
    </w:tbl>
    <w:p w14:paraId="24071185">
      <w:pPr>
        <w:pStyle w:val="6"/>
      </w:pPr>
      <w:bookmarkStart w:id="77" w:name="纠错机制"/>
      <w:r>
        <w:t>6.3.3 纠错机制</w:t>
      </w:r>
    </w:p>
    <w:p w14:paraId="0E4BDA4C">
      <w:pPr>
        <w:pStyle w:val="26"/>
      </w:pPr>
      <w:r>
        <w:t>评估质量与候选人权益的保障环节：</w:t>
      </w:r>
    </w:p>
    <w:tbl>
      <w:tblPr>
        <w:tblStyle w:val="44"/>
        <w:tblW w:w="5000" w:type="pct"/>
        <w:tblInd w:w="0" w:type="dxa"/>
        <w:tblLayout w:type="fixed"/>
        <w:tblCellMar>
          <w:top w:w="0" w:type="dxa"/>
          <w:left w:w="108" w:type="dxa"/>
          <w:bottom w:w="0" w:type="dxa"/>
          <w:right w:w="108" w:type="dxa"/>
        </w:tblCellMar>
      </w:tblPr>
      <w:tblGrid>
        <w:gridCol w:w="2640"/>
        <w:gridCol w:w="2640"/>
        <w:gridCol w:w="2640"/>
      </w:tblGrid>
      <w:tr w14:paraId="12D5E2BF">
        <w:tblPrEx>
          <w:tblCellMar>
            <w:top w:w="0" w:type="dxa"/>
            <w:left w:w="108" w:type="dxa"/>
            <w:bottom w:w="0" w:type="dxa"/>
            <w:right w:w="108" w:type="dxa"/>
          </w:tblCellMar>
        </w:tblPrEx>
        <w:trPr>
          <w:tblHeader/>
        </w:trPr>
        <w:tc>
          <w:p w14:paraId="695ACD98">
            <w:pPr>
              <w:pStyle w:val="27"/>
              <w:jc w:val="left"/>
            </w:pPr>
            <w:r>
              <w:t>机制类型</w:t>
            </w:r>
          </w:p>
        </w:tc>
        <w:tc>
          <w:p w14:paraId="7BDCE9CB">
            <w:pPr>
              <w:pStyle w:val="27"/>
              <w:jc w:val="left"/>
            </w:pPr>
            <w:r>
              <w:t>触发条件</w:t>
            </w:r>
          </w:p>
        </w:tc>
        <w:tc>
          <w:p w14:paraId="0376EF32">
            <w:pPr>
              <w:pStyle w:val="27"/>
              <w:jc w:val="left"/>
            </w:pPr>
            <w:r>
              <w:t>响应措施</w:t>
            </w:r>
          </w:p>
        </w:tc>
      </w:tr>
      <w:tr w14:paraId="55399F7C">
        <w:tblPrEx>
          <w:tblCellMar>
            <w:top w:w="0" w:type="dxa"/>
            <w:left w:w="108" w:type="dxa"/>
            <w:bottom w:w="0" w:type="dxa"/>
            <w:right w:w="108" w:type="dxa"/>
          </w:tblCellMar>
        </w:tblPrEx>
        <w:tc>
          <w:p w14:paraId="67B4AC02">
            <w:pPr>
              <w:pStyle w:val="27"/>
              <w:jc w:val="left"/>
            </w:pPr>
            <w:r>
              <w:rPr>
                <w:b/>
                <w:bCs/>
              </w:rPr>
              <w:t>信息更新</w:t>
            </w:r>
          </w:p>
        </w:tc>
        <w:tc>
          <w:p w14:paraId="1C759D74">
            <w:pPr>
              <w:pStyle w:val="27"/>
              <w:jc w:val="left"/>
            </w:pPr>
            <w:r>
              <w:t>候选人状态重大变化（新职位、新项目、公开澄清）</w:t>
            </w:r>
          </w:p>
        </w:tc>
        <w:tc>
          <w:p w14:paraId="226249C8">
            <w:pPr>
              <w:pStyle w:val="27"/>
              <w:jc w:val="left"/>
            </w:pPr>
            <w:r>
              <w:t>重新评估，更新结论</w:t>
            </w:r>
          </w:p>
        </w:tc>
      </w:tr>
      <w:tr w14:paraId="478B0AEA">
        <w:tblPrEx>
          <w:tblCellMar>
            <w:top w:w="0" w:type="dxa"/>
            <w:left w:w="108" w:type="dxa"/>
            <w:bottom w:w="0" w:type="dxa"/>
            <w:right w:w="108" w:type="dxa"/>
          </w:tblCellMar>
        </w:tblPrEx>
        <w:tc>
          <w:p w14:paraId="21770324">
            <w:pPr>
              <w:pStyle w:val="27"/>
              <w:jc w:val="left"/>
            </w:pPr>
            <w:r>
              <w:rPr>
                <w:b/>
                <w:bCs/>
              </w:rPr>
              <w:t>误判补救</w:t>
            </w:r>
          </w:p>
        </w:tc>
        <w:tc>
          <w:p w14:paraId="07AD51EB">
            <w:pPr>
              <w:pStyle w:val="27"/>
              <w:jc w:val="left"/>
            </w:pPr>
            <w:r>
              <w:t>发现基于错误信息的决策</w:t>
            </w:r>
          </w:p>
        </w:tc>
        <w:tc>
          <w:p w14:paraId="4EA4566F">
            <w:pPr>
              <w:pStyle w:val="27"/>
              <w:jc w:val="left"/>
            </w:pPr>
            <w:r>
              <w:t>主动修正，承担后果，沟通调整</w:t>
            </w:r>
          </w:p>
        </w:tc>
      </w:tr>
      <w:tr w14:paraId="413A3565">
        <w:tblPrEx>
          <w:tblCellMar>
            <w:top w:w="0" w:type="dxa"/>
            <w:left w:w="108" w:type="dxa"/>
            <w:bottom w:w="0" w:type="dxa"/>
            <w:right w:w="108" w:type="dxa"/>
          </w:tblCellMar>
        </w:tblPrEx>
        <w:tc>
          <w:p w14:paraId="40850F19">
            <w:pPr>
              <w:pStyle w:val="27"/>
              <w:jc w:val="left"/>
            </w:pPr>
            <w:r>
              <w:rPr>
                <w:b/>
                <w:bCs/>
              </w:rPr>
              <w:t>声誉保护</w:t>
            </w:r>
          </w:p>
        </w:tc>
        <w:tc>
          <w:p w14:paraId="14D7328F">
            <w:pPr>
              <w:pStyle w:val="27"/>
              <w:jc w:val="left"/>
            </w:pPr>
            <w:r>
              <w:t>信息泄露风险或实际泄露</w:t>
            </w:r>
          </w:p>
        </w:tc>
        <w:tc>
          <w:p w14:paraId="5EC263CC">
            <w:pPr>
              <w:pStyle w:val="27"/>
              <w:jc w:val="left"/>
            </w:pPr>
            <w:r>
              <w:t>限制知悉范围，安全存储传输，应急响应</w:t>
            </w:r>
          </w:p>
        </w:tc>
      </w:tr>
    </w:tbl>
    <w:p w14:paraId="72E3E6A8">
      <w:pPr>
        <w:pStyle w:val="3"/>
      </w:pPr>
      <w:r>
        <w:t>纠错机制的存在承认评估过程的不完美性，但其主动设计体现了对候选人尊严与关系的尊重，是伦理框架不可或缺的组成部分。</w:t>
      </w:r>
    </w:p>
    <w:p w14:paraId="0F87AF8E">
      <w:r>
        <w:pict>
          <v:rect id="_x0000_i1031" o:spt="1" style="height:1.5pt;width:0pt;" coordsize="21600,21600" o:hr="t" o:hrstd="t" o:hralign="center">
            <v:path/>
            <v:fill focussize="0,0"/>
            <v:stroke/>
            <v:imagedata o:title=""/>
            <o:lock v:ext="edit"/>
            <w10:wrap type="none"/>
            <w10:anchorlock/>
          </v:rect>
        </w:pict>
      </w:r>
    </w:p>
    <w:p w14:paraId="619D8394">
      <w:pPr>
        <w:pStyle w:val="26"/>
      </w:pPr>
      <w:r>
        <w:rPr>
          <w:b/>
          <w:bCs/>
        </w:rPr>
        <w:t>手册版本说明：</w:t>
      </w:r>
      <w:r>
        <w:t xml:space="preserve"> 本手册V1.0基于2026年3月的公开信息源与工具生态编制，建议使用者根据技术发展和平台政策变化定期更新操作细节。核心原则——零成本、无感体验、伦理合规——具有持久适用性。</w:t>
      </w:r>
    </w:p>
    <w:bookmarkEnd w:id="0"/>
    <w:bookmarkEnd w:id="67"/>
    <w:bookmarkEnd w:id="74"/>
    <w:bookmarkEnd w:id="77"/>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w="12240" w:h="15840"/>
      <w:pgMar w:top="1440" w:right="1800" w:bottom="1440" w:left="1800" w:header="720" w:footer="10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DE3C5">
    <w:pPr>
      <w:pStyle w:val="16"/>
      <w:jc w:val="right"/>
      <w:rPr>
        <w:sz w:val="24"/>
        <w:szCs w:val="24"/>
        <w:lang w:eastAsia="zh-CN"/>
      </w:rPr>
    </w:pPr>
    <w:r>
      <w:rPr>
        <w:sz w:val="24"/>
        <w:szCs w:val="24"/>
      </w:rPr>
      <w:t>Kimi.ai</w:t>
    </w:r>
    <w:r>
      <w:rPr>
        <w:rFonts w:hint="eastAsia"/>
        <w:sz w:val="24"/>
        <w:szCs w:val="24"/>
        <w:lang w:eastAsia="zh-CN"/>
      </w:rPr>
      <w:t xml:space="preserve"> 生成</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62FC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984E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882EC">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D1137">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354B1">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 w:val="36DC43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uiPriority w:val="0"/>
    <w:pPr>
      <w:tabs>
        <w:tab w:val="center" w:pos="4153"/>
        <w:tab w:val="right" w:pos="8306"/>
      </w:tabs>
      <w:snapToGrid w:val="0"/>
      <w:spacing w:line="240" w:lineRule="auto"/>
    </w:pPr>
    <w:rPr>
      <w:sz w:val="18"/>
      <w:szCs w:val="18"/>
    </w:rPr>
  </w:style>
  <w:style w:type="paragraph" w:styleId="17">
    <w:name w:val="header"/>
    <w:basedOn w:val="1"/>
    <w:link w:val="56"/>
    <w:qFormat/>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qFormat/>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qFormat/>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qFormat/>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link w:val="51"/>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qFormat/>
    <w:uiPriority w:val="0"/>
    <w:pPr>
      <w:ind w:firstLine="420" w:firstLineChars="200"/>
    </w:pPr>
  </w:style>
  <w:style w:type="character" w:customStyle="1" w:styleId="56">
    <w:name w:val="页眉 字符"/>
    <w:basedOn w:val="22"/>
    <w:link w:val="17"/>
    <w:qFormat/>
    <w:uiPriority w:val="0"/>
    <w:rPr>
      <w:rFonts w:ascii="Arial" w:hAnsi="Arial" w:eastAsia="宋体" w:cs="Times New Roman (正文 CS 字体)"/>
      <w:sz w:val="18"/>
      <w:szCs w:val="18"/>
    </w:rPr>
  </w:style>
  <w:style w:type="character" w:customStyle="1" w:styleId="57">
    <w:name w:val="页脚 字符"/>
    <w:basedOn w:val="22"/>
    <w:link w:val="16"/>
    <w:uiPriority w:val="0"/>
    <w:rPr>
      <w:rFonts w:ascii="Arial" w:hAnsi="Arial" w:eastAsia="宋体" w:cs="Times New Roman (正文 CS 字体)"/>
      <w:sz w:val="18"/>
      <w:szCs w:val="18"/>
    </w:rPr>
  </w:style>
  <w:style w:type="character" w:customStyle="1" w:styleId="58">
    <w:name w:val="KeywordTok"/>
    <w:basedOn w:val="51"/>
    <w:qFormat/>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qFormat/>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qFormat/>
    <w:uiPriority w:val="0"/>
    <w:rPr>
      <w:color w:val="06287E"/>
    </w:rPr>
  </w:style>
  <w:style w:type="character" w:customStyle="1" w:styleId="76">
    <w:name w:val="VariableTok"/>
    <w:basedOn w:val="51"/>
    <w:qFormat/>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qFormat/>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qFormat/>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5457</Words>
  <Characters>5662</Characters>
  <Lines>3</Lines>
  <Paragraphs>1</Paragraphs>
  <TotalTime>28</TotalTime>
  <ScaleCrop>false</ScaleCrop>
  <LinksUpToDate>false</LinksUpToDate>
  <CharactersWithSpaces>5686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2026-03-18T13:19:00Z</dcterms:created>
  <dc:creator>刘华斌 Egbert Lau</dc:creator>
  <cp:lastModifiedBy>刘华斌 Egbert Lau</cp:lastModifiedBy>
  <dcterms:modified xsi:type="dcterms:W3CDTF">2026-03-18T13:19:32Z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00e03-9092-8fde-8000-090354d85d2b-20260318131912","ReservedCode1":"","ContentPropagator":"001191110108MACG2KBH8F20000","PropagateID":"anonymous-19d00e03-9092-8fde-8000-090354d85d2b-20260318131912","ReservedCode2":""}</vt:lpwstr>
  </property>
  <property fmtid="{D5CDD505-2E9C-101B-9397-08002B2CF9AE}" pid="3" name="KSOProductBuildVer">
    <vt:lpwstr>2052-12.1.0.24657</vt:lpwstr>
  </property>
  <property fmtid="{D5CDD505-2E9C-101B-9397-08002B2CF9AE}" pid="4" name="ICV">
    <vt:lpwstr>DDA70EA5F2A24A39A48F4A43C55C0583_13</vt:lpwstr>
  </property>
</Properties>
</file>