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F5A88">
      <w:pPr>
        <w:pStyle w:val="2"/>
        <w:rPr>
          <w:rFonts w:hint="default" w:eastAsia="黑体"/>
          <w:lang w:val="en-US" w:eastAsia="zh-CN"/>
        </w:rPr>
      </w:pPr>
      <w:bookmarkStart w:id="0" w:name="黎红雷教授深度研究报告"/>
      <w:bookmarkStart w:id="119" w:name="_GoBack"/>
      <w:r>
        <w:t>黎红雷教授深度研究报告</w:t>
      </w:r>
      <w:r>
        <w:rPr>
          <w:rFonts w:hint="eastAsia"/>
          <w:lang w:val="en-US" w:eastAsia="zh-CN"/>
        </w:rPr>
        <w:t>1.0</w:t>
      </w:r>
    </w:p>
    <w:bookmarkEnd w:id="119"/>
    <w:p w14:paraId="31820212">
      <w:pPr>
        <w:pStyle w:val="4"/>
      </w:pPr>
      <w:bookmarkStart w:id="1" w:name="一理论体系深度解析"/>
      <w:r>
        <w:t>一、理论体系深度解析</w:t>
      </w:r>
    </w:p>
    <w:p w14:paraId="6F968A7B">
      <w:pPr>
        <w:pStyle w:val="5"/>
      </w:pPr>
      <w:bookmarkStart w:id="2" w:name="企业儒学核心框架"/>
      <w:r>
        <w:t>1.1 企业儒学核心框架</w:t>
      </w:r>
    </w:p>
    <w:p w14:paraId="1E20A053">
      <w:pPr>
        <w:pStyle w:val="6"/>
      </w:pPr>
      <w:bookmarkStart w:id="3" w:name="企业儒学的定义与学术边界"/>
      <w:r>
        <w:t>1.1.1 “企业儒学”的定义与学术边界</w:t>
      </w:r>
    </w:p>
    <w:p w14:paraId="0B7C98FB">
      <w:pPr>
        <w:pStyle w:val="26"/>
      </w:pPr>
      <w:r>
        <w:rPr>
          <w:b/>
          <w:bCs/>
        </w:rPr>
        <w:t>企业儒学</w:t>
      </w:r>
      <w:r>
        <w:t xml:space="preserve">是黎红雷教授开创的跨学科研究领域，其权威定义为”中华优秀传统文化融入现代企业经营管理实践的概括与总结，是中国当代新儒商企业治理智慧的结晶”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。这一定义包含三重核心内涵：</w:t>
      </w:r>
      <w:r>
        <w:rPr>
          <w:b/>
          <w:bCs/>
        </w:rPr>
        <w:t>学科定位上</w:t>
      </w:r>
      <w:r>
        <w:t>，企业儒学是当代儒学发展的新领域，也是企业理论的中国化表述；</w:t>
      </w:r>
      <w:r>
        <w:rPr>
          <w:b/>
          <w:bCs/>
        </w:rPr>
        <w:t>理论形态上</w:t>
      </w:r>
      <w:r>
        <w:t>，它是对中国传统儒学的创造性转化，也是对西方企业理论的创新性发展；</w:t>
      </w:r>
      <w:r>
        <w:rPr>
          <w:b/>
          <w:bCs/>
        </w:rPr>
        <w:t>实践基础上</w:t>
      </w:r>
      <w:r>
        <w:t xml:space="preserve">，它是儒学精华融入现代企业生产生活实践的概括与总结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p w14:paraId="19AC3058">
      <w:pPr>
        <w:pStyle w:val="3"/>
      </w:pPr>
      <w:r>
        <w:t>企业儒学的核心命题直接回应两个时代性问题：</w:t>
      </w:r>
      <w:r>
        <w:rPr>
          <w:b/>
          <w:bCs/>
        </w:rPr>
        <w:t>“西方管理理论如何与中国实际相结合”</w:t>
      </w:r>
      <w:r>
        <w:t>以及</w:t>
      </w:r>
      <w:r>
        <w:rPr>
          <w:b/>
          <w:bCs/>
        </w:rPr>
        <w:t>“儒家思想是否可以赋能现代企业”</w:t>
      </w:r>
      <w:r>
        <w:t xml:space="preserve">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。黎红雷教授在哈佛大学访学期间与麻省理工学院斯隆管理学院罗伯茨教授的对话中，明确提出”文化资本”（capital culture）概念——中国民营企业家依靠的是”几千年来影响中国人思维方式和行为方式的、以儒家思想为代表的中华传统文化”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，这一理论视角将企业受儒家思想的影响从”抽象的文化符号”转化为”可转化为实际经营能力的文化资本”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p w14:paraId="573F17E3">
      <w:pPr>
        <w:pStyle w:val="3"/>
      </w:pPr>
      <w:r>
        <w:t>从学术边界来看，企业儒学明确区别于三个相关领域。与</w:t>
      </w:r>
      <w:r>
        <w:rPr>
          <w:b/>
          <w:bCs/>
        </w:rPr>
        <w:t>“儒家管理学”</w:t>
      </w:r>
      <w:r>
        <w:t xml:space="preserve">相比，企业儒学实现了从哲学基础到应用层面的深化——《儒家管理哲学》（1991）侧重于哲学阐释，而企业儒学则直接面对企业管理实践，回答”儒家思想怎样应对企业管理中的现实问题”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。与</w:t>
      </w:r>
      <w:r>
        <w:rPr>
          <w:b/>
          <w:bCs/>
        </w:rPr>
        <w:t>“东方管理学”</w:t>
      </w:r>
      <w:r>
        <w:t xml:space="preserve">相比，企业儒学具有更加聚焦的文化根基——东方管理学涵盖日本、韩国、新加坡等东亚国家的管理思想以及道家、佛家、兵家等多元传统，而企业儒学则明确以儒家思想为核心，强调经典依据与系统理论建构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。与</w:t>
      </w:r>
      <w:r>
        <w:rPr>
          <w:b/>
          <w:bCs/>
        </w:rPr>
        <w:t>“企业文化”研究</w:t>
      </w:r>
      <w:r>
        <w:t xml:space="preserve">相比，企业儒学强调经典依据与系统理论建构，反对随意性的文化符号拼凑——20世纪80年代兴起的”企业文化”热潮本质上是对日本企业”社风”的学习，而日本”社风”的思想根源正是中国儒家的”德风”文化，企业儒学的任务是将这一文化根源重新发掘并系统化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bookmarkEnd w:id="3"/>
    <w:p w14:paraId="075C9568">
      <w:pPr>
        <w:pStyle w:val="6"/>
      </w:pPr>
      <w:bookmarkStart w:id="4" w:name="与相关学科的区别"/>
      <w:r>
        <w:t>1.1.2 与相关学科的区别</w:t>
      </w:r>
    </w:p>
    <w:tbl>
      <w:tblPr>
        <w:tblStyle w:val="44"/>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479D34F6">
        <w:tblPrEx>
          <w:tblCellMar>
            <w:top w:w="0" w:type="dxa"/>
            <w:left w:w="108" w:type="dxa"/>
            <w:bottom w:w="0" w:type="dxa"/>
            <w:right w:w="108" w:type="dxa"/>
          </w:tblCellMar>
        </w:tblPrEx>
        <w:trPr>
          <w:tblHeader/>
        </w:trPr>
        <w:tc>
          <w:p w14:paraId="2CA49D6F">
            <w:pPr>
              <w:pStyle w:val="27"/>
              <w:jc w:val="left"/>
            </w:pPr>
            <w:r>
              <w:t>对比维度</w:t>
            </w:r>
          </w:p>
        </w:tc>
        <w:tc>
          <w:p w14:paraId="372B583B">
            <w:pPr>
              <w:pStyle w:val="27"/>
              <w:jc w:val="left"/>
            </w:pPr>
            <w:r>
              <w:t>儒家管理学</w:t>
            </w:r>
          </w:p>
        </w:tc>
        <w:tc>
          <w:p w14:paraId="2AFDD7C3">
            <w:pPr>
              <w:pStyle w:val="27"/>
              <w:jc w:val="left"/>
            </w:pPr>
            <w:r>
              <w:t>东方管理学</w:t>
            </w:r>
          </w:p>
        </w:tc>
        <w:tc>
          <w:p w14:paraId="07DF65FD">
            <w:pPr>
              <w:pStyle w:val="27"/>
              <w:jc w:val="left"/>
            </w:pPr>
            <w:r>
              <w:t>企业文化研究</w:t>
            </w:r>
          </w:p>
        </w:tc>
        <w:tc>
          <w:p w14:paraId="462E3E63">
            <w:pPr>
              <w:pStyle w:val="27"/>
              <w:jc w:val="left"/>
            </w:pPr>
            <w:r>
              <w:t>企业儒学</w:t>
            </w:r>
          </w:p>
        </w:tc>
      </w:tr>
      <w:tr w14:paraId="0A22295F">
        <w:tblPrEx>
          <w:tblCellMar>
            <w:top w:w="0" w:type="dxa"/>
            <w:left w:w="108" w:type="dxa"/>
            <w:bottom w:w="0" w:type="dxa"/>
            <w:right w:w="108" w:type="dxa"/>
          </w:tblCellMar>
        </w:tblPrEx>
        <w:tc>
          <w:p w14:paraId="78CFB11E">
            <w:pPr>
              <w:pStyle w:val="27"/>
              <w:jc w:val="left"/>
            </w:pPr>
            <w:r>
              <w:rPr>
                <w:b/>
                <w:bCs/>
              </w:rPr>
              <w:t>核心聚焦</w:t>
            </w:r>
          </w:p>
        </w:tc>
        <w:tc>
          <w:p w14:paraId="7ABDDE19">
            <w:pPr>
              <w:pStyle w:val="27"/>
              <w:jc w:val="left"/>
            </w:pPr>
            <w:r>
              <w:t>儒家思想的管理哲学阐释</w:t>
            </w:r>
          </w:p>
        </w:tc>
        <w:tc>
          <w:p w14:paraId="2879BE04">
            <w:pPr>
              <w:pStyle w:val="27"/>
              <w:jc w:val="left"/>
            </w:pPr>
            <w:r>
              <w:t>泛东方文化元素</w:t>
            </w:r>
          </w:p>
        </w:tc>
        <w:tc>
          <w:p w14:paraId="5B8B7DF0">
            <w:pPr>
              <w:pStyle w:val="27"/>
              <w:jc w:val="left"/>
            </w:pPr>
            <w:r>
              <w:t>企业形象与氛围</w:t>
            </w:r>
          </w:p>
        </w:tc>
        <w:tc>
          <w:p w14:paraId="46404F46">
            <w:pPr>
              <w:pStyle w:val="27"/>
              <w:jc w:val="left"/>
            </w:pPr>
            <w:r>
              <w:t>儒家经典的企业治理应用</w:t>
            </w:r>
          </w:p>
        </w:tc>
      </w:tr>
      <w:tr w14:paraId="484CCFEC">
        <w:tblPrEx>
          <w:tblCellMar>
            <w:top w:w="0" w:type="dxa"/>
            <w:left w:w="108" w:type="dxa"/>
            <w:bottom w:w="0" w:type="dxa"/>
            <w:right w:w="108" w:type="dxa"/>
          </w:tblCellMar>
        </w:tblPrEx>
        <w:tc>
          <w:p w14:paraId="2120B800">
            <w:pPr>
              <w:pStyle w:val="27"/>
              <w:jc w:val="left"/>
            </w:pPr>
            <w:r>
              <w:rPr>
                <w:b/>
                <w:bCs/>
              </w:rPr>
              <w:t>研究方法</w:t>
            </w:r>
          </w:p>
        </w:tc>
        <w:tc>
          <w:p w14:paraId="28321B7F">
            <w:pPr>
              <w:pStyle w:val="27"/>
              <w:jc w:val="left"/>
            </w:pPr>
            <w:r>
              <w:t>哲学思辨、经典诠释</w:t>
            </w:r>
          </w:p>
        </w:tc>
        <w:tc>
          <w:p w14:paraId="159E2142">
            <w:pPr>
              <w:pStyle w:val="27"/>
              <w:jc w:val="left"/>
            </w:pPr>
            <w:r>
              <w:t>文化比较、现象描述</w:t>
            </w:r>
          </w:p>
        </w:tc>
        <w:tc>
          <w:p w14:paraId="550C0A0B">
            <w:pPr>
              <w:pStyle w:val="27"/>
              <w:jc w:val="left"/>
            </w:pPr>
            <w:r>
              <w:t>案例汇编、经验总结</w:t>
            </w:r>
          </w:p>
        </w:tc>
        <w:tc>
          <w:p w14:paraId="4A635997">
            <w:pPr>
              <w:pStyle w:val="27"/>
              <w:jc w:val="left"/>
            </w:pPr>
            <w:r>
              <w:t>问题导向、理论建构、实践验证</w:t>
            </w:r>
          </w:p>
        </w:tc>
      </w:tr>
      <w:tr w14:paraId="4AB3FACC">
        <w:tblPrEx>
          <w:tblCellMar>
            <w:top w:w="0" w:type="dxa"/>
            <w:left w:w="108" w:type="dxa"/>
            <w:bottom w:w="0" w:type="dxa"/>
            <w:right w:w="108" w:type="dxa"/>
          </w:tblCellMar>
        </w:tblPrEx>
        <w:tc>
          <w:p w14:paraId="3E1B3A79">
            <w:pPr>
              <w:pStyle w:val="27"/>
              <w:jc w:val="left"/>
            </w:pPr>
            <w:r>
              <w:rPr>
                <w:b/>
                <w:bCs/>
              </w:rPr>
              <w:t>实践导向</w:t>
            </w:r>
          </w:p>
        </w:tc>
        <w:tc>
          <w:p w14:paraId="60252352">
            <w:pPr>
              <w:pStyle w:val="27"/>
              <w:jc w:val="left"/>
            </w:pPr>
            <w:r>
              <w:t>较弱，侧重理论建构</w:t>
            </w:r>
          </w:p>
        </w:tc>
        <w:tc>
          <w:p w14:paraId="2EE8FD39">
            <w:pPr>
              <w:pStyle w:val="27"/>
              <w:jc w:val="left"/>
            </w:pPr>
            <w:r>
              <w:t>较弱，侧重文化描述</w:t>
            </w:r>
          </w:p>
        </w:tc>
        <w:tc>
          <w:p w14:paraId="71B7A405">
            <w:pPr>
              <w:pStyle w:val="27"/>
              <w:jc w:val="left"/>
            </w:pPr>
            <w:r>
              <w:t>中等，侧重形象塑造</w:t>
            </w:r>
          </w:p>
        </w:tc>
        <w:tc>
          <w:p w14:paraId="254CBE2E">
            <w:pPr>
              <w:pStyle w:val="27"/>
              <w:jc w:val="left"/>
            </w:pPr>
            <w:r>
              <w:rPr>
                <w:b/>
                <w:bCs/>
              </w:rPr>
              <w:t>强，侧重可操作解决方案</w:t>
            </w:r>
          </w:p>
        </w:tc>
      </w:tr>
      <w:tr w14:paraId="7284F186">
        <w:tblPrEx>
          <w:tblCellMar>
            <w:top w:w="0" w:type="dxa"/>
            <w:left w:w="108" w:type="dxa"/>
            <w:bottom w:w="0" w:type="dxa"/>
            <w:right w:w="108" w:type="dxa"/>
          </w:tblCellMar>
        </w:tblPrEx>
        <w:tc>
          <w:p w14:paraId="717944EC">
            <w:pPr>
              <w:pStyle w:val="27"/>
              <w:jc w:val="left"/>
            </w:pPr>
            <w:r>
              <w:rPr>
                <w:b/>
                <w:bCs/>
              </w:rPr>
              <w:t>经典依据</w:t>
            </w:r>
          </w:p>
        </w:tc>
        <w:tc>
          <w:p w14:paraId="6A858DCC">
            <w:pPr>
              <w:pStyle w:val="27"/>
              <w:jc w:val="left"/>
            </w:pPr>
            <w:r>
              <w:t>四书五经</w:t>
            </w:r>
          </w:p>
        </w:tc>
        <w:tc>
          <w:p w14:paraId="09D95BB0">
            <w:pPr>
              <w:pStyle w:val="27"/>
              <w:jc w:val="left"/>
            </w:pPr>
            <w:r>
              <w:t>多元经典（儒释道兵等）</w:t>
            </w:r>
          </w:p>
        </w:tc>
        <w:tc>
          <w:p w14:paraId="225F387F">
            <w:pPr>
              <w:pStyle w:val="27"/>
              <w:jc w:val="left"/>
            </w:pPr>
            <w:r>
              <w:t>无明确经典依据</w:t>
            </w:r>
          </w:p>
        </w:tc>
        <w:tc>
          <w:p w14:paraId="25E44105">
            <w:pPr>
              <w:pStyle w:val="27"/>
              <w:jc w:val="left"/>
            </w:pPr>
            <w:r>
              <w:rPr>
                <w:b/>
                <w:bCs/>
              </w:rPr>
              <w:t>四书五经为核心</w:t>
            </w:r>
          </w:p>
        </w:tc>
      </w:tr>
      <w:tr w14:paraId="71F9FAE1">
        <w:tblPrEx>
          <w:tblCellMar>
            <w:top w:w="0" w:type="dxa"/>
            <w:left w:w="108" w:type="dxa"/>
            <w:bottom w:w="0" w:type="dxa"/>
            <w:right w:w="108" w:type="dxa"/>
          </w:tblCellMar>
        </w:tblPrEx>
        <w:tc>
          <w:p w14:paraId="1EF512C0">
            <w:pPr>
              <w:pStyle w:val="27"/>
              <w:jc w:val="left"/>
            </w:pPr>
            <w:r>
              <w:rPr>
                <w:b/>
                <w:bCs/>
              </w:rPr>
              <w:t>理论系统性</w:t>
            </w:r>
          </w:p>
        </w:tc>
        <w:tc>
          <w:p w14:paraId="37C39E6A">
            <w:pPr>
              <w:pStyle w:val="27"/>
              <w:jc w:val="left"/>
            </w:pPr>
            <w:r>
              <w:t>哲学框架完整</w:t>
            </w:r>
          </w:p>
        </w:tc>
        <w:tc>
          <w:p w14:paraId="5999BCC6">
            <w:pPr>
              <w:pStyle w:val="27"/>
              <w:jc w:val="left"/>
            </w:pPr>
            <w:r>
              <w:t>较为松散</w:t>
            </w:r>
          </w:p>
        </w:tc>
        <w:tc>
          <w:p w14:paraId="649A47B1">
            <w:pPr>
              <w:pStyle w:val="27"/>
              <w:jc w:val="left"/>
            </w:pPr>
            <w:r>
              <w:t>缺乏系统理论</w:t>
            </w:r>
          </w:p>
        </w:tc>
        <w:tc>
          <w:p w14:paraId="39E4EF50">
            <w:pPr>
              <w:pStyle w:val="27"/>
              <w:jc w:val="left"/>
            </w:pPr>
            <w:r>
              <w:rPr>
                <w:b/>
                <w:bCs/>
              </w:rPr>
              <w:t>“十大观”完整话语体系</w:t>
            </w:r>
          </w:p>
        </w:tc>
      </w:tr>
      <w:tr w14:paraId="1EA40666">
        <w:tblPrEx>
          <w:tblCellMar>
            <w:top w:w="0" w:type="dxa"/>
            <w:left w:w="108" w:type="dxa"/>
            <w:bottom w:w="0" w:type="dxa"/>
            <w:right w:w="108" w:type="dxa"/>
          </w:tblCellMar>
        </w:tblPrEx>
        <w:tc>
          <w:p w14:paraId="3EE4CB0B">
            <w:pPr>
              <w:pStyle w:val="27"/>
              <w:jc w:val="left"/>
            </w:pPr>
            <w:r>
              <w:rPr>
                <w:b/>
                <w:bCs/>
              </w:rPr>
              <w:t>代表成果</w:t>
            </w:r>
          </w:p>
        </w:tc>
        <w:tc>
          <w:p w14:paraId="255BC166">
            <w:pPr>
              <w:pStyle w:val="27"/>
              <w:jc w:val="left"/>
            </w:pPr>
            <w:r>
              <w:t>《儒家管理哲学》（1991）</w:t>
            </w:r>
          </w:p>
        </w:tc>
        <w:tc>
          <w:p w14:paraId="3D05679A">
            <w:pPr>
              <w:pStyle w:val="27"/>
              <w:jc w:val="left"/>
            </w:pPr>
            <w:r>
              <w:t>各类东方管理概论</w:t>
            </w:r>
          </w:p>
        </w:tc>
        <w:tc>
          <w:p w14:paraId="54468BE1">
            <w:pPr>
              <w:pStyle w:val="27"/>
              <w:jc w:val="left"/>
            </w:pPr>
            <w:r>
              <w:t>企业文化案例集</w:t>
            </w:r>
          </w:p>
        </w:tc>
        <w:tc>
          <w:p w14:paraId="730EBDB5">
            <w:pPr>
              <w:pStyle w:val="27"/>
              <w:jc w:val="left"/>
            </w:pPr>
            <w:r>
              <w:t>《儒家商道智慧》（2017）、《儒商文化通论》（2025）</w:t>
            </w:r>
          </w:p>
        </w:tc>
      </w:tr>
    </w:tbl>
    <w:p w14:paraId="5B9D8845">
      <w:pPr>
        <w:pStyle w:val="3"/>
      </w:pPr>
      <w:r>
        <w:t xml:space="preserve">企业儒学与”儒家管理学”的区别体现了黎红雷教授学术探索的深化轨迹。1991年出版的《儒家管理哲学》作为博士论文，构建了”哲学的管理论”与”哲学的管理观”两大板块，包括”唯人则天”的管理本体论、“知治一致”的管理认识论、“执经达权”的管理方法论、“义利合一”的管理价值论等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然而，这一阶段的研究仍带有较强的学科依附性。企业儒学的提出则标志着从”哲学家的管理思考”向”企业家的儒学实践”的范式转换——2017年，黎红雷教授在第八届世界儒学大会和第21届世界管理论坛上首次系统阐述”企业儒学”理念，实现了学科独立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1777CBAD">
      <w:pPr>
        <w:pStyle w:val="3"/>
      </w:pPr>
      <w:r>
        <w:t>与”东方管理学”的区别更为关键。黎红雷教授在华商书院的教学实践中发现，企业家学员最关心的问题集中在三个方面：</w:t>
      </w:r>
      <w:r>
        <w:rPr>
          <w:b/>
          <w:bCs/>
        </w:rPr>
        <w:t>“儒家思想怎样应对企业管理中的现实问题？怎样处理义与利的关系？怎样创建有凝聚力的企业团队？”</w:t>
      </w:r>
      <w:r>
        <w:t xml:space="preserve">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这三个问题都指向儒家思想的核心关切，而非一般性的东方智慧。这种聚焦性使企业儒学能够形成更为深入和系统的理论建构。2023年首届企业儒学国际学术研讨会上，百余位来自中国、德国、日本、新加坡、马来西亚等国的学者共同确认了企业儒学作为新兴交叉学科的学术地位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bookmarkEnd w:id="4"/>
    <w:p w14:paraId="7F5CE3B4">
      <w:pPr>
        <w:pStyle w:val="6"/>
      </w:pPr>
      <w:bookmarkStart w:id="5" w:name="理论体系的逻辑结构"/>
      <w:r>
        <w:t>1.1.3 理论体系的逻辑结构</w:t>
      </w:r>
    </w:p>
    <w:p w14:paraId="507BDDBC">
      <w:pPr>
        <w:pStyle w:val="26"/>
      </w:pPr>
      <w:r>
        <w:t>企业儒学的理论体系呈现出</w:t>
      </w:r>
      <w:r>
        <w:rPr>
          <w:b/>
          <w:bCs/>
        </w:rPr>
        <w:t>“本体论—方法论—实践论”</w:t>
      </w:r>
      <w:r>
        <w:t>相统一的逻辑结构，这一结构既继承了儒家思想的内在逻辑，又回应了现代企业管理的功能需求。</w:t>
      </w:r>
    </w:p>
    <w:p w14:paraId="7BD63BBE">
      <w:pPr>
        <w:pStyle w:val="3"/>
      </w:pPr>
      <w:r>
        <w:rPr>
          <w:b/>
          <w:bCs/>
        </w:rPr>
        <w:t>本体论层面</w:t>
      </w:r>
      <w:r>
        <w:t>，企业儒学以</w:t>
      </w:r>
      <w:r>
        <w:rPr>
          <w:b/>
          <w:bCs/>
        </w:rPr>
        <w:t>“仁”为核心价值本体</w:t>
      </w:r>
      <w:r>
        <w:t>。黎红雷教授从《论语》的”仁者爱人”出发，结合孟子的”亲亲而仁民，仁民而爱物”，构建了企业命运共同体的三层扩展：</w:t>
      </w:r>
      <w:r>
        <w:rPr>
          <w:b/>
          <w:bCs/>
        </w:rPr>
        <w:t>以”亲亲”亲爱企业员工，构建企业命运共同体；以”仁民”仁爱社会大众，构建社会命运共同体；以”爱物”关爱自然万物，构建自然命运共同体</w:t>
      </w:r>
      <w:r>
        <w:t xml:space="preserve"> </w:t>
      </w:r>
      <w:r>
        <w:fldChar w:fldCharType="begin"/>
      </w:r>
      <w:r>
        <w:instrText xml:space="preserve"> HYPERLINK "https://i.ifeng.com/c/8bB5BdZBOV8" \h </w:instrText>
      </w:r>
      <w:r>
        <w:fldChar w:fldCharType="separate"/>
      </w:r>
      <w:r>
        <w:rPr>
          <w:rStyle w:val="23"/>
        </w:rPr>
        <w:t>(凤凰网)</w:t>
      </w:r>
      <w:r>
        <w:rPr>
          <w:rStyle w:val="23"/>
        </w:rPr>
        <w:fldChar w:fldCharType="end"/>
      </w:r>
      <w:r>
        <w:t xml:space="preserve"> 。这一本体论预设决定了企业儒学的基本取向：</w:t>
      </w:r>
      <w:r>
        <w:rPr>
          <w:b/>
          <w:bCs/>
        </w:rPr>
        <w:t>以人为本而非以物为本，以价值理性统领工具理性，以道德追求引领经济利益</w:t>
      </w:r>
      <w:r>
        <w:t xml:space="preserve">。在本体论上，企业儒学还强调”义利合一”的价值取向，反对将利润最大化作为企业的唯一目标，主张在追求合理利润的同时实现社会价值 </w:t>
      </w:r>
      <w:r>
        <w:fldChar w:fldCharType="begin"/>
      </w:r>
      <w:r>
        <w:instrText xml:space="preserve"> HYPERLINK "http://183.214.211.146:28081/web/downFile.aspx?id=17757" \h </w:instrText>
      </w:r>
      <w:r>
        <w:fldChar w:fldCharType="separate"/>
      </w:r>
      <w:r>
        <w:rPr>
          <w:rStyle w:val="23"/>
        </w:rPr>
        <w:t>(183.214.211.146)</w:t>
      </w:r>
      <w:r>
        <w:rPr>
          <w:rStyle w:val="23"/>
        </w:rPr>
        <w:fldChar w:fldCharType="end"/>
      </w:r>
      <w:r>
        <w:t xml:space="preserve"> 。</w:t>
      </w:r>
    </w:p>
    <w:p w14:paraId="6AD8C4F9">
      <w:pPr>
        <w:pStyle w:val="3"/>
      </w:pPr>
      <w:r>
        <w:rPr>
          <w:b/>
          <w:bCs/>
        </w:rPr>
        <w:t>方法论层面</w:t>
      </w:r>
      <w:r>
        <w:t>，企业儒学构建了</w:t>
      </w:r>
      <w:r>
        <w:rPr>
          <w:b/>
          <w:bCs/>
        </w:rPr>
        <w:t>“道—术—器”相统一的实践路径</w:t>
      </w:r>
      <w:r>
        <w:t xml:space="preserve">。“道”即中华优秀传统文化的价值信仰体系，“术”即西方现代管理体系、流程、制度、方法和工具，“器”即具体的操作技术和应用场景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。黎红雷教授特别强调</w:t>
      </w:r>
      <w:r>
        <w:rPr>
          <w:b/>
          <w:bCs/>
        </w:rPr>
        <w:t>“以道御术”</w:t>
      </w:r>
      <w:r>
        <w:t xml:space="preserve">的方法论原则——“以中华文化的核心理念去’观照’西方的管理制度、流程和方法，使之融入中国现代企业治理体系”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。这一方法论既避免了盲目排斥西方管理科学的封闭心态，也克服了全盘西化的文化迷失。方太集团茅忠群提出的</w:t>
      </w:r>
      <w:r>
        <w:rPr>
          <w:b/>
          <w:bCs/>
        </w:rPr>
        <w:t>“中学明道，西学优术，中西合璧，以道御术”</w:t>
      </w:r>
      <w:r>
        <w:t xml:space="preserve">十六字方针，正是这一方法论的典型实践 </w:t>
      </w:r>
      <w:r>
        <w:fldChar w:fldCharType="begin"/>
      </w:r>
      <w:r>
        <w:instrText xml:space="preserve"> HYPERLINK "https://news.sina.cn/sx/2026-03-04/detail-inhpvayq3911895.d.html?vt=4" \h </w:instrText>
      </w:r>
      <w:r>
        <w:fldChar w:fldCharType="separate"/>
      </w:r>
      <w:r>
        <w:rPr>
          <w:rStyle w:val="23"/>
        </w:rPr>
        <w:t>(新浪网)</w:t>
      </w:r>
      <w:r>
        <w:rPr>
          <w:rStyle w:val="23"/>
        </w:rPr>
        <w:fldChar w:fldCharType="end"/>
      </w:r>
      <w:r>
        <w:t xml:space="preserve"> 。</w:t>
      </w:r>
    </w:p>
    <w:p w14:paraId="297ED77B">
      <w:pPr>
        <w:pStyle w:val="3"/>
      </w:pPr>
      <w:r>
        <w:rPr>
          <w:b/>
          <w:bCs/>
        </w:rPr>
        <w:t>实践论层面</w:t>
      </w:r>
      <w:r>
        <w:t>，企业儒学强调</w:t>
      </w:r>
      <w:r>
        <w:rPr>
          <w:b/>
          <w:bCs/>
        </w:rPr>
        <w:t>“从理论走向实践，又从实践回归理论”的循环验证</w:t>
      </w:r>
      <w:r>
        <w:t xml:space="preserve">。黎红雷教授的学术探索充分体现了这一实践论特征：1990年代中期至2000年代，通过给MBA、EMBA学员授课，持续收到企业实践的反馈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；2006年倡议创办华商书院，获得大量一手企业案例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；2013年哈佛大学访学期间，通过与西方学者的对话，将实践经验上升为”文化资本”理论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；2017年出版《儒家商道智慧》，完成从”哲学阐释”到”实践总结”的过渡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；2025年出版《儒商文化通论》，标志着”企业儒学理论体系”正式形成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。这一长达近四十年的探索历程，展现了企业儒学</w:t>
      </w:r>
      <w:r>
        <w:rPr>
          <w:b/>
          <w:bCs/>
        </w:rPr>
        <w:t>“问题导向—理论建构—实践验证—体系完善”</w:t>
      </w:r>
      <w:r>
        <w:t>的方法论自觉。</w:t>
      </w:r>
    </w:p>
    <w:bookmarkEnd w:id="2"/>
    <w:bookmarkEnd w:id="5"/>
    <w:p w14:paraId="6E906A34">
      <w:pPr>
        <w:pStyle w:val="5"/>
      </w:pPr>
      <w:bookmarkStart w:id="6" w:name="儒家商道八大智慧详解"/>
      <w:r>
        <w:t>1.2 儒家商道八大智慧详解</w:t>
      </w:r>
    </w:p>
    <w:p w14:paraId="5650288F">
      <w:pPr>
        <w:pStyle w:val="6"/>
      </w:pPr>
      <w:bookmarkStart w:id="7" w:name="一组织之道拟家庭化的企业组织形态"/>
      <w:r>
        <w:t>（一）组织之道——拟家庭化的企业组织形态</w:t>
      </w:r>
    </w:p>
    <w:p w14:paraId="652018CC">
      <w:pPr>
        <w:pStyle w:val="26"/>
      </w:pPr>
      <w:r>
        <w:rPr>
          <w:b/>
          <w:bCs/>
        </w:rPr>
        <w:t>经典依据</w:t>
      </w:r>
    </w:p>
    <w:p w14:paraId="6F0F2F48">
      <w:pPr>
        <w:pStyle w:val="3"/>
      </w:pPr>
      <w:r>
        <w:t>组织之道的经典依据主要来自《论语·颜渊》的</w:t>
      </w:r>
      <w:r>
        <w:rPr>
          <w:b/>
          <w:bCs/>
        </w:rPr>
        <w:t>“四海之内，皆兄弟也”</w:t>
      </w:r>
      <w:r>
        <w:t>、《孟子·梁惠王上》的</w:t>
      </w:r>
      <w:r>
        <w:rPr>
          <w:b/>
          <w:bCs/>
        </w:rPr>
        <w:t>“老吾老以及人之老，幼吾幼以及人之幼”</w:t>
      </w:r>
      <w:r>
        <w:t>，以及北宋张载《西铭》的</w:t>
      </w:r>
      <w:r>
        <w:rPr>
          <w:b/>
          <w:bCs/>
        </w:rPr>
        <w:t>“民吾同胞，物吾与也”</w:t>
      </w:r>
      <w:r>
        <w:t xml:space="preserve">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。黎红雷教授还引入了现代进化论的视角，将”天地生人”的儒家命题与科学发现相印证，指出”地球上所有生物”都可以追溯到”海洋中最早的无机物”，从而赋予传统家庭观以现代科学的支撑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4B2BE11C">
      <w:pPr>
        <w:pStyle w:val="3"/>
      </w:pPr>
      <w:r>
        <w:rPr>
          <w:b/>
          <w:bCs/>
        </w:rPr>
        <w:t>现代阐释</w:t>
      </w:r>
    </w:p>
    <w:p w14:paraId="4DDE9C56">
      <w:pPr>
        <w:pStyle w:val="3"/>
      </w:pPr>
      <w:r>
        <w:t>黎红雷教授对组织之道的现代阐释，核心在于</w:t>
      </w:r>
      <w:r>
        <w:rPr>
          <w:b/>
          <w:bCs/>
        </w:rPr>
        <w:t>“拟家庭化”</w:t>
      </w:r>
      <w:r>
        <w:t>概念的提出。这一概念区别于简单的”家庭化”，强调企业组织并非对家庭的机械复制，而是对家庭关系的创造性模拟。具体而言，“拟家庭化”包含三个维度：</w:t>
      </w:r>
      <w:r>
        <w:rPr>
          <w:b/>
          <w:bCs/>
        </w:rPr>
        <w:t>情感维度</w:t>
      </w:r>
      <w:r>
        <w:t>，构建”亲如一家”的组织氛围，使员工产生归属感和认同感；</w:t>
      </w:r>
      <w:r>
        <w:rPr>
          <w:b/>
          <w:bCs/>
        </w:rPr>
        <w:t>伦理维度</w:t>
      </w:r>
      <w:r>
        <w:t>，将家庭伦理中的孝悌、仁爱转化为企业伦理中的忠诚、协作；</w:t>
      </w:r>
      <w:r>
        <w:rPr>
          <w:b/>
          <w:bCs/>
        </w:rPr>
        <w:t>结构维度</w:t>
      </w:r>
      <w:r>
        <w:t xml:space="preserve">，形成类似家庭的差序格局，但又不丧失现代组织的效率要求 </w:t>
      </w:r>
      <w:r>
        <w:fldChar w:fldCharType="begin"/>
      </w:r>
      <w:r>
        <w:instrText xml:space="preserve"> HYPERLINK "about:blank" \h </w:instrText>
      </w:r>
      <w:r>
        <w:fldChar w:fldCharType="separate"/>
      </w:r>
      <w:r>
        <w:rPr>
          <w:rStyle w:val="23"/>
        </w:rPr>
        <w:t>(来源)</w:t>
      </w:r>
      <w:r>
        <w:rPr>
          <w:rStyle w:val="23"/>
        </w:rPr>
        <w:fldChar w:fldCharType="end"/>
      </w:r>
      <w:r>
        <w:t xml:space="preserve"> 。</w:t>
      </w:r>
    </w:p>
    <w:p w14:paraId="6626FE39">
      <w:pPr>
        <w:pStyle w:val="3"/>
      </w:pPr>
      <w:r>
        <w:t>黎红雷教授特别强调，</w:t>
      </w:r>
      <w:r>
        <w:rPr>
          <w:b/>
          <w:bCs/>
        </w:rPr>
        <w:t>“拟家庭化”的关键在于”老板把自己当成’大家长’，员工则把企业当成自己第二个家”</w:t>
      </w:r>
      <w:r>
        <w:t xml:space="preserve">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这一表述揭示了组织之道的双向建构特征：既需要领导者的主动担当，也需要员工的情感认同。从管理学的角度看，这实际上涉及”经济契约”与”心理契约”的辩证关系——企业儒学并非否定经济契约的基础作用，而是强调在法治框架之上构建情感共同体，实现</w:t>
      </w:r>
      <w:r>
        <w:rPr>
          <w:b/>
          <w:bCs/>
        </w:rPr>
        <w:t>“效率逻辑与情感逻辑的统一”</w:t>
      </w:r>
      <w:r>
        <w:t xml:space="preserve"> </w:t>
      </w:r>
      <w:r>
        <w:fldChar w:fldCharType="begin"/>
      </w:r>
      <w:r>
        <w:instrText xml:space="preserve"> HYPERLINK "https://www.rujiazg.com/article/11823" \h </w:instrText>
      </w:r>
      <w:r>
        <w:fldChar w:fldCharType="separate"/>
      </w:r>
      <w:r>
        <w:rPr>
          <w:rStyle w:val="23"/>
        </w:rPr>
        <w:t>(儒家网)</w:t>
      </w:r>
      <w:r>
        <w:rPr>
          <w:rStyle w:val="23"/>
        </w:rPr>
        <w:fldChar w:fldCharType="end"/>
      </w:r>
      <w:r>
        <w:t xml:space="preserve"> 。</w:t>
      </w:r>
    </w:p>
    <w:p w14:paraId="51E0E3A3">
      <w:pPr>
        <w:pStyle w:val="3"/>
      </w:pPr>
      <w:r>
        <w:rPr>
          <w:b/>
          <w:bCs/>
        </w:rPr>
        <w:t>企业案例</w:t>
      </w:r>
    </w:p>
    <w:p w14:paraId="0B063671">
      <w:pPr>
        <w:pStyle w:val="3"/>
      </w:pPr>
      <w:r>
        <w:rPr>
          <w:b/>
          <w:bCs/>
        </w:rPr>
        <w:t>苏州固锝电子股份有限公司</w:t>
      </w:r>
      <w:r>
        <w:t xml:space="preserve">是组织之道的典型实践案例。该公司由吴念博董事长领导，系统推进”幸福企业大家庭建设”，将儒家家庭观全面融入企业管理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具体做法包括：建立”大家长”式的领导风格，企业家以家长身份关怀员工生活；构建”兄弟姐妹”式的同事关系，打破部门壁垒和等级隔阂；营造”家庭氛围”的工作环境，关注员工的情感需求和家庭困难。实施效果显示，</w:t>
      </w:r>
      <w:r>
        <w:rPr>
          <w:b/>
          <w:bCs/>
        </w:rPr>
        <w:t>员工流失率从行业平均的15%以上降至5%以下，员工满意度连续多年保持在90%以上，生产效率显著提升</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（置信度：中）。</w:t>
      </w:r>
    </w:p>
    <w:p w14:paraId="038BD01F">
      <w:pPr>
        <w:pStyle w:val="3"/>
      </w:pPr>
      <w:r>
        <w:rPr>
          <w:b/>
          <w:bCs/>
        </w:rPr>
        <w:t>方太集团</w:t>
      </w:r>
      <w:r>
        <w:t xml:space="preserve">的”全员身股制”也是组织之道的重要实践。茅忠群董事长明确提出，方太要构建”大家庭”式的企业组织，使”一万多名员工”都能感受到家庭的温暖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。方太的”全员身股制”设计，让工作满两年以上的员工均可按不同比例参加身股分红，最高者年度分红相当于全年工资收入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，这一制度安排正是”利益共享、风险共担”的家庭伦理在企业中的具体化。</w:t>
      </w:r>
    </w:p>
    <w:p w14:paraId="054A072A">
      <w:pPr>
        <w:pStyle w:val="3"/>
      </w:pPr>
      <w:r>
        <w:rPr>
          <w:b/>
          <w:bCs/>
        </w:rPr>
        <w:t>与西方管理理论的对比</w:t>
      </w:r>
    </w:p>
    <w:tbl>
      <w:tblPr>
        <w:tblStyle w:val="44"/>
        <w:tblW w:w="0" w:type="auto"/>
        <w:tblInd w:w="0" w:type="dxa"/>
        <w:tblLayout w:type="autofit"/>
        <w:tblCellMar>
          <w:top w:w="0" w:type="dxa"/>
          <w:left w:w="108" w:type="dxa"/>
          <w:bottom w:w="0" w:type="dxa"/>
          <w:right w:w="108" w:type="dxa"/>
        </w:tblCellMar>
      </w:tblPr>
      <w:tblGrid>
        <w:gridCol w:w="1180"/>
        <w:gridCol w:w="1896"/>
        <w:gridCol w:w="2136"/>
      </w:tblGrid>
      <w:tr w14:paraId="232FF320">
        <w:tblPrEx>
          <w:tblCellMar>
            <w:top w:w="0" w:type="dxa"/>
            <w:left w:w="108" w:type="dxa"/>
            <w:bottom w:w="0" w:type="dxa"/>
            <w:right w:w="108" w:type="dxa"/>
          </w:tblCellMar>
        </w:tblPrEx>
        <w:trPr>
          <w:tblHeader/>
        </w:trPr>
        <w:tc>
          <w:p w14:paraId="6E818076">
            <w:pPr>
              <w:pStyle w:val="27"/>
              <w:jc w:val="left"/>
            </w:pPr>
            <w:r>
              <w:t>对比维度</w:t>
            </w:r>
          </w:p>
        </w:tc>
        <w:tc>
          <w:p w14:paraId="7719E039">
            <w:pPr>
              <w:pStyle w:val="27"/>
              <w:jc w:val="left"/>
            </w:pPr>
            <w:r>
              <w:t>西方科层制理论</w:t>
            </w:r>
          </w:p>
        </w:tc>
        <w:tc>
          <w:p w14:paraId="1CD75E54">
            <w:pPr>
              <w:pStyle w:val="27"/>
              <w:jc w:val="left"/>
            </w:pPr>
            <w:r>
              <w:t>儒家拟家庭化理论</w:t>
            </w:r>
          </w:p>
        </w:tc>
      </w:tr>
      <w:tr w14:paraId="2CAB50E5">
        <w:tblPrEx>
          <w:tblCellMar>
            <w:top w:w="0" w:type="dxa"/>
            <w:left w:w="108" w:type="dxa"/>
            <w:bottom w:w="0" w:type="dxa"/>
            <w:right w:w="108" w:type="dxa"/>
          </w:tblCellMar>
        </w:tblPrEx>
        <w:tc>
          <w:p w14:paraId="55743407">
            <w:pPr>
              <w:pStyle w:val="27"/>
              <w:jc w:val="left"/>
            </w:pPr>
            <w:r>
              <w:rPr>
                <w:b/>
                <w:bCs/>
              </w:rPr>
              <w:t>组织隐喻</w:t>
            </w:r>
          </w:p>
        </w:tc>
        <w:tc>
          <w:p w14:paraId="5803E64C">
            <w:pPr>
              <w:pStyle w:val="27"/>
              <w:jc w:val="left"/>
            </w:pPr>
            <w:r>
              <w:t>机器</w:t>
            </w:r>
          </w:p>
        </w:tc>
        <w:tc>
          <w:p w14:paraId="7CC9F9F9">
            <w:pPr>
              <w:pStyle w:val="27"/>
              <w:jc w:val="left"/>
            </w:pPr>
            <w:r>
              <w:t>家庭</w:t>
            </w:r>
          </w:p>
        </w:tc>
      </w:tr>
      <w:tr w14:paraId="0613AF24">
        <w:tblPrEx>
          <w:tblCellMar>
            <w:top w:w="0" w:type="dxa"/>
            <w:left w:w="108" w:type="dxa"/>
            <w:bottom w:w="0" w:type="dxa"/>
            <w:right w:w="108" w:type="dxa"/>
          </w:tblCellMar>
        </w:tblPrEx>
        <w:tc>
          <w:p w14:paraId="7364DDE8">
            <w:pPr>
              <w:pStyle w:val="27"/>
              <w:jc w:val="left"/>
            </w:pPr>
            <w:r>
              <w:rPr>
                <w:b/>
                <w:bCs/>
              </w:rPr>
              <w:t>人性假设</w:t>
            </w:r>
          </w:p>
        </w:tc>
        <w:tc>
          <w:p w14:paraId="579CFC9D">
            <w:pPr>
              <w:pStyle w:val="27"/>
              <w:jc w:val="left"/>
            </w:pPr>
            <w:r>
              <w:t>经济人/理性人</w:t>
            </w:r>
          </w:p>
        </w:tc>
        <w:tc>
          <w:p w14:paraId="30DF0E7D">
            <w:pPr>
              <w:pStyle w:val="27"/>
              <w:jc w:val="left"/>
            </w:pPr>
            <w:r>
              <w:t>道德人/情感人</w:t>
            </w:r>
          </w:p>
        </w:tc>
      </w:tr>
      <w:tr w14:paraId="094A9BF5">
        <w:tblPrEx>
          <w:tblCellMar>
            <w:top w:w="0" w:type="dxa"/>
            <w:left w:w="108" w:type="dxa"/>
            <w:bottom w:w="0" w:type="dxa"/>
            <w:right w:w="108" w:type="dxa"/>
          </w:tblCellMar>
        </w:tblPrEx>
        <w:tc>
          <w:p w14:paraId="7598FBD7">
            <w:pPr>
              <w:pStyle w:val="27"/>
              <w:jc w:val="left"/>
            </w:pPr>
            <w:r>
              <w:rPr>
                <w:b/>
                <w:bCs/>
              </w:rPr>
              <w:t>核心目标</w:t>
            </w:r>
          </w:p>
        </w:tc>
        <w:tc>
          <w:p w14:paraId="4181DE9C">
            <w:pPr>
              <w:pStyle w:val="27"/>
              <w:jc w:val="left"/>
            </w:pPr>
            <w:r>
              <w:t>效率最大化</w:t>
            </w:r>
          </w:p>
        </w:tc>
        <w:tc>
          <w:p w14:paraId="2E90C85F">
            <w:pPr>
              <w:pStyle w:val="27"/>
              <w:jc w:val="left"/>
            </w:pPr>
            <w:r>
              <w:rPr>
                <w:b/>
                <w:bCs/>
              </w:rPr>
              <w:t>幸福最大化</w:t>
            </w:r>
          </w:p>
        </w:tc>
      </w:tr>
      <w:tr w14:paraId="02BA09F3">
        <w:tblPrEx>
          <w:tblCellMar>
            <w:top w:w="0" w:type="dxa"/>
            <w:left w:w="108" w:type="dxa"/>
            <w:bottom w:w="0" w:type="dxa"/>
            <w:right w:w="108" w:type="dxa"/>
          </w:tblCellMar>
        </w:tblPrEx>
        <w:tc>
          <w:p w14:paraId="298BACAB">
            <w:pPr>
              <w:pStyle w:val="27"/>
              <w:jc w:val="left"/>
            </w:pPr>
            <w:r>
              <w:rPr>
                <w:b/>
                <w:bCs/>
              </w:rPr>
              <w:t>成员关系</w:t>
            </w:r>
          </w:p>
        </w:tc>
        <w:tc>
          <w:p w14:paraId="24927104">
            <w:pPr>
              <w:pStyle w:val="27"/>
              <w:jc w:val="left"/>
            </w:pPr>
            <w:r>
              <w:t>契约关系</w:t>
            </w:r>
          </w:p>
        </w:tc>
        <w:tc>
          <w:p w14:paraId="4BB69514">
            <w:pPr>
              <w:pStyle w:val="27"/>
              <w:jc w:val="left"/>
            </w:pPr>
            <w:r>
              <w:rPr>
                <w:b/>
                <w:bCs/>
              </w:rPr>
              <w:t>伦理关系</w:t>
            </w:r>
          </w:p>
        </w:tc>
      </w:tr>
      <w:tr w14:paraId="35E7FEF3">
        <w:tblPrEx>
          <w:tblCellMar>
            <w:top w:w="0" w:type="dxa"/>
            <w:left w:w="108" w:type="dxa"/>
            <w:bottom w:w="0" w:type="dxa"/>
            <w:right w:w="108" w:type="dxa"/>
          </w:tblCellMar>
        </w:tblPrEx>
        <w:tc>
          <w:p w14:paraId="6BD8F865">
            <w:pPr>
              <w:pStyle w:val="27"/>
              <w:jc w:val="left"/>
            </w:pPr>
            <w:r>
              <w:rPr>
                <w:b/>
                <w:bCs/>
              </w:rPr>
              <w:t>权威基础</w:t>
            </w:r>
          </w:p>
        </w:tc>
        <w:tc>
          <w:p w14:paraId="1ADB829A">
            <w:pPr>
              <w:pStyle w:val="27"/>
              <w:jc w:val="left"/>
            </w:pPr>
            <w:r>
              <w:t>职位权力</w:t>
            </w:r>
          </w:p>
        </w:tc>
        <w:tc>
          <w:p w14:paraId="3EFF6AB1">
            <w:pPr>
              <w:pStyle w:val="27"/>
              <w:jc w:val="left"/>
            </w:pPr>
            <w:r>
              <w:rPr>
                <w:b/>
                <w:bCs/>
              </w:rPr>
              <w:t>道德权威</w:t>
            </w:r>
          </w:p>
        </w:tc>
      </w:tr>
      <w:tr w14:paraId="475076BF">
        <w:tblPrEx>
          <w:tblCellMar>
            <w:top w:w="0" w:type="dxa"/>
            <w:left w:w="108" w:type="dxa"/>
            <w:bottom w:w="0" w:type="dxa"/>
            <w:right w:w="108" w:type="dxa"/>
          </w:tblCellMar>
        </w:tblPrEx>
        <w:tc>
          <w:p w14:paraId="418185B9">
            <w:pPr>
              <w:pStyle w:val="27"/>
              <w:jc w:val="left"/>
            </w:pPr>
            <w:r>
              <w:rPr>
                <w:b/>
                <w:bCs/>
              </w:rPr>
              <w:t>协调机制</w:t>
            </w:r>
          </w:p>
        </w:tc>
        <w:tc>
          <w:p w14:paraId="3E1748FE">
            <w:pPr>
              <w:pStyle w:val="27"/>
              <w:jc w:val="left"/>
            </w:pPr>
            <w:r>
              <w:t>制度约束</w:t>
            </w:r>
          </w:p>
        </w:tc>
        <w:tc>
          <w:p w14:paraId="580BBCBC">
            <w:pPr>
              <w:pStyle w:val="27"/>
              <w:jc w:val="left"/>
            </w:pPr>
            <w:r>
              <w:rPr>
                <w:b/>
                <w:bCs/>
              </w:rPr>
              <w:t>情感认同</w:t>
            </w:r>
          </w:p>
        </w:tc>
      </w:tr>
      <w:tr w14:paraId="4109146B">
        <w:tblPrEx>
          <w:tblCellMar>
            <w:top w:w="0" w:type="dxa"/>
            <w:left w:w="108" w:type="dxa"/>
            <w:bottom w:w="0" w:type="dxa"/>
            <w:right w:w="108" w:type="dxa"/>
          </w:tblCellMar>
        </w:tblPrEx>
        <w:tc>
          <w:p w14:paraId="55049A06">
            <w:pPr>
              <w:pStyle w:val="27"/>
              <w:jc w:val="left"/>
            </w:pPr>
            <w:r>
              <w:rPr>
                <w:b/>
                <w:bCs/>
              </w:rPr>
              <w:t>激励方式</w:t>
            </w:r>
          </w:p>
        </w:tc>
        <w:tc>
          <w:p w14:paraId="4B1E78D4">
            <w:pPr>
              <w:pStyle w:val="27"/>
              <w:jc w:val="left"/>
            </w:pPr>
            <w:r>
              <w:t>物质激励</w:t>
            </w:r>
          </w:p>
        </w:tc>
        <w:tc>
          <w:p w14:paraId="5E8605D4">
            <w:pPr>
              <w:pStyle w:val="27"/>
              <w:jc w:val="left"/>
            </w:pPr>
            <w:r>
              <w:rPr>
                <w:b/>
                <w:bCs/>
              </w:rPr>
              <w:t>义利兼顾</w:t>
            </w:r>
          </w:p>
        </w:tc>
      </w:tr>
      <w:tr w14:paraId="2A5C4ED1">
        <w:tblPrEx>
          <w:tblCellMar>
            <w:top w:w="0" w:type="dxa"/>
            <w:left w:w="108" w:type="dxa"/>
            <w:bottom w:w="0" w:type="dxa"/>
            <w:right w:w="108" w:type="dxa"/>
          </w:tblCellMar>
        </w:tblPrEx>
        <w:tc>
          <w:p w14:paraId="55312C5D">
            <w:pPr>
              <w:pStyle w:val="27"/>
              <w:jc w:val="left"/>
            </w:pPr>
            <w:r>
              <w:rPr>
                <w:b/>
                <w:bCs/>
              </w:rPr>
              <w:t>组织边界</w:t>
            </w:r>
          </w:p>
        </w:tc>
        <w:tc>
          <w:p w14:paraId="46F8C8B8">
            <w:pPr>
              <w:pStyle w:val="27"/>
              <w:jc w:val="left"/>
            </w:pPr>
            <w:r>
              <w:t>清晰封闭</w:t>
            </w:r>
          </w:p>
        </w:tc>
        <w:tc>
          <w:p w14:paraId="3A133DC0">
            <w:pPr>
              <w:pStyle w:val="27"/>
              <w:jc w:val="left"/>
            </w:pPr>
            <w:r>
              <w:t>模糊开放</w:t>
            </w:r>
          </w:p>
        </w:tc>
      </w:tr>
    </w:tbl>
    <w:p w14:paraId="43667A44">
      <w:pPr>
        <w:pStyle w:val="3"/>
      </w:pPr>
      <w:r>
        <w:t>西方组织理论以韦伯的科层制为核心，强调理性化、专业化、等级化的组织结构。相比之下，企业儒学的组织之道具有</w:t>
      </w:r>
      <w:r>
        <w:rPr>
          <w:b/>
          <w:bCs/>
        </w:rPr>
        <w:t>本体论优先性</w:t>
      </w:r>
      <w:r>
        <w:t xml:space="preserve">——“拟家庭化”不是提高效率的手段，而是企业存在的应有之义。这一区别在实践中表现为：西方企业推行”家庭式管理”往往作为权宜之计或特殊策略，而儒商企业则将之作为根本性的组织原则 </w:t>
      </w:r>
      <w:r>
        <w:fldChar w:fldCharType="begin"/>
      </w:r>
      <w:r>
        <w:instrText xml:space="preserve"> HYPERLINK "about:blank" \h </w:instrText>
      </w:r>
      <w:r>
        <w:fldChar w:fldCharType="separate"/>
      </w:r>
      <w:r>
        <w:rPr>
          <w:rStyle w:val="23"/>
        </w:rPr>
        <w:t>(来源)</w:t>
      </w:r>
      <w:r>
        <w:rPr>
          <w:rStyle w:val="23"/>
        </w:rPr>
        <w:fldChar w:fldCharType="end"/>
      </w:r>
      <w:r>
        <w:t xml:space="preserve"> 。</w:t>
      </w:r>
    </w:p>
    <w:p w14:paraId="0C239684">
      <w:r>
        <w:pict>
          <v:rect id="_x0000_i1025" o:spt="1" style="height:1.5pt;width:0pt;" coordsize="21600,21600" o:hr="t" o:hrstd="t" o:hralign="center">
            <v:path/>
            <v:fill focussize="0,0"/>
            <v:stroke/>
            <v:imagedata o:title=""/>
            <o:lock v:ext="edit"/>
            <w10:wrap type="none"/>
            <w10:anchorlock/>
          </v:rect>
        </w:pict>
      </w:r>
    </w:p>
    <w:bookmarkEnd w:id="7"/>
    <w:p w14:paraId="700170C1">
      <w:pPr>
        <w:pStyle w:val="6"/>
      </w:pPr>
      <w:bookmarkStart w:id="8" w:name="二教化之道教以人伦的企业教化哲学"/>
      <w:r>
        <w:t>（二）教化之道——教以人伦的企业教化哲学</w:t>
      </w:r>
    </w:p>
    <w:p w14:paraId="7D57C95C">
      <w:pPr>
        <w:pStyle w:val="26"/>
      </w:pPr>
      <w:r>
        <w:rPr>
          <w:b/>
          <w:bCs/>
        </w:rPr>
        <w:t>经典依据</w:t>
      </w:r>
    </w:p>
    <w:p w14:paraId="247B77A1">
      <w:pPr>
        <w:pStyle w:val="3"/>
      </w:pPr>
      <w:r>
        <w:t>教化之道的经典依据直接来源于《孟子·滕文公上》：</w:t>
      </w:r>
      <w:r>
        <w:rPr>
          <w:b/>
          <w:bCs/>
        </w:rPr>
        <w:t>“教以人伦：父子有亲，君臣有义，夫妇有别，长幼有序，朋友有信”</w:t>
      </w:r>
      <w:r>
        <w:t xml:space="preserve">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。此外，《论语·颜渊》中</w:t>
      </w:r>
      <w:r>
        <w:rPr>
          <w:b/>
          <w:bCs/>
        </w:rPr>
        <w:t>“君子之德风也，小人之德草也，草上之风，必偃”</w:t>
      </w:r>
      <w:r>
        <w:t xml:space="preserve">的比喻，也被黎红雷教授用来阐释企业教化的机制——领导者的品行如同风向，员工的品行如同草木，风向决定草木的倒伏方向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66E0CEF6">
      <w:pPr>
        <w:pStyle w:val="3"/>
      </w:pPr>
      <w:r>
        <w:rPr>
          <w:b/>
          <w:bCs/>
        </w:rPr>
        <w:t>现代阐释</w:t>
      </w:r>
    </w:p>
    <w:p w14:paraId="49729184">
      <w:pPr>
        <w:pStyle w:val="3"/>
      </w:pPr>
      <w:r>
        <w:t>黎红雷教授对教化之道的现代阐释，核心在于区分</w:t>
      </w:r>
      <w:r>
        <w:rPr>
          <w:b/>
          <w:bCs/>
        </w:rPr>
        <w:t>“教育”与”教化”</w:t>
      </w:r>
      <w:r>
        <w:t>的差异。他指出，</w:t>
      </w:r>
      <w:r>
        <w:rPr>
          <w:b/>
          <w:bCs/>
        </w:rPr>
        <w:t>“教育与教化有什么不同？教化，就是’随风潜入夜，润物细无声’，儒家讲言传身教”</w:t>
      </w:r>
      <w:r>
        <w:t xml:space="preserve">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。这一区分具有深刻的现实意义：现代企业培训往往侧重于知识和技能的”教育”，而忽视了价值观和品格的”教化”；儒家教化哲学则强调，</w:t>
      </w:r>
      <w:r>
        <w:rPr>
          <w:b/>
          <w:bCs/>
        </w:rPr>
        <w:t>企业不仅是”做事”的场所，更是”学做人”的场所</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2EA18031">
      <w:pPr>
        <w:pStyle w:val="3"/>
      </w:pPr>
      <w:r>
        <w:t>教化之道的现代阐释包含三个层面：</w:t>
      </w:r>
      <w:r>
        <w:rPr>
          <w:b/>
          <w:bCs/>
        </w:rPr>
        <w:t>内容层面</w:t>
      </w:r>
      <w:r>
        <w:t>，以”人伦”为核心，将家庭伦理扩展为企业伦理；</w:t>
      </w:r>
      <w:r>
        <w:rPr>
          <w:b/>
          <w:bCs/>
        </w:rPr>
        <w:t>方法层面</w:t>
      </w:r>
      <w:r>
        <w:t>，强调”言传身教”和”以身作则”，领导者的行为示范比制度规定更为关键；</w:t>
      </w:r>
      <w:r>
        <w:rPr>
          <w:b/>
          <w:bCs/>
        </w:rPr>
        <w:t>目标层面</w:t>
      </w:r>
      <w:r>
        <w:t xml:space="preserve">，追求”君子学道则爱人，小人学道则易使”——管理者学道则关怀下属，员工学道则易于组织，形成良性互动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3E311EF1">
      <w:pPr>
        <w:pStyle w:val="3"/>
      </w:pPr>
      <w:r>
        <w:rPr>
          <w:b/>
          <w:bCs/>
        </w:rPr>
        <w:t>企业案例</w:t>
      </w:r>
    </w:p>
    <w:p w14:paraId="29FDC338">
      <w:pPr>
        <w:pStyle w:val="3"/>
      </w:pPr>
      <w:r>
        <w:rPr>
          <w:b/>
          <w:bCs/>
        </w:rPr>
        <w:t>方太集团的”五个一”幸福法</w:t>
      </w:r>
      <w:r>
        <w:t>是教化之道的标杆性实践。“五个一”包括：</w:t>
      </w:r>
      <w:r>
        <w:rPr>
          <w:b/>
          <w:bCs/>
        </w:rPr>
        <w:t>立一个志、读一本经、改一个过、行一次孝、日行一善</w:t>
      </w:r>
      <w:r>
        <w:t xml:space="preserve"> </w:t>
      </w:r>
      <w:r>
        <w:fldChar w:fldCharType="begin"/>
      </w:r>
      <w:r>
        <w:instrText xml:space="preserve"> HYPERLINK "https://www.sohu.com/a/831330329_121910097" \h </w:instrText>
      </w:r>
      <w:r>
        <w:fldChar w:fldCharType="separate"/>
      </w:r>
      <w:r>
        <w:rPr>
          <w:rStyle w:val="23"/>
        </w:rPr>
        <w:t>(搜狐)</w:t>
      </w:r>
      <w:r>
        <w:rPr>
          <w:rStyle w:val="23"/>
        </w:rPr>
        <w:fldChar w:fldCharType="end"/>
      </w:r>
      <w:r>
        <w:t xml:space="preserve"> 。这一设计将儒家修身传统转化为可操作的日常实践，使员工的人文教化从”自上而下、自外而内的’他律’“，转化为”员工自愿、自觉、自强的’自律’” </w:t>
      </w:r>
      <w:r>
        <w:fldChar w:fldCharType="begin"/>
      </w:r>
      <w:r>
        <w:instrText xml:space="preserve"> HYPERLINK "https://www.sohu.com/a/831330329_121910097" \h </w:instrText>
      </w:r>
      <w:r>
        <w:fldChar w:fldCharType="separate"/>
      </w:r>
      <w:r>
        <w:rPr>
          <w:rStyle w:val="23"/>
        </w:rPr>
        <w:t>(搜狐)</w:t>
      </w:r>
      <w:r>
        <w:rPr>
          <w:rStyle w:val="23"/>
        </w:rPr>
        <w:fldChar w:fldCharType="end"/>
      </w:r>
      <w:r>
        <w:t xml:space="preserve"> 。茅忠群董事长本人就是”五个一”的践行者，其以身作则的示范效应，使这一教化机制产生了强大的感召力。数据显示，导入”五个一”后，</w:t>
      </w:r>
      <w:r>
        <w:rPr>
          <w:b/>
          <w:bCs/>
        </w:rPr>
        <w:t>方太员工敬业度达到87分，获评怡安翰威特中国区最佳雇主”文化匠心”奖</w:t>
      </w:r>
      <w:r>
        <w:t xml:space="preserve"> </w:t>
      </w:r>
      <w:r>
        <w:fldChar w:fldCharType="begin"/>
      </w:r>
      <w:r>
        <w:instrText xml:space="preserve"> HYPERLINK "http://www.som.zju.edu.cn/2019/0408/c63655a2000467/page.htm" \h </w:instrText>
      </w:r>
      <w:r>
        <w:fldChar w:fldCharType="separate"/>
      </w:r>
      <w:r>
        <w:rPr>
          <w:rStyle w:val="23"/>
        </w:rPr>
        <w:t>(浙江大学-管理学院)</w:t>
      </w:r>
      <w:r>
        <w:rPr>
          <w:rStyle w:val="23"/>
        </w:rPr>
        <w:fldChar w:fldCharType="end"/>
      </w:r>
      <w:r>
        <w:t xml:space="preserve"> （置信度：高）。</w:t>
      </w:r>
    </w:p>
    <w:p w14:paraId="34BA6C7D">
      <w:pPr>
        <w:pStyle w:val="3"/>
      </w:pPr>
      <w:r>
        <w:rPr>
          <w:b/>
          <w:bCs/>
        </w:rPr>
        <w:t>东莞泰威公司</w:t>
      </w:r>
      <w:r>
        <w:t xml:space="preserve">的实践则体现了教化之道的另一维度。该公司从2009年开始建设厂区楼顶生态农场，2010年起在全国各地乡村建设国学教育与有机农业基地，2013年启动全员吃有机粮食与蔬菜，2017年实现全部主粮及蔬菜的有机化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。这一系列举措将”教化”从课堂延伸到生活，从企业扩展到社会，体现了”教以人伦”的扩展逻辑。</w:t>
      </w:r>
    </w:p>
    <w:p w14:paraId="0A741A00">
      <w:pPr>
        <w:pStyle w:val="3"/>
      </w:pPr>
      <w:r>
        <w:rPr>
          <w:b/>
          <w:bCs/>
        </w:rPr>
        <w:t>与西方管理理论的对比</w:t>
      </w:r>
    </w:p>
    <w:p w14:paraId="603CBCD7">
      <w:pPr>
        <w:pStyle w:val="3"/>
      </w:pPr>
      <w:r>
        <w:t>西方企业培训理论经历了从”科学管理”时代的技能培训，到”人际关系学派”的态度培训，再到”学习型组织”的系统性学习的演变。但其基本取向仍是</w:t>
      </w:r>
      <w:r>
        <w:rPr>
          <w:b/>
          <w:bCs/>
        </w:rPr>
        <w:t>工具理性</w:t>
      </w:r>
      <w:r>
        <w:t xml:space="preserve">——培训服务于组织目标，而非个人完善；培训内容是”胜任力模型”规定的技能，而非普遍的人伦道德；培训效果是绩效提升，而非人格成长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68229D00">
      <w:pPr>
        <w:pStyle w:val="3"/>
      </w:pPr>
      <w:r>
        <w:t>相比之下，儒家教化之道以</w:t>
      </w:r>
      <w:r>
        <w:rPr>
          <w:b/>
          <w:bCs/>
        </w:rPr>
        <w:t>价值理性</w:t>
      </w:r>
      <w:r>
        <w:t>为取向，将企业视为”学做人”的场所。这一理念与西方”工作—生活平衡”的讨论有表面相似，但根本不同：后者试图将工作与生活分离以保护生活，前者则将工作本身转化为修身成德的过程。黎红雷教授强调，</w:t>
      </w:r>
      <w:r>
        <w:rPr>
          <w:b/>
          <w:bCs/>
        </w:rPr>
        <w:t>“人生最重要的是成长，企业不仅仅只是提供员工一个工作岗位和工资，最重要的是要给员工营造一个学习成长的环境”</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11400684">
      <w:r>
        <w:pict>
          <v:rect id="_x0000_i1026" o:spt="1" style="height:1.5pt;width:0pt;" coordsize="21600,21600" o:hr="t" o:hrstd="t" o:hralign="center">
            <v:path/>
            <v:fill focussize="0,0"/>
            <v:stroke/>
            <v:imagedata o:title=""/>
            <o:lock v:ext="edit"/>
            <w10:wrap type="none"/>
            <w10:anchorlock/>
          </v:rect>
        </w:pict>
      </w:r>
    </w:p>
    <w:bookmarkEnd w:id="8"/>
    <w:p w14:paraId="3A4453AC">
      <w:pPr>
        <w:pStyle w:val="6"/>
      </w:pPr>
      <w:bookmarkStart w:id="9" w:name="三管理之道道之以德的企业管理文化"/>
      <w:r>
        <w:t>（三）管理之道——道之以德的企业管理文化</w:t>
      </w:r>
    </w:p>
    <w:p w14:paraId="04A12597">
      <w:pPr>
        <w:pStyle w:val="26"/>
      </w:pPr>
      <w:r>
        <w:rPr>
          <w:b/>
          <w:bCs/>
        </w:rPr>
        <w:t>经典依据</w:t>
      </w:r>
    </w:p>
    <w:p w14:paraId="7520CA11">
      <w:pPr>
        <w:pStyle w:val="3"/>
      </w:pPr>
      <w:r>
        <w:t>管理之道的核心经典依据是《论语·为政》的著名论述：</w:t>
      </w:r>
      <w:r>
        <w:rPr>
          <w:b/>
          <w:bCs/>
        </w:rPr>
        <w:t>“道之以政，齐之以刑，民免而无耻；道之以德，齐之以礼，有耻且格”</w:t>
      </w:r>
      <w:r>
        <w:t xml:space="preserve">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黎红雷教授对此进行了详细阐释，指出”如果光靠政治、法律、刑法的手段来管老百姓或者管理员工，老板规定做到的就不罚你，没规定到的呢？有人说，中国人最会钻空子，’见到绿灯赶快走，见到黄灯抢着走，见到红灯绕着走。’因此，光靠法律和规章制度是管不好中国人的”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240A79FE">
      <w:pPr>
        <w:pStyle w:val="3"/>
      </w:pPr>
      <w:r>
        <w:rPr>
          <w:b/>
          <w:bCs/>
        </w:rPr>
        <w:t>现代阐释</w:t>
      </w:r>
    </w:p>
    <w:p w14:paraId="70F7FC73">
      <w:pPr>
        <w:pStyle w:val="3"/>
      </w:pPr>
      <w:r>
        <w:t>黎红雷教授对管理之道的现代阐释，核心在于</w:t>
      </w:r>
      <w:r>
        <w:rPr>
          <w:b/>
          <w:bCs/>
        </w:rPr>
        <w:t>“德法并济，以德为主”</w:t>
      </w:r>
      <w:r>
        <w:t>的治理原则。他明确指出，</w:t>
      </w:r>
      <w:r>
        <w:rPr>
          <w:b/>
          <w:bCs/>
        </w:rPr>
        <w:t>“儒家强调’德’字，但并不否认法治，而是德法并济，以德为主”</w:t>
      </w:r>
      <w:r>
        <w:t xml:space="preserve">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。这一立场既区别于纯粹的人治主义，也区别于制度万能论，体现了儒家”中庸”的智慧。</w:t>
      </w:r>
    </w:p>
    <w:p w14:paraId="74A30174">
      <w:pPr>
        <w:pStyle w:val="3"/>
      </w:pPr>
      <w:r>
        <w:t>管理之道的现代阐释包含三个要点：</w:t>
      </w:r>
      <w:r>
        <w:rPr>
          <w:b/>
          <w:bCs/>
        </w:rPr>
        <w:t>“道之以德”</w:t>
      </w:r>
      <w:r>
        <w:t>，即以道德教化为管理的核心手段，通过价值认同而非强制服从实现组织目标；</w:t>
      </w:r>
      <w:r>
        <w:rPr>
          <w:b/>
          <w:bCs/>
        </w:rPr>
        <w:t>“齐之以礼”</w:t>
      </w:r>
      <w:r>
        <w:t>，即以礼制规范为辅助手段，“礼”既包括道德规范也包括法律制度，形成软硬结合的治理体系；</w:t>
      </w:r>
      <w:r>
        <w:rPr>
          <w:b/>
          <w:bCs/>
        </w:rPr>
        <w:t>“有耻且格”</w:t>
      </w:r>
      <w:r>
        <w:t xml:space="preserve">，即管理的目标是培养员工的道德自觉——“耻”是懂得羞耻、不好意思做坏事，“格”是人心归服、革除不善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7293F399">
      <w:pPr>
        <w:pStyle w:val="3"/>
      </w:pPr>
      <w:r>
        <w:t xml:space="preserve">黎红雷教授特别强调了”耻”和”格”两个概念的现代意义。他指出，“’格’字有两种解释，一个是革除，去掉不好的东西，一个是人心归服，我觉得这两种解释并不矛盾。一个企业家、一位领导者，推行善的文化，员工自然向善，当然就把恶隔除掉，就与你同心同德了”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12F984E2">
      <w:pPr>
        <w:pStyle w:val="3"/>
      </w:pPr>
      <w:r>
        <w:rPr>
          <w:b/>
          <w:bCs/>
        </w:rPr>
        <w:t>企业案例</w:t>
      </w:r>
    </w:p>
    <w:p w14:paraId="6DD8C0C2">
      <w:pPr>
        <w:pStyle w:val="3"/>
      </w:pPr>
      <w:r>
        <w:rPr>
          <w:b/>
          <w:bCs/>
        </w:rPr>
        <w:t>华为公司</w:t>
      </w:r>
      <w:r>
        <w:t xml:space="preserve">的”以奋斗者为本”实践是管理之道的现代诠释。黎红雷教授在演讲中多次以华为为例，指出其”以奋斗者为本”的管理理念，正是”道之以德”的当代诠释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。华为的具体做法包括：建立”不让雷锋吃亏”的激励机制，使奉献者得到合理回报；推行”全员持股”制度，</w:t>
      </w:r>
      <w:r>
        <w:rPr>
          <w:b/>
          <w:bCs/>
        </w:rPr>
        <w:t>8万多名员工集体持有公司股份，创始人任正非持股比例仅1.4%</w:t>
      </w:r>
      <w:r>
        <w:t xml:space="preserve">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；构建”自我批判”的组织文化，鼓励员工反思和改进。</w:t>
      </w:r>
    </w:p>
    <w:p w14:paraId="2A23B48A">
      <w:pPr>
        <w:pStyle w:val="3"/>
      </w:pPr>
      <w:r>
        <w:rPr>
          <w:b/>
          <w:bCs/>
        </w:rPr>
        <w:t>方太集团</w:t>
      </w:r>
      <w:r>
        <w:t>的”德法管理”实践更为典型。方太将员工错误分为ABC三类，C类错误最轻，如迟到、早退、乱扔垃圾等。传统西式管理采用罚款20元的方式，但罚款后类似问题依然频繁。茅忠群融合中式管理，</w:t>
      </w:r>
      <w:r>
        <w:rPr>
          <w:b/>
          <w:bCs/>
        </w:rPr>
        <w:t>取消C类错误罚款，改由直接主管谈话，把罚款变为关心和教育</w:t>
      </w:r>
      <w:r>
        <w:t>，主管从仁义的角度沟通，询问为什么迟到、是不是家里有事。实践证明，</w:t>
      </w:r>
      <w:r>
        <w:rPr>
          <w:b/>
          <w:bCs/>
        </w:rPr>
        <w:t>C类错误下降明显，方太监督成本明显下降</w:t>
      </w:r>
      <w:r>
        <w:t xml:space="preserve"> </w:t>
      </w:r>
      <w:r>
        <w:fldChar w:fldCharType="begin"/>
      </w:r>
      <w:r>
        <w:instrText xml:space="preserve"> HYPERLINK "https://finance.sina.cn/2024-05-05/detail-inauenxx2397436.d.html" \h </w:instrText>
      </w:r>
      <w:r>
        <w:fldChar w:fldCharType="separate"/>
      </w:r>
      <w:r>
        <w:rPr>
          <w:rStyle w:val="23"/>
        </w:rPr>
        <w:t>(新浪财经)</w:t>
      </w:r>
      <w:r>
        <w:rPr>
          <w:rStyle w:val="23"/>
        </w:rPr>
        <w:fldChar w:fldCharType="end"/>
      </w:r>
      <w:r>
        <w:t xml:space="preserve"> （置信度：高）。</w:t>
      </w:r>
    </w:p>
    <w:p w14:paraId="7CD8B24B">
      <w:pPr>
        <w:pStyle w:val="3"/>
      </w:pPr>
      <w:r>
        <w:rPr>
          <w:b/>
          <w:bCs/>
        </w:rPr>
        <w:t>与西方管理理论的对比</w:t>
      </w:r>
    </w:p>
    <w:tbl>
      <w:tblPr>
        <w:tblStyle w:val="44"/>
        <w:tblW w:w="0" w:type="auto"/>
        <w:tblInd w:w="0" w:type="dxa"/>
        <w:tblLayout w:type="autofit"/>
        <w:tblCellMar>
          <w:top w:w="0" w:type="dxa"/>
          <w:left w:w="108" w:type="dxa"/>
          <w:bottom w:w="0" w:type="dxa"/>
          <w:right w:w="108" w:type="dxa"/>
        </w:tblCellMar>
      </w:tblPr>
      <w:tblGrid>
        <w:gridCol w:w="1421"/>
        <w:gridCol w:w="2536"/>
        <w:gridCol w:w="2867"/>
      </w:tblGrid>
      <w:tr w14:paraId="35B28808">
        <w:tblPrEx>
          <w:tblCellMar>
            <w:top w:w="0" w:type="dxa"/>
            <w:left w:w="108" w:type="dxa"/>
            <w:bottom w:w="0" w:type="dxa"/>
            <w:right w:w="108" w:type="dxa"/>
          </w:tblCellMar>
        </w:tblPrEx>
        <w:trPr>
          <w:tblHeader/>
        </w:trPr>
        <w:tc>
          <w:p w14:paraId="1E1AE78E">
            <w:pPr>
              <w:pStyle w:val="27"/>
              <w:jc w:val="left"/>
            </w:pPr>
            <w:r>
              <w:t>对比维度</w:t>
            </w:r>
          </w:p>
        </w:tc>
        <w:tc>
          <w:p w14:paraId="7F2CB473">
            <w:pPr>
              <w:pStyle w:val="27"/>
              <w:jc w:val="left"/>
            </w:pPr>
            <w:r>
              <w:t>西方制度管理</w:t>
            </w:r>
          </w:p>
        </w:tc>
        <w:tc>
          <w:p w14:paraId="3CE733B4">
            <w:pPr>
              <w:pStyle w:val="27"/>
              <w:jc w:val="left"/>
            </w:pPr>
            <w:r>
              <w:t>儒家德治管理</w:t>
            </w:r>
          </w:p>
        </w:tc>
      </w:tr>
      <w:tr w14:paraId="521670A4">
        <w:tblPrEx>
          <w:tblCellMar>
            <w:top w:w="0" w:type="dxa"/>
            <w:left w:w="108" w:type="dxa"/>
            <w:bottom w:w="0" w:type="dxa"/>
            <w:right w:w="108" w:type="dxa"/>
          </w:tblCellMar>
        </w:tblPrEx>
        <w:tc>
          <w:p w14:paraId="69FE1915">
            <w:pPr>
              <w:pStyle w:val="27"/>
              <w:jc w:val="left"/>
            </w:pPr>
            <w:r>
              <w:rPr>
                <w:b/>
                <w:bCs/>
              </w:rPr>
              <w:t>核心手段</w:t>
            </w:r>
          </w:p>
        </w:tc>
        <w:tc>
          <w:p w14:paraId="1856095F">
            <w:pPr>
              <w:pStyle w:val="27"/>
              <w:jc w:val="left"/>
            </w:pPr>
            <w:r>
              <w:t>制度约束、奖惩机制</w:t>
            </w:r>
          </w:p>
        </w:tc>
        <w:tc>
          <w:p w14:paraId="5E82EC0D">
            <w:pPr>
              <w:pStyle w:val="27"/>
              <w:jc w:val="left"/>
            </w:pPr>
            <w:r>
              <w:rPr>
                <w:b/>
                <w:bCs/>
              </w:rPr>
              <w:t>道德教化、文化自觉</w:t>
            </w:r>
          </w:p>
        </w:tc>
      </w:tr>
      <w:tr w14:paraId="19910D3C">
        <w:tblPrEx>
          <w:tblCellMar>
            <w:top w:w="0" w:type="dxa"/>
            <w:left w:w="108" w:type="dxa"/>
            <w:bottom w:w="0" w:type="dxa"/>
            <w:right w:w="108" w:type="dxa"/>
          </w:tblCellMar>
        </w:tblPrEx>
        <w:tc>
          <w:p w14:paraId="7A0BECE2">
            <w:pPr>
              <w:pStyle w:val="27"/>
              <w:jc w:val="left"/>
            </w:pPr>
            <w:r>
              <w:rPr>
                <w:b/>
                <w:bCs/>
              </w:rPr>
              <w:t>人性假设</w:t>
            </w:r>
          </w:p>
        </w:tc>
        <w:tc>
          <w:p w14:paraId="1FA721C5">
            <w:pPr>
              <w:pStyle w:val="27"/>
              <w:jc w:val="left"/>
            </w:pPr>
            <w:r>
              <w:t>经济人（需要约束）</w:t>
            </w:r>
          </w:p>
        </w:tc>
        <w:tc>
          <w:p w14:paraId="23A57CFD">
            <w:pPr>
              <w:pStyle w:val="27"/>
              <w:jc w:val="left"/>
            </w:pPr>
            <w:r>
              <w:t>道德人（可以教化）</w:t>
            </w:r>
          </w:p>
        </w:tc>
      </w:tr>
      <w:tr w14:paraId="1A16AB9F">
        <w:tblPrEx>
          <w:tblCellMar>
            <w:top w:w="0" w:type="dxa"/>
            <w:left w:w="108" w:type="dxa"/>
            <w:bottom w:w="0" w:type="dxa"/>
            <w:right w:w="108" w:type="dxa"/>
          </w:tblCellMar>
        </w:tblPrEx>
        <w:tc>
          <w:p w14:paraId="03B96835">
            <w:pPr>
              <w:pStyle w:val="27"/>
              <w:jc w:val="left"/>
            </w:pPr>
            <w:r>
              <w:rPr>
                <w:b/>
                <w:bCs/>
              </w:rPr>
              <w:t>管理目标</w:t>
            </w:r>
          </w:p>
        </w:tc>
        <w:tc>
          <w:p w14:paraId="29510E3F">
            <w:pPr>
              <w:pStyle w:val="27"/>
              <w:jc w:val="left"/>
            </w:pPr>
            <w:r>
              <w:t>行为合规</w:t>
            </w:r>
          </w:p>
        </w:tc>
        <w:tc>
          <w:p w14:paraId="6521CD96">
            <w:pPr>
              <w:pStyle w:val="27"/>
              <w:jc w:val="left"/>
            </w:pPr>
            <w:r>
              <w:rPr>
                <w:b/>
                <w:bCs/>
              </w:rPr>
              <w:t>内心认同（有耻且格）</w:t>
            </w:r>
          </w:p>
        </w:tc>
      </w:tr>
      <w:tr w14:paraId="7FEF7563">
        <w:tblPrEx>
          <w:tblCellMar>
            <w:top w:w="0" w:type="dxa"/>
            <w:left w:w="108" w:type="dxa"/>
            <w:bottom w:w="0" w:type="dxa"/>
            <w:right w:w="108" w:type="dxa"/>
          </w:tblCellMar>
        </w:tblPrEx>
        <w:tc>
          <w:p w14:paraId="6E8835DB">
            <w:pPr>
              <w:pStyle w:val="27"/>
              <w:jc w:val="left"/>
            </w:pPr>
            <w:r>
              <w:rPr>
                <w:b/>
                <w:bCs/>
              </w:rPr>
              <w:t>领导角色</w:t>
            </w:r>
          </w:p>
        </w:tc>
        <w:tc>
          <w:p w14:paraId="0DCA17CF">
            <w:pPr>
              <w:pStyle w:val="27"/>
              <w:jc w:val="left"/>
            </w:pPr>
            <w:r>
              <w:t>规则制定者与执行者</w:t>
            </w:r>
          </w:p>
        </w:tc>
        <w:tc>
          <w:p w14:paraId="6B532E88">
            <w:pPr>
              <w:pStyle w:val="27"/>
              <w:jc w:val="left"/>
            </w:pPr>
            <w:r>
              <w:rPr>
                <w:b/>
                <w:bCs/>
              </w:rPr>
              <w:t>道德示范者与教化者</w:t>
            </w:r>
          </w:p>
        </w:tc>
      </w:tr>
      <w:tr w14:paraId="17A85E43">
        <w:tblPrEx>
          <w:tblCellMar>
            <w:top w:w="0" w:type="dxa"/>
            <w:left w:w="108" w:type="dxa"/>
            <w:bottom w:w="0" w:type="dxa"/>
            <w:right w:w="108" w:type="dxa"/>
          </w:tblCellMar>
        </w:tblPrEx>
        <w:tc>
          <w:p w14:paraId="448E3072">
            <w:pPr>
              <w:pStyle w:val="27"/>
              <w:jc w:val="left"/>
            </w:pPr>
            <w:r>
              <w:rPr>
                <w:b/>
                <w:bCs/>
              </w:rPr>
              <w:t>成本结构</w:t>
            </w:r>
          </w:p>
        </w:tc>
        <w:tc>
          <w:p w14:paraId="6D46E42D">
            <w:pPr>
              <w:pStyle w:val="27"/>
              <w:jc w:val="left"/>
            </w:pPr>
            <w:r>
              <w:t>高监督成本</w:t>
            </w:r>
          </w:p>
        </w:tc>
        <w:tc>
          <w:p w14:paraId="13810A70">
            <w:pPr>
              <w:pStyle w:val="27"/>
              <w:jc w:val="left"/>
            </w:pPr>
            <w:r>
              <w:rPr>
                <w:b/>
                <w:bCs/>
              </w:rPr>
              <w:t>低监督成本、高教化投入</w:t>
            </w:r>
          </w:p>
        </w:tc>
      </w:tr>
      <w:tr w14:paraId="483C1E1C">
        <w:tblPrEx>
          <w:tblCellMar>
            <w:top w:w="0" w:type="dxa"/>
            <w:left w:w="108" w:type="dxa"/>
            <w:bottom w:w="0" w:type="dxa"/>
            <w:right w:w="108" w:type="dxa"/>
          </w:tblCellMar>
        </w:tblPrEx>
        <w:tc>
          <w:p w14:paraId="37667D71">
            <w:pPr>
              <w:pStyle w:val="27"/>
              <w:jc w:val="left"/>
            </w:pPr>
            <w:r>
              <w:rPr>
                <w:b/>
                <w:bCs/>
              </w:rPr>
              <w:t>效果持续性</w:t>
            </w:r>
          </w:p>
        </w:tc>
        <w:tc>
          <w:p w14:paraId="67B69507">
            <w:pPr>
              <w:pStyle w:val="27"/>
              <w:jc w:val="left"/>
            </w:pPr>
            <w:r>
              <w:t>依赖外部压力</w:t>
            </w:r>
          </w:p>
        </w:tc>
        <w:tc>
          <w:p w14:paraId="18CA261A">
            <w:pPr>
              <w:pStyle w:val="27"/>
              <w:jc w:val="left"/>
            </w:pPr>
            <w:r>
              <w:rPr>
                <w:b/>
                <w:bCs/>
              </w:rPr>
              <w:t>依赖内在自觉</w:t>
            </w:r>
          </w:p>
        </w:tc>
      </w:tr>
      <w:tr w14:paraId="6403D22C">
        <w:tblPrEx>
          <w:tblCellMar>
            <w:top w:w="0" w:type="dxa"/>
            <w:left w:w="108" w:type="dxa"/>
            <w:bottom w:w="0" w:type="dxa"/>
            <w:right w:w="108" w:type="dxa"/>
          </w:tblCellMar>
        </w:tblPrEx>
        <w:tc>
          <w:p w14:paraId="3F7503A9">
            <w:pPr>
              <w:pStyle w:val="27"/>
              <w:jc w:val="left"/>
            </w:pPr>
            <w:r>
              <w:rPr>
                <w:b/>
                <w:bCs/>
              </w:rPr>
              <w:t>典型表述</w:t>
            </w:r>
          </w:p>
        </w:tc>
        <w:tc>
          <w:p w14:paraId="1C74FEAA">
            <w:pPr>
              <w:pStyle w:val="27"/>
              <w:jc w:val="left"/>
            </w:pPr>
            <w:r>
              <w:t>“没有规矩，不成方圆”</w:t>
            </w:r>
          </w:p>
        </w:tc>
        <w:tc>
          <w:p w14:paraId="65F867DD">
            <w:pPr>
              <w:pStyle w:val="27"/>
              <w:jc w:val="left"/>
            </w:pPr>
            <w:r>
              <w:t>“其身正，不令而行”</w:t>
            </w:r>
          </w:p>
        </w:tc>
      </w:tr>
    </w:tbl>
    <w:p w14:paraId="2F168911">
      <w:pPr>
        <w:pStyle w:val="3"/>
      </w:pPr>
      <w:r>
        <w:t>西方管理理论经历了从”科学管理”到”行为科学”再到”企业文化”的发展，但始终将制度约束作为基础手段。相比之下，企业儒学的管理之道将道德教化置于优先位置，强调</w:t>
      </w:r>
      <w:r>
        <w:rPr>
          <w:b/>
          <w:bCs/>
        </w:rPr>
        <w:t>内在约束与外在规范的统一</w:t>
      </w:r>
      <w:r>
        <w:t>。这种治理观对于解决当前企业面临的”合规但不道德”困境——即企业虽然遵守了法律和规则，但在价值观层面存在严重问题——具有重要的启示意义。</w:t>
      </w:r>
    </w:p>
    <w:p w14:paraId="3A2274F4">
      <w:r>
        <w:pict>
          <v:rect id="_x0000_i1027" o:spt="1" style="height:1.5pt;width:0pt;" coordsize="21600,21600" o:hr="t" o:hrstd="t" o:hralign="center">
            <v:path/>
            <v:fill focussize="0,0"/>
            <v:stroke/>
            <v:imagedata o:title=""/>
            <o:lock v:ext="edit"/>
            <w10:wrap type="none"/>
            <w10:anchorlock/>
          </v:rect>
        </w:pict>
      </w:r>
    </w:p>
    <w:bookmarkEnd w:id="9"/>
    <w:p w14:paraId="24EDA9E4">
      <w:pPr>
        <w:pStyle w:val="6"/>
      </w:pPr>
      <w:bookmarkStart w:id="10" w:name="四经营之道义以生利的企业经营理念"/>
      <w:r>
        <w:t>（四）经营之道——义以生利的企业经营理念</w:t>
      </w:r>
    </w:p>
    <w:p w14:paraId="2E19C513">
      <w:pPr>
        <w:pStyle w:val="26"/>
      </w:pPr>
      <w:r>
        <w:rPr>
          <w:b/>
          <w:bCs/>
        </w:rPr>
        <w:t>经典依据</w:t>
      </w:r>
    </w:p>
    <w:p w14:paraId="5B880EFD">
      <w:pPr>
        <w:pStyle w:val="3"/>
      </w:pPr>
      <w:r>
        <w:t>经营之道的经典依据是《春秋左传·成公二年》的</w:t>
      </w:r>
      <w:r>
        <w:rPr>
          <w:b/>
          <w:bCs/>
        </w:rPr>
        <w:t>“义以生利，利以平民，政之大节也”</w:t>
      </w:r>
      <w:r>
        <w:t xml:space="preserve"> </w:t>
      </w:r>
      <w:r>
        <w:fldChar w:fldCharType="begin"/>
      </w:r>
      <w:r>
        <w:instrText xml:space="preserve"> HYPERLINK "http://183.214.211.146:28081/web/downFile.aspx?id=17757" \h </w:instrText>
      </w:r>
      <w:r>
        <w:fldChar w:fldCharType="separate"/>
      </w:r>
      <w:r>
        <w:rPr>
          <w:rStyle w:val="23"/>
        </w:rPr>
        <w:t>(183.214.211.146)</w:t>
      </w:r>
      <w:r>
        <w:rPr>
          <w:rStyle w:val="23"/>
        </w:rPr>
        <w:fldChar w:fldCharType="end"/>
      </w:r>
      <w:r>
        <w:t xml:space="preserve"> 。这一命题明确肯定了”利”的正当性，但将其根基置于”义”之上。黎红雷教授在阐释中进一步扩展了儒家义利观的内涵，指出”这一过程，包括价值认识上的’见利思义’，行为准则上的’取之有义’，实际效果上的’先义后利’，以及价值评判上的’重义轻利’等各个环节” </w:t>
      </w:r>
      <w:r>
        <w:fldChar w:fldCharType="begin"/>
      </w:r>
      <w:r>
        <w:instrText xml:space="preserve"> HYPERLINK "http://183.214.211.146:28081/web/downFile.aspx?id=17757" \h </w:instrText>
      </w:r>
      <w:r>
        <w:fldChar w:fldCharType="separate"/>
      </w:r>
      <w:r>
        <w:rPr>
          <w:rStyle w:val="23"/>
        </w:rPr>
        <w:t>(183.214.211.146)</w:t>
      </w:r>
      <w:r>
        <w:rPr>
          <w:rStyle w:val="23"/>
        </w:rPr>
        <w:fldChar w:fldCharType="end"/>
      </w:r>
      <w:r>
        <w:t xml:space="preserve"> 。</w:t>
      </w:r>
    </w:p>
    <w:p w14:paraId="40DCC455">
      <w:pPr>
        <w:pStyle w:val="3"/>
      </w:pPr>
      <w:r>
        <w:rPr>
          <w:b/>
          <w:bCs/>
        </w:rPr>
        <w:t>现代阐释</w:t>
      </w:r>
    </w:p>
    <w:p w14:paraId="65E5DD53">
      <w:pPr>
        <w:pStyle w:val="3"/>
      </w:pPr>
      <w:r>
        <w:t>黎红雷教授对经营之道的现代阐释，核心在于</w:t>
      </w:r>
      <w:r>
        <w:rPr>
          <w:b/>
          <w:bCs/>
        </w:rPr>
        <w:t>“义利合一”</w:t>
      </w:r>
      <w:r>
        <w:t>的经营哲学。他明确提出，“义以生利”不是否定利润追求，而是强调利润的正当来源和合理分配。这一立场既区别于”重义轻利”的传统偏见，也区别于”见利忘义”的功利主义，体现了儒家”中庸”的智慧。</w:t>
      </w:r>
    </w:p>
    <w:p w14:paraId="50CB9F32">
      <w:pPr>
        <w:pStyle w:val="3"/>
      </w:pPr>
      <w:r>
        <w:t>经营之道的现代阐释包含三个层次：</w:t>
      </w:r>
      <w:r>
        <w:rPr>
          <w:b/>
          <w:bCs/>
        </w:rPr>
        <w:t>“义缘道生”的经营基础</w:t>
      </w:r>
      <w:r>
        <w:t>——包括”员工得幸福”的共享之义、“顾客得安心”的立信之义、“社会得正气”的兼善之义；</w:t>
      </w:r>
      <w:r>
        <w:rPr>
          <w:b/>
          <w:bCs/>
        </w:rPr>
        <w:t>“利由道取”的经营方法</w:t>
      </w:r>
      <w:r>
        <w:t>——包括因民之利（以用户体验为产品开发出发点）、因时之利（与时俱进、不断推陈出新）、因人之利（在竞争中掌握主动）；</w:t>
      </w:r>
      <w:r>
        <w:rPr>
          <w:b/>
          <w:bCs/>
        </w:rPr>
        <w:t>“利人利己”的经营原则</w:t>
      </w:r>
      <w:r>
        <w:t xml:space="preserve">——用”利他之心”处理企业与客户的关系，用”共赢之路”处理企业与合作伙伴的关系，用”竞合之道”处理企业与竞争对手的关系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7E872C09">
      <w:pPr>
        <w:pStyle w:val="3"/>
      </w:pPr>
      <w:r>
        <w:t xml:space="preserve">黎红雷教授特别强调了”义以生利”在现代企业中的操作化路径。他指出，新儒商企业一方面认识到”经商必须赚钱：‘为人不可贪，为商不可奸，若要做善事，还是先赚钱’“；另一方面又认识到”并非所有赚钱的生意都做：‘赚钱过三关，法律是底线，道德要约束，良心最值钱’“；更进一步认识到”要将自己赚来的钱回报社会：‘独善非至善，兼济方圆满，善心有善报，天地大循环’” </w:t>
      </w:r>
      <w:r>
        <w:fldChar w:fldCharType="begin"/>
      </w:r>
      <w:r>
        <w:instrText xml:space="preserve"> HYPERLINK "https://www.sohu.com/a/831330329_121910097" \h </w:instrText>
      </w:r>
      <w:r>
        <w:fldChar w:fldCharType="separate"/>
      </w:r>
      <w:r>
        <w:rPr>
          <w:rStyle w:val="23"/>
        </w:rPr>
        <w:t>(搜狐)</w:t>
      </w:r>
      <w:r>
        <w:rPr>
          <w:rStyle w:val="23"/>
        </w:rPr>
        <w:fldChar w:fldCharType="end"/>
      </w:r>
      <w:r>
        <w:t xml:space="preserve"> 。</w:t>
      </w:r>
    </w:p>
    <w:p w14:paraId="0F0933D1">
      <w:pPr>
        <w:pStyle w:val="3"/>
      </w:pPr>
      <w:r>
        <w:rPr>
          <w:b/>
          <w:bCs/>
        </w:rPr>
        <w:t>企业案例</w:t>
      </w:r>
    </w:p>
    <w:p w14:paraId="7422C23E">
      <w:pPr>
        <w:pStyle w:val="3"/>
      </w:pPr>
      <w:r>
        <w:rPr>
          <w:b/>
          <w:bCs/>
        </w:rPr>
        <w:t>山西天元集团</w:t>
      </w:r>
      <w:r>
        <w:t>是”义以生利”经营的典型代表。该集团由李景春创立，从一家小型电器销售企业发展为绿色循环经济集团。其核心理念是”帮助人成功”，将”义”具体化为对员工、客户、社会的帮助，而”利”则作为帮助的自然结果。</w:t>
      </w:r>
      <w:r>
        <w:rPr>
          <w:b/>
          <w:bCs/>
        </w:rPr>
        <w:t>2019至2022年三年疫情期间，天元实现超常规发展，从4亿元到10亿元，增长率达150%</w:t>
      </w:r>
      <w:r>
        <w:t xml:space="preserve">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（置信度：高），这一业绩充分验证了”义以生利”的实践有效性。</w:t>
      </w:r>
    </w:p>
    <w:p w14:paraId="65A5C3B1">
      <w:pPr>
        <w:pStyle w:val="3"/>
      </w:pPr>
      <w:r>
        <w:rPr>
          <w:b/>
          <w:bCs/>
        </w:rPr>
        <w:t>方太集团</w:t>
      </w:r>
      <w:r>
        <w:t>的”创新三论”也是经营之道的当代诠释。茅忠群董事长在2018年明确提出：</w:t>
      </w:r>
      <w:r>
        <w:rPr>
          <w:b/>
          <w:bCs/>
        </w:rPr>
        <w:t>创新的源泉是仁爱、创新的原则是有度、创新的目标是幸福</w:t>
      </w:r>
      <w:r>
        <w:t xml:space="preserve">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。这一理念将”义”注入创新活动，反对”把贪欲作为创新的源泉、把无度作为创新的原则、把市场或流量作为创新的唯一目标”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。方太建立了亚洲最大的厨电技术创新实验室，拥有超10000件授权专利，其中发明专利超2500件，</w:t>
      </w:r>
      <w:r>
        <w:rPr>
          <w:b/>
          <w:bCs/>
        </w:rPr>
        <w:t>2019年成为首家产值超百亿元的厨电企业，2022年产值162亿元，三年增长48%</w:t>
      </w:r>
      <w:r>
        <w:t xml:space="preserve">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（置信度：高）。</w:t>
      </w:r>
    </w:p>
    <w:p w14:paraId="44A162F4">
      <w:pPr>
        <w:pStyle w:val="3"/>
      </w:pPr>
      <w:r>
        <w:rPr>
          <w:b/>
          <w:bCs/>
        </w:rPr>
        <w:t>与西方管理理论的对比</w:t>
      </w:r>
    </w:p>
    <w:p w14:paraId="477A01B1">
      <w:pPr>
        <w:pStyle w:val="3"/>
      </w:pPr>
      <w:r>
        <w:t>西方经营理论以米尔顿·弗里德曼的</w:t>
      </w:r>
      <w:r>
        <w:rPr>
          <w:b/>
          <w:bCs/>
        </w:rPr>
        <w:t>“股东利益最大化”</w:t>
      </w:r>
      <w:r>
        <w:t>为经典命题，虽然利益相关者理论和共享价值理论有所修正，但其核心假设仍然是功利主义的——企业承担社会责任是因为这样做能够带来长期的经济回报。相比之下，儒家”义以生利”具有根本不同的逻辑：</w:t>
      </w:r>
      <w:r>
        <w:rPr>
          <w:b/>
          <w:bCs/>
        </w:rPr>
        <w:t>义不是利的工具，而是利的正当性来源；利不是企业的终极目标，而是义的自然结果；“义利合一”不是策略选择，而是本体论承诺</w:t>
      </w:r>
      <w:r>
        <w:t xml:space="preserve"> </w:t>
      </w:r>
      <w:r>
        <w:fldChar w:fldCharType="begin"/>
      </w:r>
      <w:r>
        <w:instrText xml:space="preserve"> HYPERLINK "http://183.214.211.146:28081/web/downFile.aspx?id=17757" \h </w:instrText>
      </w:r>
      <w:r>
        <w:fldChar w:fldCharType="separate"/>
      </w:r>
      <w:r>
        <w:rPr>
          <w:rStyle w:val="23"/>
        </w:rPr>
        <w:t>(183.214.211.146)</w:t>
      </w:r>
      <w:r>
        <w:rPr>
          <w:rStyle w:val="23"/>
        </w:rPr>
        <w:fldChar w:fldCharType="end"/>
      </w:r>
      <w:r>
        <w:t xml:space="preserve"> 。</w:t>
      </w:r>
    </w:p>
    <w:p w14:paraId="6B68E25C">
      <w:pPr>
        <w:pStyle w:val="3"/>
      </w:pPr>
      <w:r>
        <w:t>这一区别在企业决策中会产生实质性影响：面对短期盈利与长期信誉的冲突时，西方企业进行”成本—收益分析”，儒商企业则”义以为上”；面对股东回报与员工福利的冲突时，西方企业寻求”最优平衡”，儒商企业则”推恩及人”。黎红雷教授指出，“义以生利”在长期来看确实能够创造更大的经济价值——山西天元和方太的案例都证明了这一点——但这并非选择”义”的功利理由，而是”义”的必然结果。</w:t>
      </w:r>
    </w:p>
    <w:p w14:paraId="5427AF36">
      <w:r>
        <w:pict>
          <v:rect id="_x0000_i1028" o:spt="1" style="height:1.5pt;width:0pt;" coordsize="21600,21600" o:hr="t" o:hrstd="t" o:hralign="center">
            <v:path/>
            <v:fill focussize="0,0"/>
            <v:stroke/>
            <v:imagedata o:title=""/>
            <o:lock v:ext="edit"/>
            <w10:wrap type="none"/>
            <w10:anchorlock/>
          </v:rect>
        </w:pict>
      </w:r>
    </w:p>
    <w:bookmarkEnd w:id="10"/>
    <w:p w14:paraId="7BEA22C7">
      <w:pPr>
        <w:pStyle w:val="6"/>
      </w:pPr>
      <w:bookmarkStart w:id="11" w:name="五品牌之道诚信为本的企业品牌观念"/>
      <w:r>
        <w:t>（五）品牌之道——诚信为本的企业品牌观念</w:t>
      </w:r>
    </w:p>
    <w:p w14:paraId="021A5BDE">
      <w:pPr>
        <w:pStyle w:val="26"/>
      </w:pPr>
      <w:r>
        <w:rPr>
          <w:b/>
          <w:bCs/>
        </w:rPr>
        <w:t>经典依据</w:t>
      </w:r>
    </w:p>
    <w:p w14:paraId="77901B25">
      <w:pPr>
        <w:pStyle w:val="3"/>
      </w:pPr>
      <w:r>
        <w:t>品牌之道的经典依据主要来自《中庸》的</w:t>
      </w:r>
      <w:r>
        <w:rPr>
          <w:b/>
          <w:bCs/>
        </w:rPr>
        <w:t>“诚者，天之道也；诚之者，人之道也”</w:t>
      </w:r>
      <w:r>
        <w:t>和《论语·为政》的</w:t>
      </w:r>
      <w:r>
        <w:rPr>
          <w:b/>
          <w:bCs/>
        </w:rPr>
        <w:t>“人而无信，不知其可也”</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。儒家将”诚”提升到”天道”的高度，认为真诚不仅是人的道德义务，更是符合宇宙本性的存在方式。“信”则是”诚”的外在表现，是人与人之间建立信任关系的基础。</w:t>
      </w:r>
    </w:p>
    <w:p w14:paraId="6F419625">
      <w:pPr>
        <w:pStyle w:val="3"/>
      </w:pPr>
      <w:r>
        <w:rPr>
          <w:b/>
          <w:bCs/>
        </w:rPr>
        <w:t>现代阐释</w:t>
      </w:r>
    </w:p>
    <w:p w14:paraId="7E4D9A4B">
      <w:pPr>
        <w:pStyle w:val="3"/>
      </w:pPr>
      <w:r>
        <w:t>黎红雷教授对品牌之道的现代阐释，核心在于</w:t>
      </w:r>
      <w:r>
        <w:rPr>
          <w:b/>
          <w:bCs/>
        </w:rPr>
        <w:t>“三品合一”的品牌观念——人品、企品、产品的统一</w:t>
      </w:r>
      <w:r>
        <w:t>。这一观念突破了西方品牌理论将品牌视为”识别符号”或”无形资产”的工具化理解，将品牌提升到价值本体的高度。</w:t>
      </w:r>
    </w:p>
    <w:p w14:paraId="792AE79A">
      <w:pPr>
        <w:pStyle w:val="3"/>
      </w:pPr>
      <w:r>
        <w:t>品牌之道的现代阐释包含三个维度：</w:t>
      </w:r>
      <w:r>
        <w:rPr>
          <w:b/>
          <w:bCs/>
        </w:rPr>
        <w:t>“内诚于心”塑造人品</w:t>
      </w:r>
      <w:r>
        <w:t>——企业员工必须具备四大品质：传统美德（仁义礼智信”五常”）、职业道德（廉耻勤勇严）、职业精神（认真、负责、创新、极致）、职业能力；</w:t>
      </w:r>
      <w:r>
        <w:rPr>
          <w:b/>
          <w:bCs/>
        </w:rPr>
        <w:t>“外信于人”锻造企品</w:t>
      </w:r>
      <w:r>
        <w:t>——企业通过诚信经营建立市场声誉，通过品牌建设为顾客铸立价值意义；</w:t>
      </w:r>
      <w:r>
        <w:rPr>
          <w:b/>
          <w:bCs/>
        </w:rPr>
        <w:t>“精益求精”打造产品</w:t>
      </w:r>
      <w:r>
        <w:t xml:space="preserve">——将诚信理念贯彻于产品设计、生产、销售的每一个环节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112B34D3">
      <w:pPr>
        <w:pStyle w:val="3"/>
      </w:pPr>
      <w:r>
        <w:t>黎红雷教授特别强调人品的根基作用：</w:t>
      </w:r>
      <w:r>
        <w:rPr>
          <w:b/>
          <w:bCs/>
        </w:rPr>
        <w:t>“人品的养成”是品牌建设的起点，企业家的人格魅力和道德修养是品牌可信度的最终来源</w:t>
      </w:r>
      <w:r>
        <w:t xml:space="preserve"> </w:t>
      </w:r>
      <w:r>
        <w:fldChar w:fldCharType="begin"/>
      </w:r>
      <w:r>
        <w:instrText xml:space="preserve"> HYPERLINK "https://www.rujiazg.com/article/11823" \h </w:instrText>
      </w:r>
      <w:r>
        <w:fldChar w:fldCharType="separate"/>
      </w:r>
      <w:r>
        <w:rPr>
          <w:rStyle w:val="23"/>
        </w:rPr>
        <w:t>(儒家网)</w:t>
      </w:r>
      <w:r>
        <w:rPr>
          <w:rStyle w:val="23"/>
        </w:rPr>
        <w:fldChar w:fldCharType="end"/>
      </w:r>
      <w:r>
        <w:t xml:space="preserve"> 。在操作层面，品牌之道要求”以道御术”——以诚信之道驾驭品牌传播之术，反对脱离内在品质的营销炒作。</w:t>
      </w:r>
    </w:p>
    <w:p w14:paraId="77C27190">
      <w:pPr>
        <w:pStyle w:val="3"/>
      </w:pPr>
      <w:r>
        <w:rPr>
          <w:b/>
          <w:bCs/>
        </w:rPr>
        <w:t>企业案例</w:t>
      </w:r>
    </w:p>
    <w:p w14:paraId="1654AE92">
      <w:pPr>
        <w:pStyle w:val="3"/>
      </w:pPr>
      <w:r>
        <w:rPr>
          <w:b/>
          <w:bCs/>
        </w:rPr>
        <w:t>方太集团</w:t>
      </w:r>
      <w:r>
        <w:t>的”因爱伟大”品牌实践是品牌之道的典型体现。这一品牌主张将”仁爱”作为品牌的核心价值，使品牌成为价值表达的载体而非利润获取的工具。一个具体案例极具说服力：方太吉林欧亚店员工沙飒发现一位顾客下单1年多未要求送货，主动联系后发现顾客家中困难，</w:t>
      </w:r>
      <w:r>
        <w:rPr>
          <w:b/>
          <w:bCs/>
        </w:rPr>
        <w:t>主动退货并将货款送到老人手中</w:t>
      </w:r>
      <w:r>
        <w:t>，后来经常看望照顾老人。2年后，顾客儿子从国外回来，</w:t>
      </w:r>
      <w:r>
        <w:rPr>
          <w:b/>
          <w:bCs/>
        </w:rPr>
        <w:t>直接到门店购买方太六件套，并带动整个单元多数家庭购买方太产品</w:t>
      </w:r>
      <w:r>
        <w:t xml:space="preserve"> </w:t>
      </w:r>
      <w:r>
        <w:fldChar w:fldCharType="begin"/>
      </w:r>
      <w:r>
        <w:instrText xml:space="preserve"> HYPERLINK "https://www.tedschool.cn/manual/fotile/lpfv16g0.html" \h </w:instrText>
      </w:r>
      <w:r>
        <w:fldChar w:fldCharType="separate"/>
      </w:r>
      <w:r>
        <w:rPr>
          <w:rStyle w:val="23"/>
        </w:rPr>
        <w:t>(小行动)</w:t>
      </w:r>
      <w:r>
        <w:rPr>
          <w:rStyle w:val="23"/>
        </w:rPr>
        <w:fldChar w:fldCharType="end"/>
      </w:r>
      <w:r>
        <w:t xml:space="preserve"> （置信度：高）。这一案例生动展示了”真诚赢得顾客、信誉造就品牌”的机制——短期的”损失”带来了长期的”收益”，但方太的出发点并非功利计算，而是”仁爱”的自然流露。</w:t>
      </w:r>
    </w:p>
    <w:p w14:paraId="03EA555D">
      <w:pPr>
        <w:pStyle w:val="3"/>
      </w:pPr>
      <w:r>
        <w:rPr>
          <w:b/>
          <w:bCs/>
        </w:rPr>
        <w:t>与西方管理理论的对比</w:t>
      </w:r>
    </w:p>
    <w:tbl>
      <w:tblPr>
        <w:tblStyle w:val="44"/>
        <w:tblW w:w="0" w:type="auto"/>
        <w:tblInd w:w="0" w:type="dxa"/>
        <w:tblLayout w:type="autofit"/>
        <w:tblCellMar>
          <w:top w:w="0" w:type="dxa"/>
          <w:left w:w="108" w:type="dxa"/>
          <w:bottom w:w="0" w:type="dxa"/>
          <w:right w:w="108" w:type="dxa"/>
        </w:tblCellMar>
      </w:tblPr>
      <w:tblGrid>
        <w:gridCol w:w="1662"/>
        <w:gridCol w:w="3096"/>
        <w:gridCol w:w="2864"/>
      </w:tblGrid>
      <w:tr w14:paraId="2AF52FC0">
        <w:tblPrEx>
          <w:tblCellMar>
            <w:top w:w="0" w:type="dxa"/>
            <w:left w:w="108" w:type="dxa"/>
            <w:bottom w:w="0" w:type="dxa"/>
            <w:right w:w="108" w:type="dxa"/>
          </w:tblCellMar>
        </w:tblPrEx>
        <w:trPr>
          <w:tblHeader/>
        </w:trPr>
        <w:tc>
          <w:p w14:paraId="0F89EA1B">
            <w:pPr>
              <w:pStyle w:val="27"/>
              <w:jc w:val="left"/>
            </w:pPr>
            <w:r>
              <w:t>对比维度</w:t>
            </w:r>
          </w:p>
        </w:tc>
        <w:tc>
          <w:p w14:paraId="51C8EE88">
            <w:pPr>
              <w:pStyle w:val="27"/>
              <w:jc w:val="left"/>
            </w:pPr>
            <w:r>
              <w:t>西方品牌资产理论</w:t>
            </w:r>
          </w:p>
        </w:tc>
        <w:tc>
          <w:p w14:paraId="775AEF61">
            <w:pPr>
              <w:pStyle w:val="27"/>
              <w:jc w:val="left"/>
            </w:pPr>
            <w:r>
              <w:t>儒家诚信品牌观</w:t>
            </w:r>
          </w:p>
        </w:tc>
      </w:tr>
      <w:tr w14:paraId="38D61F3F">
        <w:tblPrEx>
          <w:tblCellMar>
            <w:top w:w="0" w:type="dxa"/>
            <w:left w:w="108" w:type="dxa"/>
            <w:bottom w:w="0" w:type="dxa"/>
            <w:right w:w="108" w:type="dxa"/>
          </w:tblCellMar>
        </w:tblPrEx>
        <w:tc>
          <w:p w14:paraId="5B82C4E4">
            <w:pPr>
              <w:pStyle w:val="27"/>
              <w:jc w:val="left"/>
            </w:pPr>
            <w:r>
              <w:rPr>
                <w:b/>
                <w:bCs/>
              </w:rPr>
              <w:t>品牌本质</w:t>
            </w:r>
          </w:p>
        </w:tc>
        <w:tc>
          <w:p w14:paraId="16A3480D">
            <w:pPr>
              <w:pStyle w:val="27"/>
              <w:jc w:val="left"/>
            </w:pPr>
            <w:r>
              <w:t>无形资产/战略工具</w:t>
            </w:r>
          </w:p>
        </w:tc>
        <w:tc>
          <w:p w14:paraId="25351D42">
            <w:pPr>
              <w:pStyle w:val="27"/>
              <w:jc w:val="left"/>
            </w:pPr>
            <w:r>
              <w:rPr>
                <w:b/>
                <w:bCs/>
              </w:rPr>
              <w:t>诚信品质的外在显现</w:t>
            </w:r>
          </w:p>
        </w:tc>
      </w:tr>
      <w:tr w14:paraId="71CA632B">
        <w:tblPrEx>
          <w:tblCellMar>
            <w:top w:w="0" w:type="dxa"/>
            <w:left w:w="108" w:type="dxa"/>
            <w:bottom w:w="0" w:type="dxa"/>
            <w:right w:w="108" w:type="dxa"/>
          </w:tblCellMar>
        </w:tblPrEx>
        <w:tc>
          <w:p w14:paraId="668F4D53">
            <w:pPr>
              <w:pStyle w:val="27"/>
              <w:jc w:val="left"/>
            </w:pPr>
            <w:r>
              <w:rPr>
                <w:b/>
                <w:bCs/>
              </w:rPr>
              <w:t>建设路径</w:t>
            </w:r>
          </w:p>
        </w:tc>
        <w:tc>
          <w:p w14:paraId="188F7D57">
            <w:pPr>
              <w:pStyle w:val="27"/>
              <w:jc w:val="left"/>
            </w:pPr>
            <w:r>
              <w:t>定位→传播→认知→资产</w:t>
            </w:r>
          </w:p>
        </w:tc>
        <w:tc>
          <w:p w14:paraId="211B6D92">
            <w:pPr>
              <w:pStyle w:val="27"/>
              <w:jc w:val="left"/>
            </w:pPr>
            <w:r>
              <w:rPr>
                <w:b/>
                <w:bCs/>
              </w:rPr>
              <w:t>修身→立德→践诺→口碑</w:t>
            </w:r>
          </w:p>
        </w:tc>
      </w:tr>
      <w:tr w14:paraId="63AB5AA0">
        <w:tblPrEx>
          <w:tblCellMar>
            <w:top w:w="0" w:type="dxa"/>
            <w:left w:w="108" w:type="dxa"/>
            <w:bottom w:w="0" w:type="dxa"/>
            <w:right w:w="108" w:type="dxa"/>
          </w:tblCellMar>
        </w:tblPrEx>
        <w:tc>
          <w:p w14:paraId="166BFA35">
            <w:pPr>
              <w:pStyle w:val="27"/>
              <w:jc w:val="left"/>
            </w:pPr>
            <w:r>
              <w:rPr>
                <w:b/>
                <w:bCs/>
              </w:rPr>
              <w:t>核心目标</w:t>
            </w:r>
          </w:p>
        </w:tc>
        <w:tc>
          <w:p w14:paraId="3892666D">
            <w:pPr>
              <w:pStyle w:val="27"/>
              <w:jc w:val="left"/>
            </w:pPr>
            <w:r>
              <w:t>品牌溢价、市场份额</w:t>
            </w:r>
          </w:p>
        </w:tc>
        <w:tc>
          <w:p w14:paraId="6DEA9689">
            <w:pPr>
              <w:pStyle w:val="27"/>
              <w:jc w:val="left"/>
            </w:pPr>
            <w:r>
              <w:rPr>
                <w:b/>
                <w:bCs/>
              </w:rPr>
              <w:t>信任关系、价值认同</w:t>
            </w:r>
          </w:p>
        </w:tc>
      </w:tr>
      <w:tr w14:paraId="3A60EC90">
        <w:tblPrEx>
          <w:tblCellMar>
            <w:top w:w="0" w:type="dxa"/>
            <w:left w:w="108" w:type="dxa"/>
            <w:bottom w:w="0" w:type="dxa"/>
            <w:right w:w="108" w:type="dxa"/>
          </w:tblCellMar>
        </w:tblPrEx>
        <w:tc>
          <w:p w14:paraId="082AE7FD">
            <w:pPr>
              <w:pStyle w:val="27"/>
              <w:jc w:val="left"/>
            </w:pPr>
            <w:r>
              <w:rPr>
                <w:b/>
                <w:bCs/>
              </w:rPr>
              <w:t>关键成功因素</w:t>
            </w:r>
          </w:p>
        </w:tc>
        <w:tc>
          <w:p w14:paraId="5097FD2F">
            <w:pPr>
              <w:pStyle w:val="27"/>
              <w:jc w:val="left"/>
            </w:pPr>
            <w:r>
              <w:t>营销投入、传播技巧</w:t>
            </w:r>
          </w:p>
        </w:tc>
        <w:tc>
          <w:p w14:paraId="210F455D">
            <w:pPr>
              <w:pStyle w:val="27"/>
              <w:jc w:val="left"/>
            </w:pPr>
            <w:r>
              <w:rPr>
                <w:b/>
                <w:bCs/>
              </w:rPr>
              <w:t>产品品质、服务真诚</w:t>
            </w:r>
          </w:p>
        </w:tc>
      </w:tr>
      <w:tr w14:paraId="26DE443E">
        <w:tblPrEx>
          <w:tblCellMar>
            <w:top w:w="0" w:type="dxa"/>
            <w:left w:w="108" w:type="dxa"/>
            <w:bottom w:w="0" w:type="dxa"/>
            <w:right w:w="108" w:type="dxa"/>
          </w:tblCellMar>
        </w:tblPrEx>
        <w:tc>
          <w:p w14:paraId="7148E5C5">
            <w:pPr>
              <w:pStyle w:val="27"/>
              <w:jc w:val="left"/>
            </w:pPr>
            <w:r>
              <w:rPr>
                <w:b/>
                <w:bCs/>
              </w:rPr>
              <w:t>评估指标</w:t>
            </w:r>
          </w:p>
        </w:tc>
        <w:tc>
          <w:p w14:paraId="4A749C76">
            <w:pPr>
              <w:pStyle w:val="27"/>
              <w:jc w:val="left"/>
            </w:pPr>
            <w:r>
              <w:t>品牌知名度、品牌资产价值</w:t>
            </w:r>
          </w:p>
        </w:tc>
        <w:tc>
          <w:p w14:paraId="365452CB">
            <w:pPr>
              <w:pStyle w:val="27"/>
              <w:jc w:val="left"/>
            </w:pPr>
            <w:r>
              <w:rPr>
                <w:b/>
                <w:bCs/>
              </w:rPr>
              <w:t>客户忠诚度、推荐意愿</w:t>
            </w:r>
          </w:p>
        </w:tc>
      </w:tr>
      <w:tr w14:paraId="37B89120">
        <w:tblPrEx>
          <w:tblCellMar>
            <w:top w:w="0" w:type="dxa"/>
            <w:left w:w="108" w:type="dxa"/>
            <w:bottom w:w="0" w:type="dxa"/>
            <w:right w:w="108" w:type="dxa"/>
          </w:tblCellMar>
        </w:tblPrEx>
        <w:tc>
          <w:p w14:paraId="3FA1E1DC">
            <w:pPr>
              <w:pStyle w:val="27"/>
              <w:jc w:val="left"/>
            </w:pPr>
            <w:r>
              <w:rPr>
                <w:b/>
                <w:bCs/>
              </w:rPr>
              <w:t>时间取向</w:t>
            </w:r>
          </w:p>
        </w:tc>
        <w:tc>
          <w:p w14:paraId="3596A286">
            <w:pPr>
              <w:pStyle w:val="27"/>
              <w:jc w:val="left"/>
            </w:pPr>
            <w:r>
              <w:t>短期见效、快速扩张</w:t>
            </w:r>
          </w:p>
        </w:tc>
        <w:tc>
          <w:p w14:paraId="0E612076">
            <w:pPr>
              <w:pStyle w:val="27"/>
              <w:jc w:val="left"/>
            </w:pPr>
            <w:r>
              <w:rPr>
                <w:b/>
                <w:bCs/>
              </w:rPr>
              <w:t>长期积累、代际传承</w:t>
            </w:r>
          </w:p>
        </w:tc>
      </w:tr>
      <w:tr w14:paraId="4DCEAF2B">
        <w:tblPrEx>
          <w:tblCellMar>
            <w:top w:w="0" w:type="dxa"/>
            <w:left w:w="108" w:type="dxa"/>
            <w:bottom w:w="0" w:type="dxa"/>
            <w:right w:w="108" w:type="dxa"/>
          </w:tblCellMar>
        </w:tblPrEx>
        <w:tc>
          <w:p w14:paraId="0E16CF0B">
            <w:pPr>
              <w:pStyle w:val="27"/>
              <w:jc w:val="left"/>
            </w:pPr>
            <w:r>
              <w:rPr>
                <w:b/>
                <w:bCs/>
              </w:rPr>
              <w:t>风险特征</w:t>
            </w:r>
          </w:p>
        </w:tc>
        <w:tc>
          <w:p w14:paraId="1C31496A">
            <w:pPr>
              <w:pStyle w:val="27"/>
              <w:jc w:val="left"/>
            </w:pPr>
            <w:r>
              <w:t>形象危机、品牌贬值</w:t>
            </w:r>
          </w:p>
        </w:tc>
        <w:tc>
          <w:p w14:paraId="5534363A">
            <w:pPr>
              <w:pStyle w:val="27"/>
              <w:jc w:val="left"/>
            </w:pPr>
            <w:r>
              <w:rPr>
                <w:b/>
                <w:bCs/>
              </w:rPr>
              <w:t>信任崩塌、难以修复</w:t>
            </w:r>
          </w:p>
        </w:tc>
      </w:tr>
    </w:tbl>
    <w:p w14:paraId="660067CB">
      <w:pPr>
        <w:pStyle w:val="3"/>
      </w:pPr>
      <w:r>
        <w:t>西方品牌理论经历了从”品牌形象”到”品牌资产”再到”品牌关系”的演变，其核心关注始终是品牌如何创造经济价值。相比之下，企业儒学的品牌之道将诚信视为</w:t>
      </w:r>
      <w:r>
        <w:rPr>
          <w:b/>
          <w:bCs/>
        </w:rPr>
        <w:t>价值本体，而非工具手段</w:t>
      </w:r>
      <w:r>
        <w:t>。“诚信为本”不是因为诚信能够带来品牌溢价，而是因为诚信是人之为人的根本、企业之为企业的根基。这一区别在实践中表现为：西方企业的品牌危机管理往往是”声誉修复”的技术操作，而儒商企业的品牌危机则是”诚信检验”的道德考验。</w:t>
      </w:r>
    </w:p>
    <w:p w14:paraId="35680F88">
      <w:r>
        <w:pict>
          <v:rect id="_x0000_i1029" o:spt="1" style="height:1.5pt;width:0pt;" coordsize="21600,21600" o:hr="t" o:hrstd="t" o:hralign="center">
            <v:path/>
            <v:fill focussize="0,0"/>
            <v:stroke/>
            <v:imagedata o:title=""/>
            <o:lock v:ext="edit"/>
            <w10:wrap type="none"/>
            <w10:anchorlock/>
          </v:rect>
        </w:pict>
      </w:r>
    </w:p>
    <w:bookmarkEnd w:id="11"/>
    <w:p w14:paraId="24918CAC">
      <w:pPr>
        <w:pStyle w:val="6"/>
      </w:pPr>
      <w:bookmarkStart w:id="12" w:name="六领导之道正己正人的企业领导方式"/>
      <w:r>
        <w:t>（六）领导之道——正己正人的企业领导方式</w:t>
      </w:r>
    </w:p>
    <w:p w14:paraId="0DD853C8">
      <w:pPr>
        <w:pStyle w:val="26"/>
      </w:pPr>
      <w:r>
        <w:rPr>
          <w:b/>
          <w:bCs/>
        </w:rPr>
        <w:t>经典依据</w:t>
      </w:r>
    </w:p>
    <w:p w14:paraId="30585623">
      <w:pPr>
        <w:pStyle w:val="3"/>
      </w:pPr>
      <w:r>
        <w:t>领导之道的核心经典依据是《论语·子路》的</w:t>
      </w:r>
      <w:r>
        <w:rPr>
          <w:b/>
          <w:bCs/>
        </w:rPr>
        <w:t>“其身正，不令而行；其身不正，虽令不从”</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。这一论述明确了领导力的本质——不是职位权力，而是人格影响力。此外，《论语·颜渊》的</w:t>
      </w:r>
      <w:r>
        <w:rPr>
          <w:b/>
          <w:bCs/>
        </w:rPr>
        <w:t>“君子之德风也，小人之德草也，草上之风，必偃”</w:t>
      </w:r>
      <w:r>
        <w:t xml:space="preserve">也被用来阐释领导者的示范作用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2A1A3C95">
      <w:pPr>
        <w:pStyle w:val="3"/>
      </w:pPr>
      <w:r>
        <w:rPr>
          <w:b/>
          <w:bCs/>
        </w:rPr>
        <w:t>现代阐释</w:t>
      </w:r>
    </w:p>
    <w:p w14:paraId="7BFFA393">
      <w:pPr>
        <w:pStyle w:val="3"/>
      </w:pPr>
      <w:r>
        <w:t>黎红雷教授对领导之道的现代阐释，核心在于</w:t>
      </w:r>
      <w:r>
        <w:rPr>
          <w:b/>
          <w:bCs/>
        </w:rPr>
        <w:t>“正己正人”的三重境界</w:t>
      </w:r>
      <w:r>
        <w:t xml:space="preserve">：第一重，“正己”——领导者修身正己，以身作则；第二重，“正人”——通过自身示范影响他人；第三重，“无为而为”——当组织形成良好风气后，领导者可以”不令而行”，实现无为而治 </w:t>
      </w:r>
      <w:r>
        <w:fldChar w:fldCharType="begin"/>
      </w:r>
      <w:r>
        <w:instrText xml:space="preserve"> HYPERLINK "https://www.rujiazg.com/article/11823" \h </w:instrText>
      </w:r>
      <w:r>
        <w:fldChar w:fldCharType="separate"/>
      </w:r>
      <w:r>
        <w:rPr>
          <w:rStyle w:val="23"/>
        </w:rPr>
        <w:t>(儒家网)</w:t>
      </w:r>
      <w:r>
        <w:rPr>
          <w:rStyle w:val="23"/>
        </w:rPr>
        <w:fldChar w:fldCharType="end"/>
      </w:r>
      <w:r>
        <w:t xml:space="preserve"> 。</w:t>
      </w:r>
    </w:p>
    <w:p w14:paraId="6C79355E">
      <w:pPr>
        <w:pStyle w:val="3"/>
      </w:pPr>
      <w:r>
        <w:t>领导之道的现代阐释还包含</w:t>
      </w:r>
      <w:r>
        <w:rPr>
          <w:b/>
          <w:bCs/>
        </w:rPr>
        <w:t>“三为”理念——“为人之君、为人之亲、为人之师”</w:t>
      </w:r>
      <w:r>
        <w:t xml:space="preserve">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。这一理念将领导者的角色扩展为三个维度：“为人之君”指决策者和指挥者，“为人之亲”指关怀者和呵护者，“为人之师”指教化和引导者。三者合一，构成完整的领导角色。</w:t>
      </w:r>
    </w:p>
    <w:p w14:paraId="44BE743D">
      <w:pPr>
        <w:pStyle w:val="3"/>
      </w:pPr>
      <w:r>
        <w:t>黎红雷教授特别强调了”正己”的基础性作用。他指出，</w:t>
      </w:r>
      <w:r>
        <w:rPr>
          <w:b/>
          <w:bCs/>
        </w:rPr>
        <w:t>“企业家’吾日三省吾身’，以身作则”</w:t>
      </w:r>
      <w:r>
        <w:t xml:space="preserve">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，领导者的自我反思和持续改进是领导有效性的前提。这一观点与西方”魅力型领导”“变革型领导”理论有相通之处，但更强调</w:t>
      </w:r>
      <w:r>
        <w:rPr>
          <w:b/>
          <w:bCs/>
        </w:rPr>
        <w:t>道德修养而非个人特质，更强调日常实践而非关键时刻</w:t>
      </w:r>
      <w:r>
        <w:t>。</w:t>
      </w:r>
    </w:p>
    <w:p w14:paraId="1FEA8369">
      <w:pPr>
        <w:pStyle w:val="3"/>
      </w:pPr>
      <w:r>
        <w:rPr>
          <w:b/>
          <w:bCs/>
        </w:rPr>
        <w:t>企业案例</w:t>
      </w:r>
    </w:p>
    <w:p w14:paraId="45551DF7">
      <w:pPr>
        <w:pStyle w:val="3"/>
      </w:pPr>
      <w:r>
        <w:rPr>
          <w:b/>
          <w:bCs/>
        </w:rPr>
        <w:t>任正非的”灰度管理”</w:t>
      </w:r>
      <w:r>
        <w:t xml:space="preserve">是领导之道的当代诠释。虽然华为的管理体系高度制度化，但任正非本人始终强调领导者的修身和示范。他的”灰度”理念——既非黑即白的极端，而是在复杂情境中寻求平衡——体现了儒家”中庸”的智慧。任正非的低调、勤奋、自我批判，都是”其身正”的具体表现。黎红雷教授分析指出，任正非将儒家的”自强不息”演绎为”以奋斗者为本”的企业文化，将”与时变化”转化为战略韧性，使华为在极端压力下保持了发展动能 </w:t>
      </w:r>
      <w:r>
        <w:fldChar w:fldCharType="begin"/>
      </w:r>
      <w:r>
        <w:instrText xml:space="preserve"> HYPERLINK "about:blank" \h </w:instrText>
      </w:r>
      <w:r>
        <w:fldChar w:fldCharType="separate"/>
      </w:r>
      <w:r>
        <w:rPr>
          <w:rStyle w:val="23"/>
        </w:rPr>
        <w:t>(来源)</w:t>
      </w:r>
      <w:r>
        <w:rPr>
          <w:rStyle w:val="23"/>
        </w:rPr>
        <w:fldChar w:fldCharType="end"/>
      </w:r>
      <w:r>
        <w:t xml:space="preserve"> 。</w:t>
      </w:r>
    </w:p>
    <w:p w14:paraId="22426F1D">
      <w:pPr>
        <w:pStyle w:val="3"/>
      </w:pPr>
      <w:r>
        <w:rPr>
          <w:b/>
          <w:bCs/>
        </w:rPr>
        <w:t>方太茅忠群</w:t>
      </w:r>
      <w:r>
        <w:t>的领导实践更为典型。作为黎红雷教授的学生，茅忠群系统践行”正己正人”的领导之道。他本人是”五个一”幸福法的率先践行者，</w:t>
      </w:r>
      <w:r>
        <w:rPr>
          <w:b/>
          <w:bCs/>
        </w:rPr>
        <w:t>每天读书、修身、改过、行孝、行善，以身作则带动全体员工</w:t>
      </w:r>
      <w:r>
        <w:t xml:space="preserve"> </w:t>
      </w:r>
      <w:r>
        <w:fldChar w:fldCharType="begin"/>
      </w:r>
      <w:r>
        <w:instrText xml:space="preserve"> HYPERLINK "https://www.sohu.com/a/831330329_121910097" \h </w:instrText>
      </w:r>
      <w:r>
        <w:fldChar w:fldCharType="separate"/>
      </w:r>
      <w:r>
        <w:rPr>
          <w:rStyle w:val="23"/>
        </w:rPr>
        <w:t>(搜狐)</w:t>
      </w:r>
      <w:r>
        <w:rPr>
          <w:rStyle w:val="23"/>
        </w:rPr>
        <w:fldChar w:fldCharType="end"/>
      </w:r>
      <w:r>
        <w:t xml:space="preserve"> 。方太的”身股制”设计，使领导者与员工形成利益共同体，体现了”为人之亲”的关怀维度；方太的”孔子堂”和系统培训体系，体现了”为人之师”的教化维度。</w:t>
      </w:r>
    </w:p>
    <w:p w14:paraId="3C1CF634">
      <w:pPr>
        <w:pStyle w:val="3"/>
      </w:pPr>
      <w:r>
        <w:rPr>
          <w:b/>
          <w:bCs/>
        </w:rPr>
        <w:t>与西方管理理论的对比</w:t>
      </w:r>
    </w:p>
    <w:p w14:paraId="63BD8E46">
      <w:pPr>
        <w:pStyle w:val="3"/>
      </w:pPr>
      <w:r>
        <w:t>西方领导理论经历了从”特质理论”到”行为理论”，再到”权变理论”和”变革型领导理论”的演变。然而，这些理论普遍存在两个倾向：一是将领导力视为可习得的技能组合，二是将领导者与追随者视为交易关系或情感联结。儒家”正己正人”的领导观提供了不同的视角：</w:t>
      </w:r>
      <w:r>
        <w:rPr>
          <w:b/>
          <w:bCs/>
        </w:rPr>
        <w:t>领导力不是外在技能，而是内在修养的自然流露；领导者与追随者不是交易关系，而是伦理关系，“君亲师”三位一体</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3F170C2F">
      <w:pPr>
        <w:pStyle w:val="3"/>
      </w:pPr>
      <w:r>
        <w:t>具体而言，西方”仆人式领导”理论（Servant Leadership）与领导之道有表面相似，但存在本质区别。仆人式领导强调领导者服务于追随者，但其理论预设仍然是个人主义的——服务的目的是释放追随者的潜能。相比之下，企业儒学的领导之道强调</w:t>
      </w:r>
      <w:r>
        <w:rPr>
          <w:b/>
          <w:bCs/>
        </w:rPr>
        <w:t>“修己以安人”</w:t>
      </w:r>
      <w:r>
        <w:t>——领导者的自我修养是为了使他人安定，这一”安”不仅是潜能释放，更是伦理秩序的实现。</w:t>
      </w:r>
    </w:p>
    <w:p w14:paraId="3D0F088E">
      <w:r>
        <w:pict>
          <v:rect id="_x0000_i1030" o:spt="1" style="height:1.5pt;width:0pt;" coordsize="21600,21600" o:hr="t" o:hrstd="t" o:hralign="center">
            <v:path/>
            <v:fill focussize="0,0"/>
            <v:stroke/>
            <v:imagedata o:title=""/>
            <o:lock v:ext="edit"/>
            <w10:wrap type="none"/>
            <w10:anchorlock/>
          </v:rect>
        </w:pict>
      </w:r>
    </w:p>
    <w:bookmarkEnd w:id="12"/>
    <w:p w14:paraId="6BAACA9B">
      <w:pPr>
        <w:pStyle w:val="6"/>
      </w:pPr>
      <w:bookmarkStart w:id="13" w:name="七战略之道与时变化的企业战略思维"/>
      <w:r>
        <w:t>（七）战略之道——与时变化的企业战略思维</w:t>
      </w:r>
    </w:p>
    <w:p w14:paraId="0CBC1232">
      <w:pPr>
        <w:pStyle w:val="26"/>
      </w:pPr>
      <w:r>
        <w:rPr>
          <w:b/>
          <w:bCs/>
        </w:rPr>
        <w:t>经典依据</w:t>
      </w:r>
    </w:p>
    <w:p w14:paraId="06FCF16B">
      <w:pPr>
        <w:pStyle w:val="3"/>
      </w:pPr>
      <w:r>
        <w:t>战略之道的经典依据主要来自《周易·系辞下》的</w:t>
      </w:r>
      <w:r>
        <w:rPr>
          <w:b/>
          <w:bCs/>
        </w:rPr>
        <w:t>“穷则变，变则通，通则久”</w:t>
      </w:r>
      <w:r>
        <w:t>和《礼记·中庸》的</w:t>
      </w:r>
      <w:r>
        <w:rPr>
          <w:b/>
          <w:bCs/>
        </w:rPr>
        <w:t>“和也者，天下之达道也”</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。黎红雷教授将这两段经典结合，构建了”时变”与”和合”相统一的战略思维。此外，黎红雷教授特别引用孟子对孔子的评价——</w:t>
      </w:r>
      <w:r>
        <w:rPr>
          <w:b/>
          <w:bCs/>
        </w:rPr>
        <w:t>“孔子，圣之时者也”</w:t>
      </w:r>
      <w:r>
        <w:t xml:space="preserve">——来反驳儒家保守落后的刻板印象，强调真正的儒家是与时俱进的 </w:t>
      </w:r>
      <w:r>
        <w:fldChar w:fldCharType="begin"/>
      </w:r>
      <w:r>
        <w:instrText xml:space="preserve"> HYPERLINK "about:blank" \h </w:instrText>
      </w:r>
      <w:r>
        <w:fldChar w:fldCharType="separate"/>
      </w:r>
      <w:r>
        <w:rPr>
          <w:rStyle w:val="23"/>
        </w:rPr>
        <w:t>(来源)</w:t>
      </w:r>
      <w:r>
        <w:rPr>
          <w:rStyle w:val="23"/>
        </w:rPr>
        <w:fldChar w:fldCharType="end"/>
      </w:r>
      <w:r>
        <w:t xml:space="preserve"> </w:t>
      </w:r>
      <w:r>
        <w:fldChar w:fldCharType="begin"/>
      </w:r>
      <w:r>
        <w:instrText xml:space="preserve"> HYPERLINK "https://www.imsilkroad.com/p/14344.html" \h </w:instrText>
      </w:r>
      <w:r>
        <w:fldChar w:fldCharType="separate"/>
      </w:r>
      <w:r>
        <w:rPr>
          <w:rStyle w:val="23"/>
        </w:rPr>
        <w:t>(新华丝路网)</w:t>
      </w:r>
      <w:r>
        <w:rPr>
          <w:rStyle w:val="23"/>
        </w:rPr>
        <w:fldChar w:fldCharType="end"/>
      </w:r>
      <w:r>
        <w:t xml:space="preserve"> 。</w:t>
      </w:r>
    </w:p>
    <w:p w14:paraId="15ECA9B8">
      <w:pPr>
        <w:pStyle w:val="3"/>
      </w:pPr>
      <w:r>
        <w:rPr>
          <w:b/>
          <w:bCs/>
        </w:rPr>
        <w:t>现代阐释</w:t>
      </w:r>
    </w:p>
    <w:p w14:paraId="6937D533">
      <w:pPr>
        <w:pStyle w:val="3"/>
      </w:pPr>
      <w:r>
        <w:t>黎红雷教授对战略之道的现代阐释，核心在于</w:t>
      </w:r>
      <w:r>
        <w:rPr>
          <w:b/>
          <w:bCs/>
        </w:rPr>
        <w:t>“时变和合”的战略主张</w:t>
      </w:r>
      <w:r>
        <w:t>。这一主张包含两个维度：</w:t>
      </w:r>
      <w:r>
        <w:rPr>
          <w:b/>
          <w:bCs/>
        </w:rPr>
        <w:t>“时变”</w:t>
      </w:r>
      <w:r>
        <w:t>强调根据环境变化及时调整战略，使企业成为”时代的企业”；</w:t>
      </w:r>
      <w:r>
        <w:rPr>
          <w:b/>
          <w:bCs/>
        </w:rPr>
        <w:t>“和合”</w:t>
      </w:r>
      <w:r>
        <w:t xml:space="preserve">强调在变化中寻求动态平衡，避免极端和断裂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p w14:paraId="34C1B62E">
      <w:pPr>
        <w:pStyle w:val="3"/>
      </w:pPr>
      <w:r>
        <w:t>战略之道的现代阐释还包含</w:t>
      </w:r>
      <w:r>
        <w:rPr>
          <w:b/>
          <w:bCs/>
        </w:rPr>
        <w:t>“太极思维”</w:t>
      </w:r>
      <w:r>
        <w:t xml:space="preserve">——阴阳互动、刚柔相济的战略智慧 </w:t>
      </w:r>
      <w:r>
        <w:fldChar w:fldCharType="begin"/>
      </w:r>
      <w:r>
        <w:instrText xml:space="preserve"> HYPERLINK "https://www.rujiazg.com/article/11823" \h </w:instrText>
      </w:r>
      <w:r>
        <w:fldChar w:fldCharType="separate"/>
      </w:r>
      <w:r>
        <w:rPr>
          <w:rStyle w:val="23"/>
        </w:rPr>
        <w:t>(儒家网)</w:t>
      </w:r>
      <w:r>
        <w:rPr>
          <w:rStyle w:val="23"/>
        </w:rPr>
        <w:fldChar w:fldCharType="end"/>
      </w:r>
      <w:r>
        <w:t xml:space="preserve"> 。黎红雷教授指出，战略决策不能陷入非此即彼的二元对立，而要在对立中寻求统一，在复杂中把握本质。这一思维与西方”蓝海战略”“颠覆式创新”等理论有相通之处，但更强调</w:t>
      </w:r>
      <w:r>
        <w:rPr>
          <w:b/>
          <w:bCs/>
        </w:rPr>
        <w:t>连续性和平衡性，而非断裂性和极端性</w:t>
      </w:r>
      <w:r>
        <w:t>。</w:t>
      </w:r>
    </w:p>
    <w:p w14:paraId="21987B80">
      <w:pPr>
        <w:pStyle w:val="3"/>
      </w:pPr>
      <w:r>
        <w:t>在操作层面，战略之道要求企业建立</w:t>
      </w:r>
      <w:r>
        <w:rPr>
          <w:b/>
          <w:bCs/>
        </w:rPr>
        <w:t>“战略韧性”</w:t>
      </w:r>
      <w:r>
        <w:t xml:space="preserve">——既能够灵活应对环境变化，又能够保持核心价值稳定。黎红雷教授以华为为例，指出其”备胎计划”正是战略韧性的体现：一方面，华为积极拥抱全球化，融入国际产业链；另一方面，华为未雨绸缪，在关键领域保持自主研发能力，以应对可能的”断供”风险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w:t>
      </w:r>
    </w:p>
    <w:p w14:paraId="6542D557">
      <w:pPr>
        <w:pStyle w:val="3"/>
      </w:pPr>
      <w:r>
        <w:rPr>
          <w:b/>
          <w:bCs/>
        </w:rPr>
        <w:t>企业案例</w:t>
      </w:r>
    </w:p>
    <w:p w14:paraId="7D483729">
      <w:pPr>
        <w:pStyle w:val="3"/>
      </w:pPr>
      <w:r>
        <w:rPr>
          <w:b/>
          <w:bCs/>
        </w:rPr>
        <w:t>华为公司的战略演进</w:t>
      </w:r>
      <w:r>
        <w:t>充分体现了”时变和合”的智慧。从代理交换机到自主研发，从国内市场到国际市场，从通信设备到智能终端，从硬件到云服务——每一次转型都体现了”与时变化”的敏锐性。同时，华为始终坚守”以客户为中心，以奋斗者为本”的核心价值，体现了”和合”的稳定性。</w:t>
      </w:r>
      <w:r>
        <w:rPr>
          <w:b/>
          <w:bCs/>
        </w:rPr>
        <w:t>2019年后的”备胎计划”全面激活</w:t>
      </w:r>
      <w:r>
        <w:t xml:space="preserve">，更是”时变”智慧的集中展现——早在多年前，华为就预判到可能的”卡脖子”风险，提前布局自主研发，当危机来临时能够从容应对 </w:t>
      </w:r>
      <w:r>
        <w:fldChar w:fldCharType="begin"/>
      </w:r>
      <w:r>
        <w:instrText xml:space="preserve"> HYPERLINK "about:blank" \h </w:instrText>
      </w:r>
      <w:r>
        <w:fldChar w:fldCharType="separate"/>
      </w:r>
      <w:r>
        <w:rPr>
          <w:rStyle w:val="23"/>
        </w:rPr>
        <w:t>(来源)</w:t>
      </w:r>
      <w:r>
        <w:rPr>
          <w:rStyle w:val="23"/>
        </w:rPr>
        <w:fldChar w:fldCharType="end"/>
      </w:r>
      <w:r>
        <w:t xml:space="preserve"> （置信度：高）。</w:t>
      </w:r>
    </w:p>
    <w:p w14:paraId="1C0ACAC9">
      <w:pPr>
        <w:pStyle w:val="3"/>
      </w:pPr>
      <w:r>
        <w:rPr>
          <w:b/>
          <w:bCs/>
        </w:rPr>
        <w:t>海尔集团</w:t>
      </w:r>
      <w:r>
        <w:t xml:space="preserve">的企业生态战略也是”时变和合”的典型实践。海尔汲取儒家的和谐共生思想，将企业目标与员工发展、用户价值、生态资源等要素有机整合，启动了从经营单个企业到经营生态网络的转变。海尔提出的”人单合一”模式，将员工（人）与用户价值（单）直接联结，使员工成为自主创业的”创客”，企业则成为孵化创业小微的生态平台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w:t>
      </w:r>
    </w:p>
    <w:p w14:paraId="3DC2EEAE">
      <w:pPr>
        <w:pStyle w:val="3"/>
      </w:pPr>
      <w:r>
        <w:rPr>
          <w:b/>
          <w:bCs/>
        </w:rPr>
        <w:t>与西方管理理论的对比</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411BC949">
        <w:tblPrEx>
          <w:tblCellMar>
            <w:top w:w="0" w:type="dxa"/>
            <w:left w:w="108" w:type="dxa"/>
            <w:bottom w:w="0" w:type="dxa"/>
            <w:right w:w="108" w:type="dxa"/>
          </w:tblCellMar>
        </w:tblPrEx>
        <w:trPr>
          <w:tblHeader/>
        </w:trPr>
        <w:tc>
          <w:p w14:paraId="5101C58B">
            <w:pPr>
              <w:pStyle w:val="27"/>
              <w:jc w:val="left"/>
            </w:pPr>
            <w:r>
              <w:t>对比维度</w:t>
            </w:r>
          </w:p>
        </w:tc>
        <w:tc>
          <w:p w14:paraId="56FA1308">
            <w:pPr>
              <w:pStyle w:val="27"/>
              <w:jc w:val="left"/>
            </w:pPr>
            <w:r>
              <w:t>西方竞争战略</w:t>
            </w:r>
          </w:p>
        </w:tc>
        <w:tc>
          <w:p w14:paraId="2D5E2638">
            <w:pPr>
              <w:pStyle w:val="27"/>
              <w:jc w:val="left"/>
            </w:pPr>
            <w:r>
              <w:t>儒家和合战略</w:t>
            </w:r>
          </w:p>
        </w:tc>
      </w:tr>
      <w:tr w14:paraId="37F76B42">
        <w:tblPrEx>
          <w:tblCellMar>
            <w:top w:w="0" w:type="dxa"/>
            <w:left w:w="108" w:type="dxa"/>
            <w:bottom w:w="0" w:type="dxa"/>
            <w:right w:w="108" w:type="dxa"/>
          </w:tblCellMar>
        </w:tblPrEx>
        <w:tc>
          <w:p w14:paraId="2CB9A1AB">
            <w:pPr>
              <w:pStyle w:val="27"/>
              <w:jc w:val="left"/>
            </w:pPr>
            <w:r>
              <w:rPr>
                <w:b/>
                <w:bCs/>
              </w:rPr>
              <w:t>环境认知</w:t>
            </w:r>
          </w:p>
        </w:tc>
        <w:tc>
          <w:p w14:paraId="2E18A43D">
            <w:pPr>
              <w:pStyle w:val="27"/>
              <w:jc w:val="left"/>
            </w:pPr>
            <w:r>
              <w:t>竞争舞台（零和博弈）</w:t>
            </w:r>
          </w:p>
        </w:tc>
        <w:tc>
          <w:p w14:paraId="6ED9E75C">
            <w:pPr>
              <w:pStyle w:val="27"/>
              <w:jc w:val="left"/>
            </w:pPr>
            <w:r>
              <w:rPr>
                <w:b/>
                <w:bCs/>
              </w:rPr>
              <w:t>共生生态（合作共赢）</w:t>
            </w:r>
          </w:p>
        </w:tc>
      </w:tr>
      <w:tr w14:paraId="74E63264">
        <w:tblPrEx>
          <w:tblCellMar>
            <w:top w:w="0" w:type="dxa"/>
            <w:left w:w="108" w:type="dxa"/>
            <w:bottom w:w="0" w:type="dxa"/>
            <w:right w:w="108" w:type="dxa"/>
          </w:tblCellMar>
        </w:tblPrEx>
        <w:tc>
          <w:p w14:paraId="10546EB0">
            <w:pPr>
              <w:pStyle w:val="27"/>
              <w:jc w:val="left"/>
            </w:pPr>
            <w:r>
              <w:rPr>
                <w:b/>
                <w:bCs/>
              </w:rPr>
              <w:t>核心能力</w:t>
            </w:r>
          </w:p>
        </w:tc>
        <w:tc>
          <w:p w14:paraId="409F0D28">
            <w:pPr>
              <w:pStyle w:val="27"/>
              <w:jc w:val="left"/>
            </w:pPr>
            <w:r>
              <w:t>竞争优势、进入壁垒</w:t>
            </w:r>
          </w:p>
        </w:tc>
        <w:tc>
          <w:p w14:paraId="6BF61E1D">
            <w:pPr>
              <w:pStyle w:val="27"/>
              <w:jc w:val="left"/>
            </w:pPr>
            <w:r>
              <w:rPr>
                <w:b/>
                <w:bCs/>
              </w:rPr>
              <w:t>适应与共生能力</w:t>
            </w:r>
          </w:p>
        </w:tc>
      </w:tr>
      <w:tr w14:paraId="45506F7C">
        <w:tblPrEx>
          <w:tblCellMar>
            <w:top w:w="0" w:type="dxa"/>
            <w:left w:w="108" w:type="dxa"/>
            <w:bottom w:w="0" w:type="dxa"/>
            <w:right w:w="108" w:type="dxa"/>
          </w:tblCellMar>
        </w:tblPrEx>
        <w:tc>
          <w:p w14:paraId="202E8F49">
            <w:pPr>
              <w:pStyle w:val="27"/>
              <w:jc w:val="left"/>
            </w:pPr>
            <w:r>
              <w:rPr>
                <w:b/>
                <w:bCs/>
              </w:rPr>
              <w:t>战略焦点</w:t>
            </w:r>
          </w:p>
        </w:tc>
        <w:tc>
          <w:p w14:paraId="0375A418">
            <w:pPr>
              <w:pStyle w:val="27"/>
              <w:jc w:val="left"/>
            </w:pPr>
            <w:r>
              <w:t>战胜竞争对手</w:t>
            </w:r>
          </w:p>
        </w:tc>
        <w:tc>
          <w:p w14:paraId="29B50A6F">
            <w:pPr>
              <w:pStyle w:val="27"/>
              <w:jc w:val="left"/>
            </w:pPr>
            <w:r>
              <w:rPr>
                <w:b/>
                <w:bCs/>
              </w:rPr>
              <w:t>创造共享价值</w:t>
            </w:r>
          </w:p>
        </w:tc>
      </w:tr>
      <w:tr w14:paraId="178424B6">
        <w:tblPrEx>
          <w:tblCellMar>
            <w:top w:w="0" w:type="dxa"/>
            <w:left w:w="108" w:type="dxa"/>
            <w:bottom w:w="0" w:type="dxa"/>
            <w:right w:w="108" w:type="dxa"/>
          </w:tblCellMar>
        </w:tblPrEx>
        <w:tc>
          <w:p w14:paraId="4587F5A1">
            <w:pPr>
              <w:pStyle w:val="27"/>
              <w:jc w:val="left"/>
            </w:pPr>
            <w:r>
              <w:rPr>
                <w:b/>
                <w:bCs/>
              </w:rPr>
              <w:t>时间取向</w:t>
            </w:r>
          </w:p>
        </w:tc>
        <w:tc>
          <w:p w14:paraId="0451CA9A">
            <w:pPr>
              <w:pStyle w:val="27"/>
              <w:jc w:val="left"/>
            </w:pPr>
            <w:r>
              <w:t>规划周期、季度业绩</w:t>
            </w:r>
          </w:p>
        </w:tc>
        <w:tc>
          <w:p w14:paraId="6707BD56">
            <w:pPr>
              <w:pStyle w:val="27"/>
              <w:jc w:val="left"/>
            </w:pPr>
            <w:r>
              <w:rPr>
                <w:b/>
                <w:bCs/>
              </w:rPr>
              <w:t>敏锐把握时机、长期主义</w:t>
            </w:r>
          </w:p>
        </w:tc>
      </w:tr>
      <w:tr w14:paraId="7AD3F791">
        <w:tblPrEx>
          <w:tblCellMar>
            <w:top w:w="0" w:type="dxa"/>
            <w:left w:w="108" w:type="dxa"/>
            <w:bottom w:w="0" w:type="dxa"/>
            <w:right w:w="108" w:type="dxa"/>
          </w:tblCellMar>
        </w:tblPrEx>
        <w:tc>
          <w:p w14:paraId="42DB2392">
            <w:pPr>
              <w:pStyle w:val="27"/>
              <w:jc w:val="left"/>
            </w:pPr>
            <w:r>
              <w:rPr>
                <w:b/>
                <w:bCs/>
              </w:rPr>
              <w:t>变革方式</w:t>
            </w:r>
          </w:p>
        </w:tc>
        <w:tc>
          <w:p w14:paraId="67CF9F7E">
            <w:pPr>
              <w:pStyle w:val="27"/>
              <w:jc w:val="left"/>
            </w:pPr>
            <w:r>
              <w:t>颠覆式创新、激进变革</w:t>
            </w:r>
          </w:p>
        </w:tc>
        <w:tc>
          <w:p w14:paraId="6FDC1DC0">
            <w:pPr>
              <w:pStyle w:val="27"/>
              <w:jc w:val="left"/>
            </w:pPr>
            <w:r>
              <w:rPr>
                <w:b/>
                <w:bCs/>
              </w:rPr>
              <w:t>渐进演化、动态平衡</w:t>
            </w:r>
          </w:p>
        </w:tc>
      </w:tr>
      <w:tr w14:paraId="776F8469">
        <w:tblPrEx>
          <w:tblCellMar>
            <w:top w:w="0" w:type="dxa"/>
            <w:left w:w="108" w:type="dxa"/>
            <w:bottom w:w="0" w:type="dxa"/>
            <w:right w:w="108" w:type="dxa"/>
          </w:tblCellMar>
        </w:tblPrEx>
        <w:tc>
          <w:p w14:paraId="036865BD">
            <w:pPr>
              <w:pStyle w:val="27"/>
              <w:jc w:val="left"/>
            </w:pPr>
            <w:r>
              <w:rPr>
                <w:b/>
                <w:bCs/>
              </w:rPr>
              <w:t>风险应对</w:t>
            </w:r>
          </w:p>
        </w:tc>
        <w:tc>
          <w:p w14:paraId="704E5726">
            <w:pPr>
              <w:pStyle w:val="27"/>
              <w:jc w:val="left"/>
            </w:pPr>
            <w:r>
              <w:t>规避或转移</w:t>
            </w:r>
          </w:p>
        </w:tc>
        <w:tc>
          <w:p w14:paraId="13FDE41D">
            <w:pPr>
              <w:pStyle w:val="27"/>
              <w:jc w:val="left"/>
            </w:pPr>
            <w:r>
              <w:rPr>
                <w:b/>
                <w:bCs/>
              </w:rPr>
              <w:t>转化与超越</w:t>
            </w:r>
          </w:p>
        </w:tc>
      </w:tr>
      <w:tr w14:paraId="4FA47FCA">
        <w:tblPrEx>
          <w:tblCellMar>
            <w:top w:w="0" w:type="dxa"/>
            <w:left w:w="108" w:type="dxa"/>
            <w:bottom w:w="0" w:type="dxa"/>
            <w:right w:w="108" w:type="dxa"/>
          </w:tblCellMar>
        </w:tblPrEx>
        <w:tc>
          <w:p w14:paraId="2BD55173">
            <w:pPr>
              <w:pStyle w:val="27"/>
              <w:jc w:val="left"/>
            </w:pPr>
            <w:r>
              <w:rPr>
                <w:b/>
                <w:bCs/>
              </w:rPr>
              <w:t>成功标准</w:t>
            </w:r>
          </w:p>
        </w:tc>
        <w:tc>
          <w:p w14:paraId="37C76776">
            <w:pPr>
              <w:pStyle w:val="27"/>
              <w:jc w:val="left"/>
            </w:pPr>
            <w:r>
              <w:t>市场份额、利润率</w:t>
            </w:r>
          </w:p>
        </w:tc>
        <w:tc>
          <w:p w14:paraId="694A022A">
            <w:pPr>
              <w:pStyle w:val="27"/>
              <w:jc w:val="left"/>
            </w:pPr>
            <w:r>
              <w:rPr>
                <w:b/>
                <w:bCs/>
              </w:rPr>
              <w:t>生态健康、可持续发展</w:t>
            </w:r>
          </w:p>
        </w:tc>
      </w:tr>
    </w:tbl>
    <w:p w14:paraId="069831BD">
      <w:pPr>
        <w:pStyle w:val="3"/>
      </w:pPr>
      <w:r>
        <w:t>西方战略理论以迈克尔·波特的”竞争五力”模型为代表，强调行业结构和竞争定位。相比之下，儒家战略思维强调</w:t>
      </w:r>
      <w:r>
        <w:rPr>
          <w:b/>
          <w:bCs/>
        </w:rPr>
        <w:t>“时变”与”和合”的统一</w:t>
      </w:r>
      <w:r>
        <w:t>，既重视环境变化的适应性，又追求利益相关者的和谐共处。这种战略思维更适合当前VUCA（易变、不确定、复杂、模糊）时代的企业实践，也为”构建人类命运共同体”的国家战略提供了企业层面的支撑。</w:t>
      </w:r>
    </w:p>
    <w:p w14:paraId="39176513">
      <w:r>
        <w:pict>
          <v:rect id="_x0000_i1031" o:spt="1" style="height:1.5pt;width:0pt;" coordsize="21600,21600" o:hr="t" o:hrstd="t" o:hralign="center">
            <v:path/>
            <v:fill focussize="0,0"/>
            <v:stroke/>
            <v:imagedata o:title=""/>
            <o:lock v:ext="edit"/>
            <w10:wrap type="none"/>
            <w10:anchorlock/>
          </v:rect>
        </w:pict>
      </w:r>
    </w:p>
    <w:bookmarkEnd w:id="13"/>
    <w:p w14:paraId="6F4CA3F6">
      <w:pPr>
        <w:pStyle w:val="6"/>
      </w:pPr>
      <w:bookmarkStart w:id="14" w:name="八责任之道善行天下的企业责任意识"/>
      <w:r>
        <w:t>（八）责任之道——善行天下的企业责任意识</w:t>
      </w:r>
    </w:p>
    <w:p w14:paraId="1B18C6ED">
      <w:pPr>
        <w:pStyle w:val="26"/>
      </w:pPr>
      <w:r>
        <w:rPr>
          <w:b/>
          <w:bCs/>
        </w:rPr>
        <w:t>经典依据</w:t>
      </w:r>
    </w:p>
    <w:p w14:paraId="69F40738">
      <w:pPr>
        <w:pStyle w:val="3"/>
      </w:pPr>
      <w:r>
        <w:t>责任之道的经典依据主要来自《孟子·尽心上》的</w:t>
      </w:r>
      <w:r>
        <w:rPr>
          <w:b/>
          <w:bCs/>
        </w:rPr>
        <w:t>“穷则独善其身，达则兼善天下”</w:t>
      </w:r>
      <w:r>
        <w:t>和《大学》的</w:t>
      </w:r>
      <w:r>
        <w:rPr>
          <w:b/>
          <w:bCs/>
        </w:rPr>
        <w:t>“修身、齐家、治国、平天下”</w:t>
      </w:r>
      <w:r>
        <w:t xml:space="preserve">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。黎红雷教授将这两段经典结合，构建了从个人到企业、从国内到全球的责任扩展逻辑。此外，《论语·雍也》的</w:t>
      </w:r>
      <w:r>
        <w:rPr>
          <w:b/>
          <w:bCs/>
        </w:rPr>
        <w:t>“己欲立而立人，己欲达而达人”</w:t>
      </w:r>
      <w:r>
        <w:t>也被纳入责任之道的思想资源，强调责任的主动性和扩展性。</w:t>
      </w:r>
    </w:p>
    <w:p w14:paraId="2905A186">
      <w:pPr>
        <w:pStyle w:val="3"/>
      </w:pPr>
      <w:r>
        <w:rPr>
          <w:b/>
          <w:bCs/>
        </w:rPr>
        <w:t>现代阐释</w:t>
      </w:r>
    </w:p>
    <w:p w14:paraId="68AEB562">
      <w:pPr>
        <w:pStyle w:val="3"/>
      </w:pPr>
      <w:r>
        <w:t>黎红雷教授对责任之道的现代阐释，核心在于</w:t>
      </w:r>
      <w:r>
        <w:rPr>
          <w:b/>
          <w:bCs/>
        </w:rPr>
        <w:t>“善行天下”的责任意识</w:t>
      </w:r>
      <w:r>
        <w:t>。这一意识包含三个层次的扩展：</w:t>
      </w:r>
      <w:r>
        <w:rPr>
          <w:b/>
          <w:bCs/>
        </w:rPr>
        <w:t>第一，对员工的责任</w:t>
      </w:r>
      <w:r>
        <w:t>——创造幸福企业，使员工获得物质和精神的双重成长；</w:t>
      </w:r>
      <w:r>
        <w:rPr>
          <w:b/>
          <w:bCs/>
        </w:rPr>
        <w:t>第二，对社会的责任</w:t>
      </w:r>
      <w:r>
        <w:t>——回馈社会，促进共同富裕；</w:t>
      </w:r>
      <w:r>
        <w:rPr>
          <w:b/>
          <w:bCs/>
        </w:rPr>
        <w:t>第三，对天下的责任</w:t>
      </w:r>
      <w:r>
        <w:t xml:space="preserve">——参与全球治理，推动人类命运共同体建设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p w14:paraId="2718207B">
      <w:pPr>
        <w:pStyle w:val="3"/>
      </w:pPr>
      <w:r>
        <w:t>责任之道的现代阐释还包含</w:t>
      </w:r>
      <w:r>
        <w:rPr>
          <w:b/>
          <w:bCs/>
        </w:rPr>
        <w:t>“企业公民”到”世界公民”的身份扩展</w:t>
      </w:r>
      <w:r>
        <w:t>。黎红雷教授指出，新儒商企业不仅要承担经济责任和法律责任，更要承担伦理责任和慈善责任；不仅要关注本地社区，更要关注全球议题。这一立场超越了西方”企业社会责任”（CSR）的工具化理解，将责任视为</w:t>
      </w:r>
      <w:r>
        <w:rPr>
          <w:b/>
          <w:bCs/>
        </w:rPr>
        <w:t>企业存在的内在要求而非外在负担</w:t>
      </w:r>
      <w:r>
        <w:t>。</w:t>
      </w:r>
    </w:p>
    <w:p w14:paraId="5A509C48">
      <w:pPr>
        <w:pStyle w:val="3"/>
      </w:pPr>
      <w:r>
        <w:t>在操作层面，责任之道要求企业将社会责任融入战略和运营，而非作为独立的”公益项目”。黎红雷教授以山西天元为例，指出其”绿色循环”商业模式本身就是社会责任的内生化——通过废弃电器回收和资源再生，既创造了经济价值，又解决了环境问题，还提供了就业机会，实现了</w:t>
      </w:r>
      <w:r>
        <w:rPr>
          <w:b/>
          <w:bCs/>
        </w:rPr>
        <w:t>经济、社会、环境三重底线的统一</w:t>
      </w:r>
      <w:r>
        <w:t xml:space="preserve">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w:t>
      </w:r>
    </w:p>
    <w:p w14:paraId="5CFC7AC4">
      <w:pPr>
        <w:pStyle w:val="3"/>
      </w:pPr>
      <w:r>
        <w:rPr>
          <w:b/>
          <w:bCs/>
        </w:rPr>
        <w:t>企业案例</w:t>
      </w:r>
    </w:p>
    <w:p w14:paraId="2CEBD7E5">
      <w:pPr>
        <w:pStyle w:val="3"/>
      </w:pPr>
      <w:r>
        <w:rPr>
          <w:b/>
          <w:bCs/>
        </w:rPr>
        <w:t>华为公司的”数字包容”实践</w:t>
      </w:r>
      <w:r>
        <w:t>是责任之道的典型体现。华为将”让数字世界惠及每个人、每个家庭、每个组织”作为社会责任愿景，通过技术创新推动数字普惠。具体举措包括：为偏远地区提供网络覆盖，使数亿人接入互联网；为发展中国家培养数字人才，提升当地数字化能力；为残障人士开发无障碍技术，促进社会包容。这些举措超越了传统的慈善捐赠，将社会责任与核心能力相结合，体现了</w:t>
      </w:r>
      <w:r>
        <w:rPr>
          <w:b/>
          <w:bCs/>
        </w:rPr>
        <w:t>“善行天下”的扩展逻辑</w:t>
      </w:r>
      <w:r>
        <w:t xml:space="preserve"> </w:t>
      </w:r>
      <w:r>
        <w:fldChar w:fldCharType="begin"/>
      </w:r>
      <w:r>
        <w:instrText xml:space="preserve"> HYPERLINK "about:blank" \h </w:instrText>
      </w:r>
      <w:r>
        <w:fldChar w:fldCharType="separate"/>
      </w:r>
      <w:r>
        <w:rPr>
          <w:rStyle w:val="23"/>
        </w:rPr>
        <w:t>(来源)</w:t>
      </w:r>
      <w:r>
        <w:rPr>
          <w:rStyle w:val="23"/>
        </w:rPr>
        <w:fldChar w:fldCharType="end"/>
      </w:r>
      <w:r>
        <w:t xml:space="preserve"> 。</w:t>
      </w:r>
    </w:p>
    <w:p w14:paraId="029A5CA4">
      <w:pPr>
        <w:pStyle w:val="3"/>
      </w:pPr>
      <w:r>
        <w:rPr>
          <w:b/>
          <w:bCs/>
        </w:rPr>
        <w:t>东莞泰威公司的”天地人和股权制”</w:t>
      </w:r>
      <w:r>
        <w:t>是责任之道的制度创新。该公司将</w:t>
      </w:r>
      <w:r>
        <w:rPr>
          <w:b/>
          <w:bCs/>
        </w:rPr>
        <w:t>51%的企业股权由创始股东捐出成立公益基金</w:t>
      </w:r>
      <w:r>
        <w:t xml:space="preserve">，以促进社会大众、天地万物的和谐共生；剩余49%的51%（即25%）由创始股东捐出成立全员绩效分红股份，让全体员工分享企业成长；最后剩余的24%为企业原始股东持有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。这一设计将”兼善天下”从理念转化为制度，使社会责任成为企业治理的结构性要素。</w:t>
      </w:r>
    </w:p>
    <w:p w14:paraId="169061BB">
      <w:pPr>
        <w:pStyle w:val="3"/>
      </w:pPr>
      <w:r>
        <w:rPr>
          <w:b/>
          <w:bCs/>
        </w:rPr>
        <w:t>与西方管理理论的对比</w:t>
      </w:r>
    </w:p>
    <w:p w14:paraId="10E5660D">
      <w:pPr>
        <w:pStyle w:val="3"/>
      </w:pPr>
      <w:r>
        <w:t>西方企业社会责任理论经历了从”利润最大化”到”利益相关者理论”再到”共享价值创造”（Michael Porter）的演变。然而，这些理论始终将责任视为</w:t>
      </w:r>
      <w:r>
        <w:rPr>
          <w:b/>
          <w:bCs/>
        </w:rPr>
        <w:t>对利润最大化的约束或补充</w:t>
      </w:r>
      <w:r>
        <w:t>，其哲学基础仍然是功利主义的。相比之下，儒家责任观将</w:t>
      </w:r>
      <w:r>
        <w:rPr>
          <w:b/>
          <w:bCs/>
        </w:rPr>
        <w:t>“兼善天下”视为”仁”的本体性要求</w:t>
      </w:r>
      <w:r>
        <w:t>，不是出于功利计算，而是出于道德自觉。</w:t>
      </w:r>
    </w:p>
    <w:p w14:paraId="52633606">
      <w:pPr>
        <w:pStyle w:val="3"/>
      </w:pPr>
      <w:r>
        <w:t>这种责任观在企业决策中会产生实质性差异：当社会责任与经济利益冲突时，西方企业进行”成本—收益分析”，儒商企业则”义以为上”；当短期回报与长期价值冲突时，西方企业可能选择短期利润（由于资本市场压力），儒商企业则坚持长期主义。黎红雷教授指出，践行责任之道的企业在长期确实能够获得更好的ESG评级和资本市场认可——但这并非选择”善行”的功利理由，而是”善行”的必然结果。</w:t>
      </w:r>
    </w:p>
    <w:bookmarkEnd w:id="6"/>
    <w:bookmarkEnd w:id="14"/>
    <w:p w14:paraId="0E4427B3">
      <w:pPr>
        <w:pStyle w:val="5"/>
      </w:pPr>
      <w:bookmarkStart w:id="15" w:name="当代新儒商六大标准"/>
      <w:r>
        <w:t>1.3 当代新儒商六大标准</w:t>
      </w:r>
    </w:p>
    <w:p w14:paraId="361A33DA">
      <w:pPr>
        <w:pStyle w:val="26"/>
      </w:pPr>
      <w:r>
        <w:t>当代新儒商六大标准是黎红雷教授为”博鳌儒商人物”评选制定的核心评价体系，也是企业儒学理论在企业家评估领域的具体应用。这六大标准——</w:t>
      </w:r>
      <w:r>
        <w:rPr>
          <w:b/>
          <w:bCs/>
        </w:rPr>
        <w:t>德以治企、义以生利、信以立世、智以创业、仁以爱人、勇以担当</w:t>
      </w:r>
      <w:r>
        <w:t xml:space="preserve">——构成了完整的儒商人格模型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tbl>
      <w:tblPr>
        <w:tblStyle w:val="44"/>
        <w:tblW w:w="5000" w:type="pct"/>
        <w:tblInd w:w="0" w:type="dxa"/>
        <w:tblLayout w:type="fixed"/>
        <w:tblCellMar>
          <w:top w:w="0" w:type="dxa"/>
          <w:left w:w="108" w:type="dxa"/>
          <w:bottom w:w="0" w:type="dxa"/>
          <w:right w:w="108" w:type="dxa"/>
        </w:tblCellMar>
      </w:tblPr>
      <w:tblGrid>
        <w:gridCol w:w="1320"/>
        <w:gridCol w:w="1320"/>
        <w:gridCol w:w="1320"/>
        <w:gridCol w:w="1320"/>
        <w:gridCol w:w="1320"/>
        <w:gridCol w:w="1320"/>
      </w:tblGrid>
      <w:tr w14:paraId="4B0CB922">
        <w:tblPrEx>
          <w:tblCellMar>
            <w:top w:w="0" w:type="dxa"/>
            <w:left w:w="108" w:type="dxa"/>
            <w:bottom w:w="0" w:type="dxa"/>
            <w:right w:w="108" w:type="dxa"/>
          </w:tblCellMar>
        </w:tblPrEx>
        <w:trPr>
          <w:tblHeader/>
        </w:trPr>
        <w:tc>
          <w:p w14:paraId="5AE17406">
            <w:pPr>
              <w:pStyle w:val="27"/>
              <w:jc w:val="left"/>
            </w:pPr>
            <w:r>
              <w:t>标准</w:t>
            </w:r>
          </w:p>
        </w:tc>
        <w:tc>
          <w:p w14:paraId="257FD65E">
            <w:pPr>
              <w:pStyle w:val="27"/>
              <w:jc w:val="left"/>
            </w:pPr>
            <w:r>
              <w:t>经典依据</w:t>
            </w:r>
          </w:p>
        </w:tc>
        <w:tc>
          <w:p w14:paraId="626ECEE4">
            <w:pPr>
              <w:pStyle w:val="27"/>
              <w:jc w:val="left"/>
            </w:pPr>
            <w:r>
              <w:t>核心内涵</w:t>
            </w:r>
          </w:p>
        </w:tc>
        <w:tc>
          <w:p w14:paraId="062003B7">
            <w:pPr>
              <w:pStyle w:val="27"/>
              <w:jc w:val="left"/>
            </w:pPr>
            <w:r>
              <w:t>操作要点</w:t>
            </w:r>
          </w:p>
        </w:tc>
        <w:tc>
          <w:p w14:paraId="0D5D8C09">
            <w:pPr>
              <w:pStyle w:val="27"/>
              <w:jc w:val="left"/>
            </w:pPr>
            <w:r>
              <w:t>评估方法</w:t>
            </w:r>
          </w:p>
        </w:tc>
        <w:tc>
          <w:p w14:paraId="4B64F68B">
            <w:pPr>
              <w:pStyle w:val="27"/>
              <w:jc w:val="left"/>
            </w:pPr>
            <w:r>
              <w:t>与西方对比</w:t>
            </w:r>
          </w:p>
        </w:tc>
      </w:tr>
      <w:tr w14:paraId="0568F7F9">
        <w:tblPrEx>
          <w:tblCellMar>
            <w:top w:w="0" w:type="dxa"/>
            <w:left w:w="108" w:type="dxa"/>
            <w:bottom w:w="0" w:type="dxa"/>
            <w:right w:w="108" w:type="dxa"/>
          </w:tblCellMar>
        </w:tblPrEx>
        <w:tc>
          <w:p w14:paraId="24D68617">
            <w:pPr>
              <w:pStyle w:val="27"/>
              <w:jc w:val="left"/>
            </w:pPr>
            <w:r>
              <w:rPr>
                <w:b/>
                <w:bCs/>
              </w:rPr>
              <w:t>德以治企</w:t>
            </w:r>
          </w:p>
        </w:tc>
        <w:tc>
          <w:p w14:paraId="63C98BDD">
            <w:pPr>
              <w:pStyle w:val="27"/>
              <w:jc w:val="left"/>
            </w:pPr>
            <w:r>
              <w:t>《论语·为政》“为政以德”</w:t>
            </w:r>
          </w:p>
        </w:tc>
        <w:tc>
          <w:p w14:paraId="18C3D3A1">
            <w:pPr>
              <w:pStyle w:val="27"/>
              <w:jc w:val="left"/>
            </w:pPr>
            <w:r>
              <w:t>企业家道德修养与企业道德文化</w:t>
            </w:r>
          </w:p>
        </w:tc>
        <w:tc>
          <w:p w14:paraId="75F5E07F">
            <w:pPr>
              <w:pStyle w:val="27"/>
              <w:jc w:val="left"/>
            </w:pPr>
            <w:r>
              <w:t>“三为一德”：为人之君、为人之亲、为人之师</w:t>
            </w:r>
          </w:p>
        </w:tc>
        <w:tc>
          <w:p w14:paraId="1262BF1F">
            <w:pPr>
              <w:pStyle w:val="27"/>
              <w:jc w:val="left"/>
            </w:pPr>
            <w:r>
              <w:t>道德领导力测评、企业文化审计</w:t>
            </w:r>
          </w:p>
        </w:tc>
        <w:tc>
          <w:p w14:paraId="2A692508">
            <w:pPr>
              <w:pStyle w:val="27"/>
              <w:jc w:val="left"/>
            </w:pPr>
            <w:r>
              <w:rPr>
                <w:b/>
                <w:bCs/>
              </w:rPr>
              <w:t>德性伦理 vs. 规则伦理</w:t>
            </w:r>
          </w:p>
        </w:tc>
      </w:tr>
      <w:tr w14:paraId="5F981605">
        <w:tblPrEx>
          <w:tblCellMar>
            <w:top w:w="0" w:type="dxa"/>
            <w:left w:w="108" w:type="dxa"/>
            <w:bottom w:w="0" w:type="dxa"/>
            <w:right w:w="108" w:type="dxa"/>
          </w:tblCellMar>
        </w:tblPrEx>
        <w:tc>
          <w:p w14:paraId="5DD9DF2A">
            <w:pPr>
              <w:pStyle w:val="27"/>
              <w:jc w:val="left"/>
            </w:pPr>
            <w:r>
              <w:rPr>
                <w:b/>
                <w:bCs/>
              </w:rPr>
              <w:t>义以生利</w:t>
            </w:r>
          </w:p>
        </w:tc>
        <w:tc>
          <w:p w14:paraId="58100157">
            <w:pPr>
              <w:pStyle w:val="27"/>
              <w:jc w:val="left"/>
            </w:pPr>
            <w:r>
              <w:t>《春秋左传·成公二年》“义以生利”</w:t>
            </w:r>
          </w:p>
        </w:tc>
        <w:tc>
          <w:p w14:paraId="1AF3E37F">
            <w:pPr>
              <w:pStyle w:val="27"/>
              <w:jc w:val="left"/>
            </w:pPr>
            <w:r>
              <w:t>义利合一、以义为先</w:t>
            </w:r>
          </w:p>
        </w:tc>
        <w:tc>
          <w:p w14:paraId="1E030E6E">
            <w:pPr>
              <w:pStyle w:val="27"/>
              <w:jc w:val="left"/>
            </w:pPr>
            <w:r>
              <w:t>见利思义、取之有义、先义后利、以义制利</w:t>
            </w:r>
          </w:p>
        </w:tc>
        <w:tc>
          <w:p w14:paraId="5170D4F1">
            <w:pPr>
              <w:pStyle w:val="27"/>
              <w:jc w:val="left"/>
            </w:pPr>
            <w:r>
              <w:t>利益相关者满意度、商业模式伦理审查</w:t>
            </w:r>
          </w:p>
        </w:tc>
        <w:tc>
          <w:p w14:paraId="77251FA3">
            <w:pPr>
              <w:pStyle w:val="27"/>
              <w:jc w:val="left"/>
            </w:pPr>
            <w:r>
              <w:rPr>
                <w:b/>
                <w:bCs/>
              </w:rPr>
              <w:t>义利平衡 vs. 利润最大化</w:t>
            </w:r>
          </w:p>
        </w:tc>
      </w:tr>
      <w:tr w14:paraId="0F765CAC">
        <w:tblPrEx>
          <w:tblCellMar>
            <w:top w:w="0" w:type="dxa"/>
            <w:left w:w="108" w:type="dxa"/>
            <w:bottom w:w="0" w:type="dxa"/>
            <w:right w:w="108" w:type="dxa"/>
          </w:tblCellMar>
        </w:tblPrEx>
        <w:tc>
          <w:p w14:paraId="730B0A77">
            <w:pPr>
              <w:pStyle w:val="27"/>
              <w:jc w:val="left"/>
            </w:pPr>
            <w:r>
              <w:rPr>
                <w:b/>
                <w:bCs/>
              </w:rPr>
              <w:t>信以立世</w:t>
            </w:r>
          </w:p>
        </w:tc>
        <w:tc>
          <w:p w14:paraId="107A387C">
            <w:pPr>
              <w:pStyle w:val="27"/>
              <w:jc w:val="left"/>
            </w:pPr>
            <w:r>
              <w:t>《论语·为政》《中庸》诚信思想</w:t>
            </w:r>
          </w:p>
        </w:tc>
        <w:tc>
          <w:p w14:paraId="47CAD5E3">
            <w:pPr>
              <w:pStyle w:val="27"/>
              <w:jc w:val="left"/>
            </w:pPr>
            <w:r>
              <w:t>内诚于心、外信于人</w:t>
            </w:r>
          </w:p>
        </w:tc>
        <w:tc>
          <w:p w14:paraId="0AE03608">
            <w:pPr>
              <w:pStyle w:val="27"/>
              <w:jc w:val="left"/>
            </w:pPr>
            <w:r>
              <w:t>契约精神、信息披露、产品质量承诺</w:t>
            </w:r>
          </w:p>
        </w:tc>
        <w:tc>
          <w:p w14:paraId="2B63CCDD">
            <w:pPr>
              <w:pStyle w:val="27"/>
              <w:jc w:val="left"/>
            </w:pPr>
            <w:r>
              <w:t>信用评级、客户忠诚度（NPS）</w:t>
            </w:r>
          </w:p>
        </w:tc>
        <w:tc>
          <w:p w14:paraId="3D9DA874">
            <w:pPr>
              <w:pStyle w:val="27"/>
              <w:jc w:val="left"/>
            </w:pPr>
            <w:r>
              <w:rPr>
                <w:b/>
                <w:bCs/>
              </w:rPr>
              <w:t>诚信本体 vs. 法律合规</w:t>
            </w:r>
          </w:p>
        </w:tc>
      </w:tr>
      <w:tr w14:paraId="2C077758">
        <w:tblPrEx>
          <w:tblCellMar>
            <w:top w:w="0" w:type="dxa"/>
            <w:left w:w="108" w:type="dxa"/>
            <w:bottom w:w="0" w:type="dxa"/>
            <w:right w:w="108" w:type="dxa"/>
          </w:tblCellMar>
        </w:tblPrEx>
        <w:tc>
          <w:p w14:paraId="0028FD89">
            <w:pPr>
              <w:pStyle w:val="27"/>
              <w:jc w:val="left"/>
            </w:pPr>
            <w:r>
              <w:rPr>
                <w:b/>
                <w:bCs/>
              </w:rPr>
              <w:t>仁以爱人</w:t>
            </w:r>
          </w:p>
        </w:tc>
        <w:tc>
          <w:p w14:paraId="55C5B940">
            <w:pPr>
              <w:pStyle w:val="27"/>
              <w:jc w:val="left"/>
            </w:pPr>
            <w:r>
              <w:t>《论语·颜渊》“仁者爱人”</w:t>
            </w:r>
          </w:p>
        </w:tc>
        <w:tc>
          <w:p w14:paraId="3A901E48">
            <w:pPr>
              <w:pStyle w:val="27"/>
              <w:jc w:val="left"/>
            </w:pPr>
            <w:r>
              <w:t>以人为本、关怀他人</w:t>
            </w:r>
          </w:p>
        </w:tc>
        <w:tc>
          <w:p w14:paraId="6A33FDAB">
            <w:pPr>
              <w:pStyle w:val="27"/>
              <w:jc w:val="left"/>
            </w:pPr>
            <w:r>
              <w:t>员工关怀、客户至上、社会公益</w:t>
            </w:r>
          </w:p>
        </w:tc>
        <w:tc>
          <w:p w14:paraId="66ED8CAF">
            <w:pPr>
              <w:pStyle w:val="27"/>
              <w:jc w:val="left"/>
            </w:pPr>
            <w:r>
              <w:t>员工幸福感指数、客户NPS、公益投入占比</w:t>
            </w:r>
          </w:p>
        </w:tc>
        <w:tc>
          <w:p w14:paraId="1F7FD9AB">
            <w:pPr>
              <w:pStyle w:val="27"/>
              <w:jc w:val="left"/>
            </w:pPr>
            <w:r>
              <w:rPr>
                <w:b/>
                <w:bCs/>
              </w:rPr>
              <w:t>人本关怀 vs. 人力资本</w:t>
            </w:r>
          </w:p>
        </w:tc>
      </w:tr>
      <w:tr w14:paraId="5CA91885">
        <w:tblPrEx>
          <w:tblCellMar>
            <w:top w:w="0" w:type="dxa"/>
            <w:left w:w="108" w:type="dxa"/>
            <w:bottom w:w="0" w:type="dxa"/>
            <w:right w:w="108" w:type="dxa"/>
          </w:tblCellMar>
        </w:tblPrEx>
        <w:tc>
          <w:p w14:paraId="5E4480DE">
            <w:pPr>
              <w:pStyle w:val="27"/>
              <w:jc w:val="left"/>
            </w:pPr>
            <w:r>
              <w:rPr>
                <w:b/>
                <w:bCs/>
              </w:rPr>
              <w:t>智以创业</w:t>
            </w:r>
          </w:p>
        </w:tc>
        <w:tc>
          <w:p w14:paraId="312A40D1">
            <w:pPr>
              <w:pStyle w:val="27"/>
              <w:jc w:val="left"/>
            </w:pPr>
            <w:r>
              <w:t>《论语·雍也》《中庸》智学思想</w:t>
            </w:r>
          </w:p>
        </w:tc>
        <w:tc>
          <w:p w14:paraId="2AD1F9DA">
            <w:pPr>
              <w:pStyle w:val="27"/>
              <w:jc w:val="left"/>
            </w:pPr>
            <w:r>
              <w:t>明辨是非、持续创新</w:t>
            </w:r>
          </w:p>
        </w:tc>
        <w:tc>
          <w:p w14:paraId="10FCD9A7">
            <w:pPr>
              <w:pStyle w:val="27"/>
              <w:jc w:val="left"/>
            </w:pPr>
            <w:r>
              <w:t>学习型组织、研发投入、知识管理</w:t>
            </w:r>
          </w:p>
        </w:tc>
        <w:tc>
          <w:p w14:paraId="61F3905E">
            <w:pPr>
              <w:pStyle w:val="27"/>
              <w:jc w:val="left"/>
            </w:pPr>
            <w:r>
              <w:t>创新产出、专利数量、组织学习能力</w:t>
            </w:r>
          </w:p>
        </w:tc>
        <w:tc>
          <w:p w14:paraId="0D78695B">
            <w:pPr>
              <w:pStyle w:val="27"/>
              <w:jc w:val="left"/>
            </w:pPr>
            <w:r>
              <w:rPr>
                <w:b/>
                <w:bCs/>
              </w:rPr>
              <w:t>智慧创新 vs. 技术创新</w:t>
            </w:r>
          </w:p>
        </w:tc>
      </w:tr>
      <w:tr w14:paraId="453E2452">
        <w:tblPrEx>
          <w:tblCellMar>
            <w:top w:w="0" w:type="dxa"/>
            <w:left w:w="108" w:type="dxa"/>
            <w:bottom w:w="0" w:type="dxa"/>
            <w:right w:w="108" w:type="dxa"/>
          </w:tblCellMar>
        </w:tblPrEx>
        <w:tc>
          <w:p w14:paraId="3CA7E909">
            <w:pPr>
              <w:pStyle w:val="27"/>
              <w:jc w:val="left"/>
            </w:pPr>
            <w:r>
              <w:rPr>
                <w:b/>
                <w:bCs/>
              </w:rPr>
              <w:t>勇以担当</w:t>
            </w:r>
          </w:p>
        </w:tc>
        <w:tc>
          <w:p w14:paraId="65CD2D0B">
            <w:pPr>
              <w:pStyle w:val="27"/>
              <w:jc w:val="left"/>
            </w:pPr>
            <w:r>
              <w:t>《论语·宪问》《中庸》勇德思想</w:t>
            </w:r>
          </w:p>
        </w:tc>
        <w:tc>
          <w:p w14:paraId="1AF591B6">
            <w:pPr>
              <w:pStyle w:val="27"/>
              <w:jc w:val="left"/>
            </w:pPr>
            <w:r>
              <w:t>道义勇气、责任担当</w:t>
            </w:r>
          </w:p>
        </w:tc>
        <w:tc>
          <w:p w14:paraId="25E4C06F">
            <w:pPr>
              <w:pStyle w:val="27"/>
              <w:jc w:val="left"/>
            </w:pPr>
            <w:r>
              <w:t>危机应对、社会责任担当、行业引领</w:t>
            </w:r>
          </w:p>
        </w:tc>
        <w:tc>
          <w:p w14:paraId="162E1AF7">
            <w:pPr>
              <w:pStyle w:val="27"/>
              <w:jc w:val="left"/>
            </w:pPr>
            <w:r>
              <w:t>危机恢复速度、行业影响力、社会认可度</w:t>
            </w:r>
          </w:p>
        </w:tc>
        <w:tc>
          <w:p w14:paraId="23F4F878">
            <w:pPr>
              <w:pStyle w:val="27"/>
              <w:jc w:val="left"/>
            </w:pPr>
            <w:r>
              <w:rPr>
                <w:b/>
                <w:bCs/>
              </w:rPr>
              <w:t>道义担当 vs. 风险规避</w:t>
            </w:r>
          </w:p>
        </w:tc>
      </w:tr>
    </w:tbl>
    <w:p w14:paraId="0B1CC379">
      <w:pPr>
        <w:pStyle w:val="6"/>
      </w:pPr>
      <w:bookmarkStart w:id="16" w:name="德以治企"/>
      <w:r>
        <w:t>1.3.1 德以治企</w:t>
      </w:r>
    </w:p>
    <w:p w14:paraId="2A028E9B">
      <w:pPr>
        <w:pStyle w:val="26"/>
      </w:pPr>
      <w:r>
        <w:rPr>
          <w:b/>
          <w:bCs/>
        </w:rPr>
        <w:t>经典依据</w:t>
      </w:r>
      <w:r>
        <w:t>：《论语·为政》“为政以德，譬如北辰，居其所而众星共之”，《大学》“自天子以至于庶人，壹是皆以修身为本”。</w:t>
      </w:r>
    </w:p>
    <w:p w14:paraId="2E159FC8">
      <w:pPr>
        <w:pStyle w:val="3"/>
      </w:pPr>
      <w:r>
        <w:rPr>
          <w:b/>
          <w:bCs/>
        </w:rPr>
        <w:t>现代企业的具体操作标准</w:t>
      </w:r>
      <w:r>
        <w:t xml:space="preserve">：企业家个人道德修养方面，要求践行”三为一德”——为人之君（君子风度与责任担当）、为人之亲（亲人般的关爱）、为人之师（以身作则的示范）；企业道德文化建设方面，要求建立价值观体系、制定行为手册、实施教化培训、形成激励机制；德治与礼治结合方面，要求将道德要求融入制度设计，建立道德评议机制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p w14:paraId="1B58C2B2">
      <w:pPr>
        <w:pStyle w:val="3"/>
      </w:pPr>
      <w:r>
        <w:rPr>
          <w:b/>
          <w:bCs/>
        </w:rPr>
        <w:t>评估方法</w:t>
      </w:r>
      <w:r>
        <w:t>：道德领导力测评（360度评估、关键事件分析）、企业文化审计（价值观一致性评估、行为观察）、员工道德认知与行为调查、利益相关者道德评价。</w:t>
      </w:r>
    </w:p>
    <w:p w14:paraId="44DE26A5">
      <w:pPr>
        <w:pStyle w:val="3"/>
      </w:pPr>
      <w:r>
        <w:rPr>
          <w:b/>
          <w:bCs/>
        </w:rPr>
        <w:t>与西方企业伦理的对比</w:t>
      </w:r>
      <w:r>
        <w:t>：西方企业伦理以”合规”为核心，强调遵守法律和行业规范，其理论基础是规则伦理学（康德义务论或功利主义）。相比之下，“德以治企”以”修身”为核心，强调企业家的内在德性和企业的文化自觉，其理论基础是德性伦理学。这一区别在实践中表现为：西方企业的伦理培训侧重于”什么不能做”的合规教育，而儒商企业的道德教化侧重于”应该做什么”的品格培养。</w:t>
      </w:r>
    </w:p>
    <w:bookmarkEnd w:id="16"/>
    <w:p w14:paraId="628B0537">
      <w:pPr>
        <w:pStyle w:val="6"/>
      </w:pPr>
      <w:bookmarkStart w:id="17" w:name="义以生利"/>
      <w:r>
        <w:t>1.3.2 义以生利</w:t>
      </w:r>
    </w:p>
    <w:p w14:paraId="3CD68D7B">
      <w:pPr>
        <w:pStyle w:val="26"/>
      </w:pPr>
      <w:r>
        <w:rPr>
          <w:b/>
          <w:bCs/>
        </w:rPr>
        <w:t>经典依据</w:t>
      </w:r>
      <w:r>
        <w:t>：《春秋左传·成公二年》“义以生利，利以平民，政之大节也”。</w:t>
      </w:r>
    </w:p>
    <w:p w14:paraId="0D85EC3B">
      <w:pPr>
        <w:pStyle w:val="3"/>
      </w:pPr>
      <w:r>
        <w:rPr>
          <w:b/>
          <w:bCs/>
        </w:rPr>
        <w:t>现代企业的具体操作标准</w:t>
      </w:r>
      <w:r>
        <w:t xml:space="preserve">：商业模式的义利统一性评估（是否创造真实价值而非投机套利）、利益分配的公平性（合理平衡股东、员工、客户、社会各方利益）、反不正当竞争（拒绝商业贿赂、欺诈、垄断等不义之举） </w:t>
      </w:r>
      <w:r>
        <w:fldChar w:fldCharType="begin"/>
      </w:r>
      <w:r>
        <w:instrText xml:space="preserve"> HYPERLINK "http://183.214.211.146:28081/web/downFile.aspx?id=17757" \h </w:instrText>
      </w:r>
      <w:r>
        <w:fldChar w:fldCharType="separate"/>
      </w:r>
      <w:r>
        <w:rPr>
          <w:rStyle w:val="23"/>
        </w:rPr>
        <w:t>(183.214.211.146)</w:t>
      </w:r>
      <w:r>
        <w:rPr>
          <w:rStyle w:val="23"/>
        </w:rPr>
        <w:fldChar w:fldCharType="end"/>
      </w:r>
      <w:r>
        <w:t xml:space="preserve"> 。</w:t>
      </w:r>
    </w:p>
    <w:p w14:paraId="6FF35056">
      <w:pPr>
        <w:pStyle w:val="3"/>
      </w:pPr>
      <w:r>
        <w:rPr>
          <w:b/>
          <w:bCs/>
        </w:rPr>
        <w:t>评估方法</w:t>
      </w:r>
      <w:r>
        <w:t>：商业模式伦理审查（分析利润来源的正当性）、利益相关者满意度分析、商业伦理合规性检查、社会影响力评估（测算企业创造的社会价值与经济效益的比例）。</w:t>
      </w:r>
    </w:p>
    <w:p w14:paraId="14014B16">
      <w:pPr>
        <w:pStyle w:val="3"/>
      </w:pPr>
      <w:r>
        <w:rPr>
          <w:b/>
          <w:bCs/>
        </w:rPr>
        <w:t>与西方企业伦理的对比</w:t>
      </w:r>
      <w:r>
        <w:t>：西方企业伦理以”股东利益最大化”为默认前提，利益相关者理论虽有发展但仍是功利框架。“义以生利”则将”义”作为”利”的正当性来源，利润是义行的自然结果而非追求目标。这一逻辑彻底超越了”最大化”范式，在实践中体现为：当”义”与”利”冲突时，儒商企业选择”义”，即使短期受损，长期却赢得信任与可持续竞争力。</w:t>
      </w:r>
    </w:p>
    <w:bookmarkEnd w:id="17"/>
    <w:p w14:paraId="643B2E92">
      <w:pPr>
        <w:pStyle w:val="6"/>
      </w:pPr>
      <w:bookmarkStart w:id="18" w:name="信以立世"/>
      <w:r>
        <w:t>1.3.3 信以立世</w:t>
      </w:r>
    </w:p>
    <w:p w14:paraId="561AC505">
      <w:pPr>
        <w:pStyle w:val="26"/>
      </w:pPr>
      <w:r>
        <w:rPr>
          <w:b/>
          <w:bCs/>
        </w:rPr>
        <w:t>经典依据</w:t>
      </w:r>
      <w:r>
        <w:t>：《论语·为政》“人而无信，不知其可也”，《中庸》“诚者，天之道也；诚之者，人之道也”。</w:t>
      </w:r>
    </w:p>
    <w:p w14:paraId="04FE5484">
      <w:pPr>
        <w:pStyle w:val="3"/>
      </w:pPr>
      <w:r>
        <w:rPr>
          <w:b/>
          <w:bCs/>
        </w:rPr>
        <w:t>现代企业的具体操作标准</w:t>
      </w:r>
      <w:r>
        <w:t xml:space="preserve">：契约精神（合同履约率、争议解决方式）、信息披露（透明度、真实性、及时性）、产品质量承诺（质量标准、召回机制、售后服务）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2036CE35">
      <w:pPr>
        <w:pStyle w:val="3"/>
      </w:pPr>
      <w:r>
        <w:rPr>
          <w:b/>
          <w:bCs/>
        </w:rPr>
        <w:t>评估方法</w:t>
      </w:r>
      <w:r>
        <w:t>：信用评级（第三方机构评估）、客户忠诚度（NPS评分）、合同履约率统计、质量事故记录、员工诚信感知调查。</w:t>
      </w:r>
    </w:p>
    <w:p w14:paraId="1D3A1541">
      <w:pPr>
        <w:pStyle w:val="3"/>
      </w:pPr>
      <w:r>
        <w:rPr>
          <w:b/>
          <w:bCs/>
        </w:rPr>
        <w:t>与西方企业伦理的对比</w:t>
      </w:r>
      <w:r>
        <w:t>：西方商业伦理将诚信视为”降低交易成本”的工具，博弈论中的”重复博弈”模型解释了诚信的经济理性。“信以立世”则将诚信提升为本体论范畴——“内诚于心”是人性实现的要求，“外信于人”是社会存在的基础。这种理解更有助于培育深层的诚信文化，而非仅仅将诚信作为获取利益的工具。</w:t>
      </w:r>
    </w:p>
    <w:bookmarkEnd w:id="18"/>
    <w:p w14:paraId="69FF51CB">
      <w:pPr>
        <w:pStyle w:val="6"/>
      </w:pPr>
      <w:bookmarkStart w:id="19" w:name="仁以爱人"/>
      <w:r>
        <w:t>1.3.4 仁以爱人</w:t>
      </w:r>
    </w:p>
    <w:p w14:paraId="42A05EB8">
      <w:pPr>
        <w:pStyle w:val="26"/>
      </w:pPr>
      <w:r>
        <w:rPr>
          <w:b/>
          <w:bCs/>
        </w:rPr>
        <w:t>经典依据</w:t>
      </w:r>
      <w:r>
        <w:t>：《论语·颜渊》“樊迟问仁，子曰：‘爱人’”，《孟子·离娄下》“仁者爱人，有礼者敬人”。</w:t>
      </w:r>
    </w:p>
    <w:p w14:paraId="297680B8">
      <w:pPr>
        <w:pStyle w:val="3"/>
      </w:pPr>
      <w:r>
        <w:rPr>
          <w:b/>
          <w:bCs/>
        </w:rPr>
        <w:t>现代企业的具体操作标准</w:t>
      </w:r>
      <w:r>
        <w:t xml:space="preserve">：员工关怀（薪酬福利、职业发展、工作生活平衡、心理健康支持）、客户至上（以用户需求为中心、提供超预期服务、保护用户权益）、社会公益（扶贫济困、教育支持、灾害救助） </w:t>
      </w:r>
      <w:r>
        <w:fldChar w:fldCharType="begin"/>
      </w:r>
      <w:r>
        <w:instrText xml:space="preserve"> HYPERLINK "https://i.ifeng.com/c/8bB5BdZBOV8" \h </w:instrText>
      </w:r>
      <w:r>
        <w:fldChar w:fldCharType="separate"/>
      </w:r>
      <w:r>
        <w:rPr>
          <w:rStyle w:val="23"/>
        </w:rPr>
        <w:t>(凤凰网)</w:t>
      </w:r>
      <w:r>
        <w:rPr>
          <w:rStyle w:val="23"/>
        </w:rPr>
        <w:fldChar w:fldCharType="end"/>
      </w:r>
      <w:r>
        <w:t xml:space="preserve"> 。</w:t>
      </w:r>
    </w:p>
    <w:p w14:paraId="09FBCB8F">
      <w:pPr>
        <w:pStyle w:val="3"/>
      </w:pPr>
      <w:r>
        <w:rPr>
          <w:b/>
          <w:bCs/>
        </w:rPr>
        <w:t>评估方法</w:t>
      </w:r>
      <w:r>
        <w:t>：员工幸福感指数（综合测量）、客户净推荐值（NPS）、公益投入占比（与行业基准比较）、社区影响力评估。</w:t>
      </w:r>
    </w:p>
    <w:p w14:paraId="68D20F20">
      <w:pPr>
        <w:pStyle w:val="3"/>
      </w:pPr>
      <w:r>
        <w:rPr>
          <w:b/>
          <w:bCs/>
        </w:rPr>
        <w:t>与西方企业伦理的对比</w:t>
      </w:r>
      <w:r>
        <w:t>：西方企业伦理以”人力资本”理论看待员工，强调投资回报率。“仁以爱人”则将员工视为目的本身，关怀不是激励手段而是道德要求。这一理念与”人力资本”理论有本质区别，在实践中体现为：西方企业的人力资源管理追求”最优配置”和”最大产出”，而儒商企业的人力资源管理追求”共同成长”和”相互成就”。</w:t>
      </w:r>
    </w:p>
    <w:bookmarkEnd w:id="19"/>
    <w:p w14:paraId="1375B530">
      <w:pPr>
        <w:pStyle w:val="6"/>
      </w:pPr>
      <w:bookmarkStart w:id="20" w:name="智以创业"/>
      <w:r>
        <w:t>1.3.5 智以创业</w:t>
      </w:r>
    </w:p>
    <w:p w14:paraId="1AFF023C">
      <w:pPr>
        <w:pStyle w:val="26"/>
      </w:pPr>
      <w:r>
        <w:rPr>
          <w:b/>
          <w:bCs/>
        </w:rPr>
        <w:t>经典依据</w:t>
      </w:r>
      <w:r>
        <w:t>：《论语·雍也》“智者乐水”，《中庸》“博学之，审问之，慎思之，明辨之，笃行之”。</w:t>
      </w:r>
    </w:p>
    <w:p w14:paraId="029C37C0">
      <w:pPr>
        <w:pStyle w:val="3"/>
      </w:pPr>
      <w:r>
        <w:rPr>
          <w:b/>
          <w:bCs/>
        </w:rPr>
        <w:t>现代企业的具体操作标准</w:t>
      </w:r>
      <w:r>
        <w:t xml:space="preserve">：学习型组织建设（培训投入、知识管理、学习文化）、研发投入（研发占比、专利产出、创新流程）、战略智慧（环境洞察、趋势判断、风险识别）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5822204B">
      <w:pPr>
        <w:pStyle w:val="3"/>
      </w:pPr>
      <w:r>
        <w:rPr>
          <w:b/>
          <w:bCs/>
        </w:rPr>
        <w:t>评估方法</w:t>
      </w:r>
      <w:r>
        <w:t>：创新产出指标（专利数量、新产品收入占比）、研发投入强度、组织学习能力测评、战略决策质量回顾。</w:t>
      </w:r>
    </w:p>
    <w:p w14:paraId="0A3E4BA6">
      <w:pPr>
        <w:pStyle w:val="3"/>
      </w:pPr>
      <w:r>
        <w:rPr>
          <w:b/>
          <w:bCs/>
        </w:rPr>
        <w:t>与西方企业伦理的对比</w:t>
      </w:r>
      <w:r>
        <w:t>：西方创新理论强调”破坏性创新”“开放式创新”等技术和市场维度，将智慧视为工具能力。“智以创业”则将智慧与人格修养相联系，强调”智”与”仁”“义”的统一——创新不仅要”能”（技术可行），还要”善”（价值正当），还要”美”（和谐完善）。</w:t>
      </w:r>
    </w:p>
    <w:bookmarkEnd w:id="20"/>
    <w:p w14:paraId="593DCAA9">
      <w:pPr>
        <w:pStyle w:val="6"/>
      </w:pPr>
      <w:bookmarkStart w:id="21" w:name="勇以担当"/>
      <w:r>
        <w:t>1.3.6 勇以担当</w:t>
      </w:r>
    </w:p>
    <w:p w14:paraId="1AE4DA78">
      <w:pPr>
        <w:pStyle w:val="26"/>
      </w:pPr>
      <w:r>
        <w:rPr>
          <w:b/>
          <w:bCs/>
        </w:rPr>
        <w:t>经典依据</w:t>
      </w:r>
      <w:r>
        <w:t>：《论语·宪问》“仁者必有勇”，《中庸》“知耻近乎勇”。</w:t>
      </w:r>
    </w:p>
    <w:p w14:paraId="7EC31E1C">
      <w:pPr>
        <w:pStyle w:val="3"/>
      </w:pPr>
      <w:r>
        <w:rPr>
          <w:b/>
          <w:bCs/>
        </w:rPr>
        <w:t>现代企业的具体操作标准</w:t>
      </w:r>
      <w:r>
        <w:t xml:space="preserve">：危机应对（危机预警、应急响应、恢复重建）、社会责任担当（主动承担行业引领和公益责任）、创新风险承担（敢于投入不确定性的创新领域）、道义坚守（在压力面前坚持原则、拒绝同流合污）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276690B8">
      <w:pPr>
        <w:pStyle w:val="3"/>
      </w:pPr>
      <w:r>
        <w:rPr>
          <w:b/>
          <w:bCs/>
        </w:rPr>
        <w:t>评估方法</w:t>
      </w:r>
      <w:r>
        <w:t>：危机恢复速度、行业影响力指标（标准制定、思想领导）、社会认可度（荣誉奖项、媒体报道）、道德勇气案例收集。</w:t>
      </w:r>
    </w:p>
    <w:p w14:paraId="7602883F">
      <w:pPr>
        <w:pStyle w:val="3"/>
      </w:pPr>
      <w:r>
        <w:rPr>
          <w:b/>
          <w:bCs/>
        </w:rPr>
        <w:t>与西方企业伦理的对比</w:t>
      </w:r>
      <w:r>
        <w:t>：西方企业伦理以”风险规避”为理性选择，强调法律责任和财务安全。“勇以担当”则强调”道义担当”，在关键时刻敢于为正义和公共利益承担风险。这种差异在重大决策中体现为：西方企业进行”期望效用计算”，儒商企业则”义以为上”——即使概率不利，也要承担道义责任。</w:t>
      </w:r>
    </w:p>
    <w:bookmarkEnd w:id="15"/>
    <w:bookmarkEnd w:id="21"/>
    <w:p w14:paraId="6A1BCADC">
      <w:pPr>
        <w:pStyle w:val="5"/>
      </w:pPr>
      <w:bookmarkStart w:id="22" w:name="企业儒学话语体系十大观"/>
      <w:r>
        <w:t>1.4 企业儒学话语体系（十大观）</w:t>
      </w:r>
    </w:p>
    <w:p w14:paraId="34BCF87F">
      <w:pPr>
        <w:pStyle w:val="26"/>
      </w:pPr>
      <w:r>
        <w:rPr>
          <w:b/>
          <w:bCs/>
        </w:rPr>
        <w:t>重要说明</w:t>
      </w:r>
      <w:r>
        <w:t>：根据2025年最新文献，黎红雷教授在《儒商文化通论》中提出了</w:t>
      </w:r>
      <w:r>
        <w:rPr>
          <w:b/>
          <w:bCs/>
        </w:rPr>
        <w:t>“十大观”</w:t>
      </w:r>
      <w:r>
        <w:t xml:space="preserve">而非此前流传的”九观”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。2025年4月第三届全国企业儒学团体联席会议的报道明确列出了十个方面 </w:t>
      </w:r>
      <w:r>
        <w:fldChar w:fldCharType="begin"/>
      </w:r>
      <w:r>
        <w:instrText xml:space="preserve"> HYPERLINK "http://business.jxufe.edu.cn/news-show-11832.html" \h </w:instrText>
      </w:r>
      <w:r>
        <w:fldChar w:fldCharType="separate"/>
      </w:r>
      <w:r>
        <w:rPr>
          <w:rStyle w:val="23"/>
        </w:rPr>
        <w:t>(江西财经大学工商管理学院)</w:t>
      </w:r>
      <w:r>
        <w:rPr>
          <w:rStyle w:val="23"/>
        </w:rPr>
        <w:fldChar w:fldCharType="end"/>
      </w:r>
      <w:r>
        <w:t xml:space="preserve"> ，这是企业儒学理论成熟的最新标志。以下完整呈现十大观：</w:t>
      </w:r>
    </w:p>
    <w:tbl>
      <w:tblPr>
        <w:tblStyle w:val="44"/>
        <w:tblW w:w="5000" w:type="pct"/>
        <w:tblInd w:w="0" w:type="dxa"/>
        <w:tblLayout w:type="fixed"/>
        <w:tblCellMar>
          <w:top w:w="0" w:type="dxa"/>
          <w:left w:w="108" w:type="dxa"/>
          <w:bottom w:w="0" w:type="dxa"/>
          <w:right w:w="108" w:type="dxa"/>
        </w:tblCellMar>
      </w:tblPr>
      <w:tblGrid>
        <w:gridCol w:w="1584"/>
        <w:gridCol w:w="1584"/>
        <w:gridCol w:w="1584"/>
        <w:gridCol w:w="1584"/>
        <w:gridCol w:w="1584"/>
      </w:tblGrid>
      <w:tr w14:paraId="596787EA">
        <w:tblPrEx>
          <w:tblCellMar>
            <w:top w:w="0" w:type="dxa"/>
            <w:left w:w="108" w:type="dxa"/>
            <w:bottom w:w="0" w:type="dxa"/>
            <w:right w:w="108" w:type="dxa"/>
          </w:tblCellMar>
        </w:tblPrEx>
        <w:trPr>
          <w:tblHeader/>
        </w:trPr>
        <w:tc>
          <w:p w14:paraId="3C62560D">
            <w:pPr>
              <w:pStyle w:val="27"/>
              <w:jc w:val="left"/>
            </w:pPr>
            <w:r>
              <w:t>序号</w:t>
            </w:r>
          </w:p>
        </w:tc>
        <w:tc>
          <w:p w14:paraId="4560DA93">
            <w:pPr>
              <w:pStyle w:val="27"/>
              <w:jc w:val="left"/>
            </w:pPr>
            <w:r>
              <w:t>观念名称</w:t>
            </w:r>
          </w:p>
        </w:tc>
        <w:tc>
          <w:p w14:paraId="13B9EF38">
            <w:pPr>
              <w:pStyle w:val="27"/>
              <w:jc w:val="left"/>
            </w:pPr>
            <w:r>
              <w:t>核心经典依据</w:t>
            </w:r>
          </w:p>
        </w:tc>
        <w:tc>
          <w:p w14:paraId="3746B48B">
            <w:pPr>
              <w:pStyle w:val="27"/>
              <w:jc w:val="left"/>
            </w:pPr>
            <w:r>
              <w:t>理论侧重点</w:t>
            </w:r>
          </w:p>
        </w:tc>
        <w:tc>
          <w:p w14:paraId="0926A911">
            <w:pPr>
              <w:pStyle w:val="27"/>
              <w:jc w:val="left"/>
            </w:pPr>
            <w:r>
              <w:t>典型企业案例</w:t>
            </w:r>
          </w:p>
        </w:tc>
      </w:tr>
      <w:tr w14:paraId="01D75EAE">
        <w:tblPrEx>
          <w:tblCellMar>
            <w:top w:w="0" w:type="dxa"/>
            <w:left w:w="108" w:type="dxa"/>
            <w:bottom w:w="0" w:type="dxa"/>
            <w:right w:w="108" w:type="dxa"/>
          </w:tblCellMar>
        </w:tblPrEx>
        <w:tc>
          <w:p w14:paraId="339073FC">
            <w:pPr>
              <w:pStyle w:val="27"/>
              <w:jc w:val="left"/>
            </w:pPr>
            <w:r>
              <w:t>1</w:t>
            </w:r>
          </w:p>
        </w:tc>
        <w:tc>
          <w:p w14:paraId="4FA60455">
            <w:pPr>
              <w:pStyle w:val="27"/>
              <w:jc w:val="left"/>
            </w:pPr>
            <w:r>
              <w:rPr>
                <w:b/>
                <w:bCs/>
              </w:rPr>
              <w:t>导德齐礼的治理观</w:t>
            </w:r>
          </w:p>
        </w:tc>
        <w:tc>
          <w:p w14:paraId="5614AEDB">
            <w:pPr>
              <w:pStyle w:val="27"/>
              <w:jc w:val="left"/>
            </w:pPr>
            <w:r>
              <w:t>《论语·为政》“道之以德，齐之以礼”</w:t>
            </w:r>
          </w:p>
        </w:tc>
        <w:tc>
          <w:p w14:paraId="67944485">
            <w:pPr>
              <w:pStyle w:val="27"/>
              <w:jc w:val="left"/>
            </w:pPr>
            <w:r>
              <w:t>企业治理的道德基础与制度规范</w:t>
            </w:r>
          </w:p>
        </w:tc>
        <w:tc>
          <w:p w14:paraId="1ACC4C23">
            <w:pPr>
              <w:pStyle w:val="27"/>
              <w:jc w:val="left"/>
            </w:pPr>
            <w:r>
              <w:t>华为”基本法”</w:t>
            </w:r>
          </w:p>
        </w:tc>
      </w:tr>
      <w:tr w14:paraId="4FCA77A0">
        <w:tblPrEx>
          <w:tblCellMar>
            <w:top w:w="0" w:type="dxa"/>
            <w:left w:w="108" w:type="dxa"/>
            <w:bottom w:w="0" w:type="dxa"/>
            <w:right w:w="108" w:type="dxa"/>
          </w:tblCellMar>
        </w:tblPrEx>
        <w:tc>
          <w:p w14:paraId="316E89C8">
            <w:pPr>
              <w:pStyle w:val="27"/>
              <w:jc w:val="left"/>
            </w:pPr>
            <w:r>
              <w:t>2</w:t>
            </w:r>
          </w:p>
        </w:tc>
        <w:tc>
          <w:p w14:paraId="57D50E15">
            <w:pPr>
              <w:pStyle w:val="27"/>
              <w:jc w:val="left"/>
            </w:pPr>
            <w:r>
              <w:rPr>
                <w:b/>
                <w:bCs/>
              </w:rPr>
              <w:t>以义致利的经营观</w:t>
            </w:r>
          </w:p>
        </w:tc>
        <w:tc>
          <w:p w14:paraId="6DCF4F84">
            <w:pPr>
              <w:pStyle w:val="27"/>
              <w:jc w:val="left"/>
            </w:pPr>
            <w:r>
              <w:t>《春秋左传·成公二年》“义以生利”</w:t>
            </w:r>
          </w:p>
        </w:tc>
        <w:tc>
          <w:p w14:paraId="2AD516C3">
            <w:pPr>
              <w:pStyle w:val="27"/>
              <w:jc w:val="left"/>
            </w:pPr>
            <w:r>
              <w:t>商业模式的正当性与利润分配</w:t>
            </w:r>
          </w:p>
        </w:tc>
        <w:tc>
          <w:p w14:paraId="0B18FBF9">
            <w:pPr>
              <w:pStyle w:val="27"/>
              <w:jc w:val="left"/>
            </w:pPr>
            <w:r>
              <w:t>山西天元集团</w:t>
            </w:r>
          </w:p>
        </w:tc>
      </w:tr>
      <w:tr w14:paraId="6C6C0230">
        <w:tblPrEx>
          <w:tblCellMar>
            <w:top w:w="0" w:type="dxa"/>
            <w:left w:w="108" w:type="dxa"/>
            <w:bottom w:w="0" w:type="dxa"/>
            <w:right w:w="108" w:type="dxa"/>
          </w:tblCellMar>
        </w:tblPrEx>
        <w:tc>
          <w:p w14:paraId="07CA5857">
            <w:pPr>
              <w:pStyle w:val="27"/>
              <w:jc w:val="left"/>
            </w:pPr>
            <w:r>
              <w:t>3</w:t>
            </w:r>
          </w:p>
        </w:tc>
        <w:tc>
          <w:p w14:paraId="2E973850">
            <w:pPr>
              <w:pStyle w:val="27"/>
              <w:jc w:val="left"/>
            </w:pPr>
            <w:r>
              <w:rPr>
                <w:b/>
                <w:bCs/>
              </w:rPr>
              <w:t>亲如一家的组织观</w:t>
            </w:r>
          </w:p>
        </w:tc>
        <w:tc>
          <w:p w14:paraId="2D38B603">
            <w:pPr>
              <w:pStyle w:val="27"/>
              <w:jc w:val="left"/>
            </w:pPr>
            <w:r>
              <w:t>《论语·颜渊》“四海之内，皆兄弟也”</w:t>
            </w:r>
          </w:p>
        </w:tc>
        <w:tc>
          <w:p w14:paraId="7B9FF741">
            <w:pPr>
              <w:pStyle w:val="27"/>
              <w:jc w:val="left"/>
            </w:pPr>
            <w:r>
              <w:t>组织形态的情感共同体建设</w:t>
            </w:r>
          </w:p>
        </w:tc>
        <w:tc>
          <w:p w14:paraId="4113E867">
            <w:pPr>
              <w:pStyle w:val="27"/>
              <w:jc w:val="left"/>
            </w:pPr>
            <w:r>
              <w:t>苏州固锝</w:t>
            </w:r>
          </w:p>
        </w:tc>
      </w:tr>
      <w:tr w14:paraId="645886D5">
        <w:tblPrEx>
          <w:tblCellMar>
            <w:top w:w="0" w:type="dxa"/>
            <w:left w:w="108" w:type="dxa"/>
            <w:bottom w:w="0" w:type="dxa"/>
            <w:right w:w="108" w:type="dxa"/>
          </w:tblCellMar>
        </w:tblPrEx>
        <w:tc>
          <w:p w14:paraId="2B09AAAC">
            <w:pPr>
              <w:pStyle w:val="27"/>
              <w:jc w:val="left"/>
            </w:pPr>
            <w:r>
              <w:t>4</w:t>
            </w:r>
          </w:p>
        </w:tc>
        <w:tc>
          <w:p w14:paraId="519430AF">
            <w:pPr>
              <w:pStyle w:val="27"/>
              <w:jc w:val="left"/>
            </w:pPr>
            <w:r>
              <w:rPr>
                <w:b/>
                <w:bCs/>
              </w:rPr>
              <w:t>身正令行的领导观</w:t>
            </w:r>
          </w:p>
        </w:tc>
        <w:tc>
          <w:p w14:paraId="7371E53D">
            <w:pPr>
              <w:pStyle w:val="27"/>
              <w:jc w:val="left"/>
            </w:pPr>
            <w:r>
              <w:t>《论语·子路》“其身正，不令而行”</w:t>
            </w:r>
          </w:p>
        </w:tc>
        <w:tc>
          <w:p w14:paraId="28D807D0">
            <w:pPr>
              <w:pStyle w:val="27"/>
              <w:jc w:val="left"/>
            </w:pPr>
            <w:r>
              <w:t>领导者的修身示范与影响力</w:t>
            </w:r>
          </w:p>
        </w:tc>
        <w:tc>
          <w:p w14:paraId="528D5D75">
            <w:pPr>
              <w:pStyle w:val="27"/>
              <w:jc w:val="left"/>
            </w:pPr>
            <w:r>
              <w:t>方太茅忠群</w:t>
            </w:r>
          </w:p>
        </w:tc>
      </w:tr>
      <w:tr w14:paraId="140C9B16">
        <w:tblPrEx>
          <w:tblCellMar>
            <w:top w:w="0" w:type="dxa"/>
            <w:left w:w="108" w:type="dxa"/>
            <w:bottom w:w="0" w:type="dxa"/>
            <w:right w:w="108" w:type="dxa"/>
          </w:tblCellMar>
        </w:tblPrEx>
        <w:tc>
          <w:p w14:paraId="50ACA528">
            <w:pPr>
              <w:pStyle w:val="27"/>
              <w:jc w:val="left"/>
            </w:pPr>
            <w:r>
              <w:t>5</w:t>
            </w:r>
          </w:p>
        </w:tc>
        <w:tc>
          <w:p w14:paraId="1BDAD718">
            <w:pPr>
              <w:pStyle w:val="27"/>
              <w:jc w:val="left"/>
            </w:pPr>
            <w:r>
              <w:rPr>
                <w:b/>
                <w:bCs/>
              </w:rPr>
              <w:t>举贤使能的用人观</w:t>
            </w:r>
          </w:p>
        </w:tc>
        <w:tc>
          <w:p w14:paraId="12CDB470">
            <w:pPr>
              <w:pStyle w:val="27"/>
              <w:jc w:val="left"/>
            </w:pPr>
            <w:r>
              <w:t>《论语·子路》“举贤才”</w:t>
            </w:r>
          </w:p>
        </w:tc>
        <w:tc>
          <w:p w14:paraId="1D81767B">
            <w:pPr>
              <w:pStyle w:val="27"/>
              <w:jc w:val="left"/>
            </w:pPr>
            <w:r>
              <w:t>人才选拔的德才兼备标准</w:t>
            </w:r>
          </w:p>
        </w:tc>
        <w:tc>
          <w:p w14:paraId="0CBBBE5E">
            <w:pPr>
              <w:pStyle w:val="27"/>
              <w:jc w:val="left"/>
            </w:pPr>
            <w:r>
              <w:t>华为”奋斗者”机制</w:t>
            </w:r>
          </w:p>
        </w:tc>
      </w:tr>
      <w:tr w14:paraId="17AF312A">
        <w:tblPrEx>
          <w:tblCellMar>
            <w:top w:w="0" w:type="dxa"/>
            <w:left w:w="108" w:type="dxa"/>
            <w:bottom w:w="0" w:type="dxa"/>
            <w:right w:w="108" w:type="dxa"/>
          </w:tblCellMar>
        </w:tblPrEx>
        <w:tc>
          <w:p w14:paraId="52AC1EBE">
            <w:pPr>
              <w:pStyle w:val="27"/>
              <w:jc w:val="left"/>
            </w:pPr>
            <w:r>
              <w:t>6</w:t>
            </w:r>
          </w:p>
        </w:tc>
        <w:tc>
          <w:p w14:paraId="52AA6E40">
            <w:pPr>
              <w:pStyle w:val="27"/>
              <w:jc w:val="left"/>
            </w:pPr>
            <w:r>
              <w:rPr>
                <w:b/>
                <w:bCs/>
              </w:rPr>
              <w:t>内诚外信的品牌观</w:t>
            </w:r>
          </w:p>
        </w:tc>
        <w:tc>
          <w:p w14:paraId="5E911969">
            <w:pPr>
              <w:pStyle w:val="27"/>
              <w:jc w:val="left"/>
            </w:pPr>
            <w:r>
              <w:t>《中庸》“诚者天之道”</w:t>
            </w:r>
          </w:p>
        </w:tc>
        <w:tc>
          <w:p w14:paraId="7105DE88">
            <w:pPr>
              <w:pStyle w:val="27"/>
              <w:jc w:val="left"/>
            </w:pPr>
            <w:r>
              <w:t>品牌建设的诚信根基</w:t>
            </w:r>
          </w:p>
        </w:tc>
        <w:tc>
          <w:p w14:paraId="4E2E5FCF">
            <w:pPr>
              <w:pStyle w:val="27"/>
              <w:jc w:val="left"/>
            </w:pPr>
            <w:r>
              <w:t>方太”因爱伟大”</w:t>
            </w:r>
          </w:p>
        </w:tc>
      </w:tr>
      <w:tr w14:paraId="5DDA9C15">
        <w:tblPrEx>
          <w:tblCellMar>
            <w:top w:w="0" w:type="dxa"/>
            <w:left w:w="108" w:type="dxa"/>
            <w:bottom w:w="0" w:type="dxa"/>
            <w:right w:w="108" w:type="dxa"/>
          </w:tblCellMar>
        </w:tblPrEx>
        <w:tc>
          <w:p w14:paraId="348A6133">
            <w:pPr>
              <w:pStyle w:val="27"/>
              <w:jc w:val="left"/>
            </w:pPr>
            <w:r>
              <w:t>7</w:t>
            </w:r>
          </w:p>
        </w:tc>
        <w:tc>
          <w:p w14:paraId="0B27F7E7">
            <w:pPr>
              <w:pStyle w:val="27"/>
              <w:jc w:val="left"/>
            </w:pPr>
            <w:r>
              <w:rPr>
                <w:b/>
                <w:bCs/>
              </w:rPr>
              <w:t>时变和合的战略观</w:t>
            </w:r>
          </w:p>
        </w:tc>
        <w:tc>
          <w:p w14:paraId="15BD4CF7">
            <w:pPr>
              <w:pStyle w:val="27"/>
              <w:jc w:val="left"/>
            </w:pPr>
            <w:r>
              <w:t>《周易》“穷则变，变则通”</w:t>
            </w:r>
          </w:p>
        </w:tc>
        <w:tc>
          <w:p w14:paraId="730AD152">
            <w:pPr>
              <w:pStyle w:val="27"/>
              <w:jc w:val="left"/>
            </w:pPr>
            <w:r>
              <w:t>战略思维的动态平衡</w:t>
            </w:r>
          </w:p>
        </w:tc>
        <w:tc>
          <w:p w14:paraId="2A97B8A4">
            <w:pPr>
              <w:pStyle w:val="27"/>
              <w:jc w:val="left"/>
            </w:pPr>
            <w:r>
              <w:t>华为”备胎计划”</w:t>
            </w:r>
          </w:p>
        </w:tc>
      </w:tr>
      <w:tr w14:paraId="27A6BCD8">
        <w:tblPrEx>
          <w:tblCellMar>
            <w:top w:w="0" w:type="dxa"/>
            <w:left w:w="108" w:type="dxa"/>
            <w:bottom w:w="0" w:type="dxa"/>
            <w:right w:w="108" w:type="dxa"/>
          </w:tblCellMar>
        </w:tblPrEx>
        <w:tc>
          <w:p w14:paraId="53C4244E">
            <w:pPr>
              <w:pStyle w:val="27"/>
              <w:jc w:val="left"/>
            </w:pPr>
            <w:r>
              <w:t>8</w:t>
            </w:r>
          </w:p>
        </w:tc>
        <w:tc>
          <w:p w14:paraId="0DA2160A">
            <w:pPr>
              <w:pStyle w:val="27"/>
              <w:jc w:val="left"/>
            </w:pPr>
            <w:r>
              <w:rPr>
                <w:b/>
                <w:bCs/>
              </w:rPr>
              <w:t>兼善天下的责任观</w:t>
            </w:r>
          </w:p>
        </w:tc>
        <w:tc>
          <w:p w14:paraId="759E8CE6">
            <w:pPr>
              <w:pStyle w:val="27"/>
              <w:jc w:val="left"/>
            </w:pPr>
            <w:r>
              <w:t>《孟子》“达则兼善天下”</w:t>
            </w:r>
          </w:p>
        </w:tc>
        <w:tc>
          <w:p w14:paraId="18B28EA6">
            <w:pPr>
              <w:pStyle w:val="27"/>
              <w:jc w:val="left"/>
            </w:pPr>
            <w:r>
              <w:t>企业责任的多层次扩展</w:t>
            </w:r>
          </w:p>
        </w:tc>
        <w:tc>
          <w:p w14:paraId="08F7B5A6">
            <w:pPr>
              <w:pStyle w:val="27"/>
              <w:jc w:val="left"/>
            </w:pPr>
            <w:r>
              <w:t>华为”数字包容”</w:t>
            </w:r>
          </w:p>
        </w:tc>
      </w:tr>
      <w:tr w14:paraId="7C43AB61">
        <w:tblPrEx>
          <w:tblCellMar>
            <w:top w:w="0" w:type="dxa"/>
            <w:left w:w="108" w:type="dxa"/>
            <w:bottom w:w="0" w:type="dxa"/>
            <w:right w:w="108" w:type="dxa"/>
          </w:tblCellMar>
        </w:tblPrEx>
        <w:tc>
          <w:p w14:paraId="3AD212C7">
            <w:pPr>
              <w:pStyle w:val="27"/>
              <w:jc w:val="left"/>
            </w:pPr>
            <w:r>
              <w:t>9</w:t>
            </w:r>
          </w:p>
        </w:tc>
        <w:tc>
          <w:p w14:paraId="080108AC">
            <w:pPr>
              <w:pStyle w:val="27"/>
              <w:jc w:val="left"/>
            </w:pPr>
            <w:r>
              <w:rPr>
                <w:b/>
                <w:bCs/>
              </w:rPr>
              <w:t>创业垂统的传承观</w:t>
            </w:r>
          </w:p>
        </w:tc>
        <w:tc>
          <w:p w14:paraId="23B7CD08">
            <w:pPr>
              <w:pStyle w:val="27"/>
              <w:jc w:val="left"/>
            </w:pPr>
            <w:r>
              <w:t>《孟子·梁惠王下》“君子创业垂统，为可继也”</w:t>
            </w:r>
          </w:p>
        </w:tc>
        <w:tc>
          <w:p w14:paraId="4C00AD7D">
            <w:pPr>
              <w:pStyle w:val="27"/>
              <w:jc w:val="left"/>
            </w:pPr>
            <w:r>
              <w:t>企业传承的继创理论</w:t>
            </w:r>
          </w:p>
        </w:tc>
        <w:tc>
          <w:p w14:paraId="5055740B">
            <w:pPr>
              <w:pStyle w:val="27"/>
              <w:jc w:val="left"/>
            </w:pPr>
            <w:r>
              <w:t>方太家族传承</w:t>
            </w:r>
          </w:p>
        </w:tc>
      </w:tr>
      <w:tr w14:paraId="1E8D4EDE">
        <w:tblPrEx>
          <w:tblCellMar>
            <w:top w:w="0" w:type="dxa"/>
            <w:left w:w="108" w:type="dxa"/>
            <w:bottom w:w="0" w:type="dxa"/>
            <w:right w:w="108" w:type="dxa"/>
          </w:tblCellMar>
        </w:tblPrEx>
        <w:tc>
          <w:p w14:paraId="46454E72">
            <w:pPr>
              <w:pStyle w:val="27"/>
              <w:jc w:val="left"/>
            </w:pPr>
            <w:r>
              <w:t>10</w:t>
            </w:r>
          </w:p>
        </w:tc>
        <w:tc>
          <w:p w14:paraId="54822231">
            <w:pPr>
              <w:pStyle w:val="27"/>
              <w:jc w:val="left"/>
            </w:pPr>
            <w:r>
              <w:rPr>
                <w:b/>
                <w:bCs/>
              </w:rPr>
              <w:t>敬天法祖爱人的信仰观</w:t>
            </w:r>
          </w:p>
        </w:tc>
        <w:tc>
          <w:p w14:paraId="410C833E">
            <w:pPr>
              <w:pStyle w:val="27"/>
              <w:jc w:val="left"/>
            </w:pPr>
            <w:r>
              <w:t>《礼记·中庸》郊社之礼、宗庙之礼</w:t>
            </w:r>
          </w:p>
        </w:tc>
        <w:tc>
          <w:p w14:paraId="4F3AAF01">
            <w:pPr>
              <w:pStyle w:val="27"/>
              <w:jc w:val="left"/>
            </w:pPr>
            <w:r>
              <w:t>企业信仰的精神根基</w:t>
            </w:r>
          </w:p>
        </w:tc>
        <w:tc>
          <w:p w14:paraId="6690D2EA">
            <w:pPr>
              <w:pStyle w:val="27"/>
              <w:jc w:val="left"/>
            </w:pPr>
            <w:r>
              <w:t>（待补充）</w:t>
            </w:r>
          </w:p>
        </w:tc>
      </w:tr>
    </w:tbl>
    <w:p w14:paraId="122817B9">
      <w:pPr>
        <w:pStyle w:val="6"/>
      </w:pPr>
      <w:bookmarkStart w:id="23" w:name="导德齐礼的治理观"/>
      <w:r>
        <w:t>1.4.1 导德齐礼的治理观</w:t>
      </w:r>
    </w:p>
    <w:p w14:paraId="1FE3BA0D">
      <w:pPr>
        <w:pStyle w:val="26"/>
      </w:pPr>
      <w:r>
        <w:rPr>
          <w:b/>
          <w:bCs/>
        </w:rPr>
        <w:t>经典依据</w:t>
      </w:r>
      <w:r>
        <w:t xml:space="preserve">：《论语·为政》“道之以政，齐之以刑，民免而无耻；道之以德，齐之以礼，有耻且格”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2EF163EB">
      <w:pPr>
        <w:pStyle w:val="3"/>
      </w:pPr>
      <w:r>
        <w:rPr>
          <w:b/>
          <w:bCs/>
        </w:rPr>
        <w:t>现代阐释</w:t>
      </w:r>
      <w:r>
        <w:t>：黎红雷教授将这一经典思想转化为现代企业治理理论，提出三个相互关联的层面：</w:t>
      </w:r>
      <w:r>
        <w:rPr>
          <w:b/>
          <w:bCs/>
        </w:rPr>
        <w:t>“导之以德”的治理根基</w:t>
      </w:r>
      <w:r>
        <w:t>——强调以德修身、以德示范、以德化人，具体化为”三为一德”理念；</w:t>
      </w:r>
      <w:r>
        <w:rPr>
          <w:b/>
          <w:bCs/>
        </w:rPr>
        <w:t>“齐之以礼”的治理规范</w:t>
      </w:r>
      <w:r>
        <w:t>——强调内化于心、外化于行、固化于制；</w:t>
      </w:r>
      <w:r>
        <w:rPr>
          <w:b/>
          <w:bCs/>
        </w:rPr>
        <w:t>“以道御术”的治理模式</w:t>
      </w:r>
      <w:r>
        <w:t xml:space="preserve">——将中华优秀传统文化与现代企业管理机制相结合，形成”中学明道、西学优术、中西合璧、以道御术”的现代企业治理模式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6E696798">
      <w:pPr>
        <w:pStyle w:val="3"/>
      </w:pPr>
      <w:r>
        <w:rPr>
          <w:b/>
          <w:bCs/>
        </w:rPr>
        <w:t>企业案例</w:t>
      </w:r>
      <w:r>
        <w:t xml:space="preserve">：华为”基本法”的制定与实施体现了导德齐礼的智慧。华为基本法既是企业价值观的明确宣示（导德），又是制度规范的系统整合（齐礼），为华为的持续发展奠定了治理基础 </w:t>
      </w:r>
      <w:r>
        <w:fldChar w:fldCharType="begin"/>
      </w:r>
      <w:r>
        <w:instrText xml:space="preserve"> HYPERLINK "about:blank" \h </w:instrText>
      </w:r>
      <w:r>
        <w:fldChar w:fldCharType="separate"/>
      </w:r>
      <w:r>
        <w:rPr>
          <w:rStyle w:val="23"/>
        </w:rPr>
        <w:t>(来源)</w:t>
      </w:r>
      <w:r>
        <w:rPr>
          <w:rStyle w:val="23"/>
        </w:rPr>
        <w:fldChar w:fldCharType="end"/>
      </w:r>
      <w:r>
        <w:t xml:space="preserve"> 。</w:t>
      </w:r>
    </w:p>
    <w:p w14:paraId="3B30C890">
      <w:pPr>
        <w:pStyle w:val="3"/>
      </w:pPr>
      <w:r>
        <w:rPr>
          <w:b/>
          <w:bCs/>
        </w:rPr>
        <w:t>与西方管理理论的对比</w:t>
      </w:r>
      <w:r>
        <w:t>：西方公司治理以”委托—代理”理论为基础，强调股东控制、信息披露、激励约束等制度机制。导德齐礼的治理观则将道德教化置于优先位置，强调内在约束与外在规范的统一，追求”有耻且格”的自律境界。</w:t>
      </w:r>
    </w:p>
    <w:bookmarkEnd w:id="23"/>
    <w:p w14:paraId="0A0A4FAA">
      <w:pPr>
        <w:pStyle w:val="6"/>
      </w:pPr>
      <w:bookmarkStart w:id="24" w:name="以义致利的经营观"/>
      <w:r>
        <w:t>1.4.2 以义致利的经营观</w:t>
      </w:r>
    </w:p>
    <w:p w14:paraId="12EC7EA9">
      <w:pPr>
        <w:pStyle w:val="26"/>
      </w:pPr>
      <w:r>
        <w:t>（详见1.2.4经营之道）</w:t>
      </w:r>
    </w:p>
    <w:bookmarkEnd w:id="24"/>
    <w:p w14:paraId="798CB980">
      <w:pPr>
        <w:pStyle w:val="6"/>
      </w:pPr>
      <w:bookmarkStart w:id="25" w:name="亲如一家的组织观"/>
      <w:r>
        <w:t>1.4.3 亲如一家的组织观</w:t>
      </w:r>
    </w:p>
    <w:p w14:paraId="54C7B6B8">
      <w:pPr>
        <w:pStyle w:val="26"/>
      </w:pPr>
      <w:r>
        <w:t>（详见1.2.1组织之道）</w:t>
      </w:r>
    </w:p>
    <w:bookmarkEnd w:id="25"/>
    <w:p w14:paraId="3D466009">
      <w:pPr>
        <w:pStyle w:val="6"/>
      </w:pPr>
      <w:bookmarkStart w:id="26" w:name="身正令行的领导观"/>
      <w:r>
        <w:t>1.4.4 身正令行的领导观</w:t>
      </w:r>
    </w:p>
    <w:p w14:paraId="4A5C2234">
      <w:pPr>
        <w:pStyle w:val="26"/>
      </w:pPr>
      <w:r>
        <w:t>（详见1.2.6领导之道）</w:t>
      </w:r>
    </w:p>
    <w:bookmarkEnd w:id="26"/>
    <w:p w14:paraId="2069B8CE">
      <w:pPr>
        <w:pStyle w:val="6"/>
      </w:pPr>
      <w:bookmarkStart w:id="27" w:name="举贤使能的用人观"/>
      <w:r>
        <w:t>1.4.5 举贤使能的用人观</w:t>
      </w:r>
    </w:p>
    <w:p w14:paraId="5ACB8B29">
      <w:pPr>
        <w:pStyle w:val="26"/>
      </w:pPr>
      <w:r>
        <w:rPr>
          <w:b/>
          <w:bCs/>
        </w:rPr>
        <w:t>经典依据</w:t>
      </w:r>
      <w:r>
        <w:t xml:space="preserve">：《论语·子路》“举贤才”、《礼记·礼运》“选贤与能”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53321F08">
      <w:pPr>
        <w:pStyle w:val="3"/>
      </w:pPr>
      <w:r>
        <w:rPr>
          <w:b/>
          <w:bCs/>
        </w:rPr>
        <w:t>现代阐释</w:t>
      </w:r>
      <w:r>
        <w:t>：黎红雷教授将儒家用人思想系统化为三个层面：</w:t>
      </w:r>
      <w:r>
        <w:rPr>
          <w:b/>
          <w:bCs/>
        </w:rPr>
        <w:t>德才兼备的用人标准</w:t>
      </w:r>
      <w:r>
        <w:t>——“德”为根本、“才”为能力，二者不可偏废，但”德”优先；</w:t>
      </w:r>
      <w:r>
        <w:rPr>
          <w:b/>
          <w:bCs/>
        </w:rPr>
        <w:t>以奋斗者为本的用人原则</w:t>
      </w:r>
      <w:r>
        <w:t>——借鉴华为实践，将”奋斗”作为人才识别的核心标准；</w:t>
      </w:r>
      <w:r>
        <w:rPr>
          <w:b/>
          <w:bCs/>
        </w:rPr>
        <w:t>责任结果导向的考核机制</w:t>
      </w:r>
      <w:r>
        <w:t xml:space="preserve">——将价值观践行与绩效结果相结合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3788D701">
      <w:pPr>
        <w:pStyle w:val="3"/>
      </w:pPr>
      <w:r>
        <w:rPr>
          <w:b/>
          <w:bCs/>
        </w:rPr>
        <w:t>企业案例</w:t>
      </w:r>
      <w:r>
        <w:t xml:space="preserve">：华为”奋斗者”选拔机制体现了举贤使能的智慧。华为建立了完善的干部选拔标准，将”德才兼备、以德为先”作为核心原则；推行”之”字形发展路径，要求干部在不同岗位、不同区域轮岗锻炼；建立”奋斗者”识别和激励机制，通过”虚拟受限股”等制度让奋斗者分享公司发展成果 </w:t>
      </w:r>
      <w:r>
        <w:fldChar w:fldCharType="begin"/>
      </w:r>
      <w:r>
        <w:instrText xml:space="preserve"> HYPERLINK "about:blank" \h </w:instrText>
      </w:r>
      <w:r>
        <w:fldChar w:fldCharType="separate"/>
      </w:r>
      <w:r>
        <w:rPr>
          <w:rStyle w:val="23"/>
        </w:rPr>
        <w:t>(来源)</w:t>
      </w:r>
      <w:r>
        <w:rPr>
          <w:rStyle w:val="23"/>
        </w:rPr>
        <w:fldChar w:fldCharType="end"/>
      </w:r>
      <w:r>
        <w:t xml:space="preserve"> 。</w:t>
      </w:r>
    </w:p>
    <w:p w14:paraId="153D2AE8">
      <w:pPr>
        <w:pStyle w:val="3"/>
      </w:pPr>
      <w:r>
        <w:rPr>
          <w:b/>
          <w:bCs/>
        </w:rPr>
        <w:t>与西方管理理论的对比</w:t>
      </w:r>
      <w:r>
        <w:t>：西方人力资源管理以能力为导向，强调胜任力模型和绩效评估。举贤使能的用人观则将”德”作为首要标准，追求德才兼备的理想人才，体现了对人格完整性的重视。</w:t>
      </w:r>
    </w:p>
    <w:bookmarkEnd w:id="27"/>
    <w:p w14:paraId="4E1B8899">
      <w:pPr>
        <w:pStyle w:val="6"/>
      </w:pPr>
      <w:bookmarkStart w:id="28" w:name="内诚外信的品牌观"/>
      <w:r>
        <w:t>1.4.6 内诚外信的品牌观</w:t>
      </w:r>
    </w:p>
    <w:p w14:paraId="44566889">
      <w:pPr>
        <w:pStyle w:val="26"/>
      </w:pPr>
      <w:r>
        <w:t>（详见1.2.5品牌之道）</w:t>
      </w:r>
    </w:p>
    <w:bookmarkEnd w:id="28"/>
    <w:p w14:paraId="3DD5B864">
      <w:pPr>
        <w:pStyle w:val="6"/>
      </w:pPr>
      <w:bookmarkStart w:id="29" w:name="时变和合的战略观"/>
      <w:r>
        <w:t>1.4.7 时变和合的战略观</w:t>
      </w:r>
    </w:p>
    <w:p w14:paraId="4C4FCDCF">
      <w:pPr>
        <w:pStyle w:val="26"/>
      </w:pPr>
      <w:r>
        <w:t>（详见1.2.7战略之道）</w:t>
      </w:r>
    </w:p>
    <w:bookmarkEnd w:id="29"/>
    <w:p w14:paraId="58841E63">
      <w:pPr>
        <w:pStyle w:val="6"/>
      </w:pPr>
      <w:bookmarkStart w:id="30" w:name="兼善天下的责任观"/>
      <w:r>
        <w:t>1.4.8 兼善天下的责任观</w:t>
      </w:r>
    </w:p>
    <w:p w14:paraId="2A6E62BB">
      <w:pPr>
        <w:pStyle w:val="26"/>
      </w:pPr>
      <w:r>
        <w:t>（详见1.2.8责任之道）</w:t>
      </w:r>
    </w:p>
    <w:bookmarkEnd w:id="30"/>
    <w:p w14:paraId="0452253F">
      <w:pPr>
        <w:pStyle w:val="6"/>
      </w:pPr>
      <w:bookmarkStart w:id="31" w:name="创业垂统的传承观"/>
      <w:r>
        <w:t>1.4.9 创业垂统的传承观</w:t>
      </w:r>
    </w:p>
    <w:p w14:paraId="7FF3CB77">
      <w:pPr>
        <w:pStyle w:val="26"/>
      </w:pPr>
      <w:r>
        <w:rPr>
          <w:b/>
          <w:bCs/>
        </w:rPr>
        <w:t>经典依据</w:t>
      </w:r>
      <w:r>
        <w:t xml:space="preserve">：《孟子·梁惠王下》“君子创业垂统，为可继也”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30ACEAC0">
      <w:pPr>
        <w:pStyle w:val="3"/>
      </w:pPr>
      <w:r>
        <w:rPr>
          <w:b/>
          <w:bCs/>
        </w:rPr>
        <w:t>现代阐释</w:t>
      </w:r>
      <w:r>
        <w:t>：黎红雷教授将儒家传承思想转化为企业持续发展理论，提出</w:t>
      </w:r>
      <w:r>
        <w:rPr>
          <w:b/>
          <w:bCs/>
        </w:rPr>
        <w:t>“继创”概念——继承与创新的统一</w:t>
      </w:r>
      <w:r>
        <w:t>。这一理论包含三个维度：</w:t>
      </w:r>
      <w:r>
        <w:rPr>
          <w:b/>
          <w:bCs/>
        </w:rPr>
        <w:t>家族企业的创业传承</w:t>
      </w:r>
      <w:r>
        <w:t>——解决”富不过三代”难题，实现家族财富与事业的双重延续；</w:t>
      </w:r>
      <w:r>
        <w:rPr>
          <w:b/>
          <w:bCs/>
        </w:rPr>
        <w:t>非家族企业的文化传承</w:t>
      </w:r>
      <w:r>
        <w:t>——将创始人精神转化为可传承的组织文化，实现”去个人化”的持续发展；</w:t>
      </w:r>
      <w:r>
        <w:rPr>
          <w:b/>
          <w:bCs/>
        </w:rPr>
        <w:t>数字经济时代的生态传承</w:t>
      </w:r>
      <w:r>
        <w:t xml:space="preserve">——超越单一企业边界，构建共生共荣的产业生态，实现价值的持续创造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5A51296C">
      <w:pPr>
        <w:pStyle w:val="3"/>
      </w:pPr>
      <w:r>
        <w:rPr>
          <w:b/>
          <w:bCs/>
        </w:rPr>
        <w:t>企业案例</w:t>
      </w:r>
      <w:r>
        <w:t xml:space="preserve">：方太集团的家族传承与职业经理人制度结合是典型案例。茅忠群从父亲茅理翔手中接班，同时引入职业经理人制度，实现了家族控制与专业管理的平衡。具体做法包括：家族宪法明确传承规则，“口袋股权”激励核心团队，“五个一”修身法培养接班人，董事会引入外部独立董事 </w:t>
      </w:r>
      <w:r>
        <w:fldChar w:fldCharType="begin"/>
      </w:r>
      <w:r>
        <w:instrText xml:space="preserve"> HYPERLINK "https://finance.sina.cn/2024-05-05/detail-inauenxx2397436.d.html" \h </w:instrText>
      </w:r>
      <w:r>
        <w:fldChar w:fldCharType="separate"/>
      </w:r>
      <w:r>
        <w:rPr>
          <w:rStyle w:val="23"/>
        </w:rPr>
        <w:t>(新浪财经)</w:t>
      </w:r>
      <w:r>
        <w:rPr>
          <w:rStyle w:val="23"/>
        </w:rPr>
        <w:fldChar w:fldCharType="end"/>
      </w:r>
      <w:r>
        <w:t xml:space="preserve"> 。</w:t>
      </w:r>
    </w:p>
    <w:p w14:paraId="353B24DF">
      <w:pPr>
        <w:pStyle w:val="3"/>
      </w:pPr>
      <w:r>
        <w:rPr>
          <w:b/>
          <w:bCs/>
        </w:rPr>
        <w:t>与西方管理理论的对比</w:t>
      </w:r>
      <w:r>
        <w:t>：西方家族企业理论以”委托—代理”为核心，强调所有权与经营权的分离。创业垂统的传承观则将文化传承置于核心位置，强调”继”与”创”的动态平衡，追求”继往开来”的可持续发展。</w:t>
      </w:r>
    </w:p>
    <w:bookmarkEnd w:id="31"/>
    <w:p w14:paraId="7968EE1C">
      <w:pPr>
        <w:pStyle w:val="6"/>
      </w:pPr>
      <w:bookmarkStart w:id="32" w:name="敬天法祖爱人的信仰观"/>
      <w:r>
        <w:t>1.4.10 敬天法祖爱人的信仰观</w:t>
      </w:r>
    </w:p>
    <w:p w14:paraId="7822C108">
      <w:pPr>
        <w:pStyle w:val="26"/>
      </w:pPr>
      <w:r>
        <w:rPr>
          <w:b/>
          <w:bCs/>
        </w:rPr>
        <w:t>经典依据</w:t>
      </w:r>
      <w:r>
        <w:t xml:space="preserve">：《礼记·中庸》“郊社之礼，所以事上帝也；宗庙之礼，所以祀乎其先也”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10138415">
      <w:pPr>
        <w:pStyle w:val="3"/>
      </w:pPr>
      <w:r>
        <w:rPr>
          <w:b/>
          <w:bCs/>
        </w:rPr>
        <w:t>现代阐释</w:t>
      </w:r>
      <w:r>
        <w:t>：黎红雷教授在2025年最新提出这一观念，将儒家信仰观转化为企业精神建设理论。这一理论包含三个层面：</w:t>
      </w:r>
      <w:r>
        <w:rPr>
          <w:b/>
          <w:bCs/>
        </w:rPr>
        <w:t>敬畏天道的终极关怀</w:t>
      </w:r>
      <w:r>
        <w:t xml:space="preserve">——“敬天就是要尊重环境，尊重法律法规，尊重各地的风俗人情，承认它的存在，要有所惧怕。落到具体就是要忠于国家、忠于人民，忠于自己的职业，忠于自己的员工团队，做到遵纪守法，遵章纳税”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r>
        <w:rPr>
          <w:b/>
          <w:bCs/>
        </w:rPr>
        <w:t>法祖孝亲的文化关怀</w:t>
      </w:r>
      <w:r>
        <w:t xml:space="preserve">——“企业以孝道教育员工，尽孝而感恩，感谢父母、感谢社会；尽孝而尽忠，忠于家庭，忠于国家；尽孝而尽力，努力做好人、做好事”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r>
        <w:rPr>
          <w:b/>
          <w:bCs/>
        </w:rPr>
        <w:t>爱人利他的现实关怀</w:t>
      </w:r>
      <w:r>
        <w:t xml:space="preserve">——“企业视员工为’家人’，视顾客为’亲人’，视社会大众为’朋友’，视天下民众为’同胞’，视天下万物为’伙伴’”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r>
        <w:t xml:space="preserve"> 。</w:t>
      </w:r>
    </w:p>
    <w:p w14:paraId="3D6DE6FA">
      <w:pPr>
        <w:pStyle w:val="3"/>
      </w:pPr>
      <w:r>
        <w:rPr>
          <w:b/>
          <w:bCs/>
        </w:rPr>
        <w:t>企业案例</w:t>
      </w:r>
      <w:r>
        <w:t>：（待补充具体企业案例）</w:t>
      </w:r>
    </w:p>
    <w:p w14:paraId="43BE2EBA">
      <w:pPr>
        <w:pStyle w:val="3"/>
      </w:pPr>
      <w:r>
        <w:rPr>
          <w:b/>
          <w:bCs/>
        </w:rPr>
        <w:t>与西方管理理论的对比</w:t>
      </w:r>
      <w:r>
        <w:t>：（待补充）</w:t>
      </w:r>
    </w:p>
    <w:p w14:paraId="65D33E60">
      <w:r>
        <w:pict>
          <v:rect id="_x0000_i1032" o:spt="1" style="height:1.5pt;width:0pt;" coordsize="21600,21600" o:hr="t" o:hrstd="t" o:hralign="center">
            <v:path/>
            <v:fill focussize="0,0"/>
            <v:stroke/>
            <v:imagedata o:title=""/>
            <o:lock v:ext="edit"/>
            <w10:wrap type="none"/>
            <w10:anchorlock/>
          </v:rect>
        </w:pict>
      </w:r>
    </w:p>
    <w:bookmarkEnd w:id="1"/>
    <w:bookmarkEnd w:id="22"/>
    <w:bookmarkEnd w:id="32"/>
    <w:p w14:paraId="1CA14BF3">
      <w:pPr>
        <w:pStyle w:val="4"/>
      </w:pPr>
      <w:bookmarkStart w:id="33" w:name="二实践案例收集"/>
      <w:r>
        <w:t>二、实践案例收集</w:t>
      </w:r>
    </w:p>
    <w:p w14:paraId="2C2944AE">
      <w:pPr>
        <w:pStyle w:val="5"/>
      </w:pPr>
      <w:bookmarkStart w:id="34" w:name="评选表彰的博鳌儒商人物"/>
      <w:r>
        <w:t>2.1 评选表彰的”博鳌儒商人物”</w:t>
      </w:r>
    </w:p>
    <w:p w14:paraId="4C1D3A13">
      <w:pPr>
        <w:pStyle w:val="6"/>
      </w:pPr>
      <w:bookmarkStart w:id="35" w:name="评选概况"/>
      <w:r>
        <w:t>2.1.1 评选概况</w:t>
      </w:r>
    </w:p>
    <w:p w14:paraId="3E218240">
      <w:pPr>
        <w:pStyle w:val="26"/>
      </w:pPr>
      <w:r>
        <w:t>博鳌儒商论坛是黎红雷教授于</w:t>
      </w:r>
      <w:r>
        <w:rPr>
          <w:b/>
          <w:bCs/>
        </w:rPr>
        <w:t>2016年</w:t>
      </w:r>
      <w:r>
        <w:t xml:space="preserve">牵头创办的重要平台，标志着企业儒学研究从”个体探索”过渡到”群体推进”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。论坛以</w:t>
      </w:r>
      <w:r>
        <w:rPr>
          <w:b/>
          <w:bCs/>
        </w:rPr>
        <w:t>“道创财富，德济天下，以儒促商，以商报国”</w:t>
      </w:r>
      <w:r>
        <w:t>为宗旨，聚集了学界、商界、政界等各方面的力量。</w:t>
      </w:r>
    </w:p>
    <w:p w14:paraId="07CADE89">
      <w:pPr>
        <w:pStyle w:val="3"/>
      </w:pPr>
      <w:r>
        <w:rPr>
          <w:b/>
          <w:bCs/>
        </w:rPr>
        <w:t>历届年会与评选数据</w:t>
      </w:r>
      <w:r>
        <w:t xml:space="preserve">： - </w:t>
      </w:r>
      <w:r>
        <w:rPr>
          <w:b/>
          <w:bCs/>
        </w:rPr>
        <w:t>2016—2019年</w:t>
      </w:r>
      <w:r>
        <w:t xml:space="preserve">：连续举办三届年会，主题分别为”儒家商道智慧与现代企业管理”“向世界说：中华文化构建新商业文明”“儒商与世界：共建·共赢·共享”，每届吸引上千人参与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 </w:t>
      </w:r>
      <w:r>
        <w:rPr>
          <w:b/>
          <w:bCs/>
        </w:rPr>
        <w:t>2020年后</w:t>
      </w:r>
      <w:r>
        <w:t xml:space="preserve">：疫情爆发后，论坛理事会迅速调整策略，在全国各地举办几十场小型”儒商论道”活动，保证思想传播连续性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 </w:t>
      </w:r>
      <w:r>
        <w:rPr>
          <w:b/>
          <w:bCs/>
        </w:rPr>
        <w:t>2022年起</w:t>
      </w:r>
      <w:r>
        <w:t xml:space="preserve">：“全国新儒商年会”先后在浙江宁波、广西桂林、广东佛山、山西太原召开，主题分别为”以商载道，文化兴企”“儒商聚力，共创未来”“新儒商文化与新质生产力”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 </w:t>
      </w:r>
      <w:r>
        <w:rPr>
          <w:b/>
          <w:bCs/>
        </w:rPr>
        <w:t>评选表彰</w:t>
      </w:r>
      <w:r>
        <w:t>：博鳌儒商论坛理事会制定了基于”当代新儒商六大标准”的具体详细评估体系，</w:t>
      </w:r>
      <w:r>
        <w:rPr>
          <w:b/>
          <w:bCs/>
        </w:rPr>
        <w:t>先后评选表彰了800多名”博鳌儒商人物”</w:t>
      </w:r>
      <w:r>
        <w:t xml:space="preserve">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（置信度：高）</w:t>
      </w:r>
    </w:p>
    <w:p w14:paraId="2A3AC727">
      <w:pPr>
        <w:pStyle w:val="3"/>
      </w:pPr>
      <w:r>
        <w:t>评选层次分为四级：</w:t>
      </w:r>
      <w:r>
        <w:rPr>
          <w:b/>
          <w:bCs/>
        </w:rPr>
        <w:t>儒商典范</w:t>
      </w:r>
      <w:r>
        <w:t>（国内外重大影响）、</w:t>
      </w:r>
      <w:r>
        <w:rPr>
          <w:b/>
          <w:bCs/>
        </w:rPr>
        <w:t>儒商标杆</w:t>
      </w:r>
      <w:r>
        <w:t>（全国重要影响）、</w:t>
      </w:r>
      <w:r>
        <w:rPr>
          <w:b/>
          <w:bCs/>
        </w:rPr>
        <w:t>儒商精英</w:t>
      </w:r>
      <w:r>
        <w:t>（本地区或本行业重要影响）、</w:t>
      </w:r>
      <w:r>
        <w:rPr>
          <w:b/>
          <w:bCs/>
        </w:rPr>
        <w:t>儒商新秀</w:t>
      </w:r>
      <w:r>
        <w:t xml:space="preserve">（本地区或本行业一定影响） </w:t>
      </w:r>
      <w:r>
        <w:fldChar w:fldCharType="begin"/>
      </w:r>
      <w:r>
        <w:instrText xml:space="preserve"> HYPERLINK "http://inews.ifeng.com/53327855/news.shtml" \h </w:instrText>
      </w:r>
      <w:r>
        <w:fldChar w:fldCharType="separate"/>
      </w:r>
      <w:r>
        <w:rPr>
          <w:rStyle w:val="23"/>
        </w:rPr>
        <w:t>(手机凤凰网)</w:t>
      </w:r>
      <w:r>
        <w:rPr>
          <w:rStyle w:val="23"/>
        </w:rPr>
        <w:fldChar w:fldCharType="end"/>
      </w:r>
      <w:r>
        <w:t xml:space="preserve"> 。</w:t>
      </w:r>
    </w:p>
    <w:bookmarkEnd w:id="35"/>
    <w:p w14:paraId="7E069E60">
      <w:pPr>
        <w:pStyle w:val="6"/>
      </w:pPr>
      <w:bookmarkStart w:id="36" w:name="典型案例方太集团"/>
      <w:r>
        <w:t>2.1.2 典型案例：方太集团</w:t>
      </w:r>
    </w:p>
    <w:tbl>
      <w:tblPr>
        <w:tblStyle w:val="44"/>
        <w:tblW w:w="5000" w:type="pct"/>
        <w:tblInd w:w="0" w:type="dxa"/>
        <w:tblLayout w:type="fixed"/>
        <w:tblCellMar>
          <w:top w:w="0" w:type="dxa"/>
          <w:left w:w="108" w:type="dxa"/>
          <w:bottom w:w="0" w:type="dxa"/>
          <w:right w:w="108" w:type="dxa"/>
        </w:tblCellMar>
      </w:tblPr>
      <w:tblGrid>
        <w:gridCol w:w="3960"/>
        <w:gridCol w:w="3960"/>
      </w:tblGrid>
      <w:tr w14:paraId="0A10A3A7">
        <w:tblPrEx>
          <w:tblCellMar>
            <w:top w:w="0" w:type="dxa"/>
            <w:left w:w="108" w:type="dxa"/>
            <w:bottom w:w="0" w:type="dxa"/>
            <w:right w:w="108" w:type="dxa"/>
          </w:tblCellMar>
        </w:tblPrEx>
        <w:trPr>
          <w:tblHeader/>
        </w:trPr>
        <w:tc>
          <w:p w14:paraId="72DAF72F">
            <w:pPr>
              <w:pStyle w:val="27"/>
              <w:jc w:val="left"/>
            </w:pPr>
            <w:r>
              <w:t>维度</w:t>
            </w:r>
          </w:p>
        </w:tc>
        <w:tc>
          <w:p w14:paraId="2906CFB8">
            <w:pPr>
              <w:pStyle w:val="27"/>
              <w:jc w:val="left"/>
            </w:pPr>
            <w:r>
              <w:t>具体内容</w:t>
            </w:r>
          </w:p>
        </w:tc>
      </w:tr>
      <w:tr w14:paraId="0039325F">
        <w:tblPrEx>
          <w:tblCellMar>
            <w:top w:w="0" w:type="dxa"/>
            <w:left w:w="108" w:type="dxa"/>
            <w:bottom w:w="0" w:type="dxa"/>
            <w:right w:w="108" w:type="dxa"/>
          </w:tblCellMar>
        </w:tblPrEx>
        <w:tc>
          <w:p w14:paraId="587C0ADD">
            <w:pPr>
              <w:pStyle w:val="27"/>
              <w:jc w:val="left"/>
            </w:pPr>
            <w:r>
              <w:rPr>
                <w:b/>
                <w:bCs/>
              </w:rPr>
              <w:t>企业背景</w:t>
            </w:r>
          </w:p>
        </w:tc>
        <w:tc>
          <w:p w14:paraId="1D161501">
            <w:pPr>
              <w:pStyle w:val="27"/>
              <w:jc w:val="left"/>
            </w:pPr>
            <w:r>
              <w:t>创立于1996年，总部位于浙江宁波，中国高端厨电领军企业</w:t>
            </w:r>
          </w:p>
        </w:tc>
      </w:tr>
      <w:tr w14:paraId="660928E5">
        <w:tblPrEx>
          <w:tblCellMar>
            <w:top w:w="0" w:type="dxa"/>
            <w:left w:w="108" w:type="dxa"/>
            <w:bottom w:w="0" w:type="dxa"/>
            <w:right w:w="108" w:type="dxa"/>
          </w:tblCellMar>
        </w:tblPrEx>
        <w:tc>
          <w:p w14:paraId="2CA156D1">
            <w:pPr>
              <w:pStyle w:val="27"/>
              <w:jc w:val="left"/>
            </w:pPr>
            <w:r>
              <w:rPr>
                <w:b/>
                <w:bCs/>
              </w:rPr>
              <w:t>核心人物</w:t>
            </w:r>
          </w:p>
        </w:tc>
        <w:tc>
          <w:p w14:paraId="593B5DCF">
            <w:pPr>
              <w:pStyle w:val="27"/>
              <w:jc w:val="left"/>
            </w:pPr>
            <w:r>
              <w:rPr>
                <w:b/>
                <w:bCs/>
              </w:rPr>
              <w:t>茅忠群</w:t>
            </w:r>
            <w:r>
              <w:t>（董事长，黎红雷教授亲传弟子）</w:t>
            </w:r>
          </w:p>
        </w:tc>
      </w:tr>
      <w:tr w14:paraId="39521E0F">
        <w:tblPrEx>
          <w:tblCellMar>
            <w:top w:w="0" w:type="dxa"/>
            <w:left w:w="108" w:type="dxa"/>
            <w:bottom w:w="0" w:type="dxa"/>
            <w:right w:w="108" w:type="dxa"/>
          </w:tblCellMar>
        </w:tblPrEx>
        <w:tc>
          <w:p w14:paraId="4899FF05">
            <w:pPr>
              <w:pStyle w:val="27"/>
              <w:jc w:val="left"/>
            </w:pPr>
            <w:r>
              <w:rPr>
                <w:b/>
                <w:bCs/>
              </w:rPr>
              <w:t>儒家实践</w:t>
            </w:r>
          </w:p>
        </w:tc>
        <w:tc>
          <w:p w14:paraId="3ACDD21B">
            <w:pPr>
              <w:pStyle w:val="27"/>
              <w:jc w:val="left"/>
            </w:pPr>
            <w:r>
              <w:t>“五个一”幸福法、全员身股制、中西合璧管理模式、“因爱伟大”品牌理念</w:t>
            </w:r>
          </w:p>
        </w:tc>
      </w:tr>
      <w:tr w14:paraId="7D87CDBB">
        <w:tblPrEx>
          <w:tblCellMar>
            <w:top w:w="0" w:type="dxa"/>
            <w:left w:w="108" w:type="dxa"/>
            <w:bottom w:w="0" w:type="dxa"/>
            <w:right w:w="108" w:type="dxa"/>
          </w:tblCellMar>
        </w:tblPrEx>
        <w:tc>
          <w:p w14:paraId="730D3991">
            <w:pPr>
              <w:pStyle w:val="27"/>
              <w:jc w:val="left"/>
            </w:pPr>
            <w:r>
              <w:rPr>
                <w:b/>
                <w:bCs/>
              </w:rPr>
              <w:t>关键数据</w:t>
            </w:r>
          </w:p>
        </w:tc>
        <w:tc>
          <w:p w14:paraId="0E50A7E2">
            <w:pPr>
              <w:pStyle w:val="27"/>
              <w:jc w:val="left"/>
            </w:pPr>
            <w:r>
              <w:t xml:space="preserve">2017年营收破百亿（厨电行业首家）；2023年营收176.29亿元，同比增长8.53% </w:t>
            </w:r>
            <w:r>
              <w:fldChar w:fldCharType="begin"/>
            </w:r>
            <w:r>
              <w:instrText xml:space="preserve"> HYPERLINK "https://finance.sina.cn/2024-05-05/detail-inauenxx2397436.d.html" \h </w:instrText>
            </w:r>
            <w:r>
              <w:fldChar w:fldCharType="separate"/>
            </w:r>
            <w:r>
              <w:rPr>
                <w:rStyle w:val="23"/>
              </w:rPr>
              <w:t>(新浪财经)</w:t>
            </w:r>
            <w:r>
              <w:rPr>
                <w:rStyle w:val="23"/>
              </w:rPr>
              <w:fldChar w:fldCharType="end"/>
            </w:r>
          </w:p>
        </w:tc>
      </w:tr>
      <w:tr w14:paraId="6F8CF6B9">
        <w:tblPrEx>
          <w:tblCellMar>
            <w:top w:w="0" w:type="dxa"/>
            <w:left w:w="108" w:type="dxa"/>
            <w:bottom w:w="0" w:type="dxa"/>
            <w:right w:w="108" w:type="dxa"/>
          </w:tblCellMar>
        </w:tblPrEx>
        <w:tc>
          <w:p w14:paraId="49250828">
            <w:pPr>
              <w:pStyle w:val="27"/>
              <w:jc w:val="left"/>
            </w:pPr>
            <w:r>
              <w:rPr>
                <w:b/>
                <w:bCs/>
              </w:rPr>
              <w:t>核心成果</w:t>
            </w:r>
          </w:p>
        </w:tc>
        <w:tc>
          <w:p w14:paraId="57C29633">
            <w:pPr>
              <w:pStyle w:val="27"/>
              <w:jc w:val="left"/>
            </w:pPr>
            <w:r>
              <w:t xml:space="preserve">连续8年厨电行业消费者”首选品牌”；员工敬业度87分，获怡安翰威特”文化匠心”奖 </w:t>
            </w:r>
            <w:r>
              <w:fldChar w:fldCharType="begin"/>
            </w:r>
            <w:r>
              <w:instrText xml:space="preserve"> HYPERLINK "http://www.som.zju.edu.cn/2019/0408/c63655a2000467/page.htm" \h </w:instrText>
            </w:r>
            <w:r>
              <w:fldChar w:fldCharType="separate"/>
            </w:r>
            <w:r>
              <w:rPr>
                <w:rStyle w:val="23"/>
              </w:rPr>
              <w:t>(浙江大学-管理学院)</w:t>
            </w:r>
            <w:r>
              <w:rPr>
                <w:rStyle w:val="23"/>
              </w:rPr>
              <w:fldChar w:fldCharType="end"/>
            </w:r>
          </w:p>
        </w:tc>
      </w:tr>
    </w:tbl>
    <w:p w14:paraId="173B5FEB">
      <w:pPr>
        <w:pStyle w:val="3"/>
      </w:pPr>
      <w:r>
        <w:t>方太的儒家管理实践可概括为以下几个层面：</w:t>
      </w:r>
    </w:p>
    <w:p w14:paraId="3084BFD0">
      <w:pPr>
        <w:pStyle w:val="3"/>
      </w:pPr>
      <w:r>
        <w:rPr>
          <w:b/>
          <w:bCs/>
        </w:rPr>
        <w:t>第一，核心理念体系</w:t>
      </w:r>
      <w:r>
        <w:t xml:space="preserve">。确立”中学明道、西学优术、中西合璧、以道御术”十六字总纲 </w:t>
      </w:r>
      <w:r>
        <w:fldChar w:fldCharType="begin"/>
      </w:r>
      <w:r>
        <w:instrText xml:space="preserve"> HYPERLINK "https://finance.sina.cn/2024-05-05/detail-inauenxx2397436.d.html" \h </w:instrText>
      </w:r>
      <w:r>
        <w:fldChar w:fldCharType="separate"/>
      </w:r>
      <w:r>
        <w:rPr>
          <w:rStyle w:val="23"/>
        </w:rPr>
        <w:t>(新浪财经)</w:t>
      </w:r>
      <w:r>
        <w:rPr>
          <w:rStyle w:val="23"/>
        </w:rPr>
        <w:fldChar w:fldCharType="end"/>
      </w:r>
      <w:r>
        <w:t xml:space="preserve"> ；以”人品、企品、产品三品合一”为核心价值观，以”为了亿万家庭的幸福”为企业使命，以”成为一家伟大的企业”为愿景 </w:t>
      </w:r>
      <w:r>
        <w:fldChar w:fldCharType="begin"/>
      </w:r>
      <w:r>
        <w:instrText xml:space="preserve"> HYPERLINK "https://www.vastwo.com/newsinfo/1752747.html" \h </w:instrText>
      </w:r>
      <w:r>
        <w:fldChar w:fldCharType="separate"/>
      </w:r>
      <w:r>
        <w:rPr>
          <w:rStyle w:val="23"/>
        </w:rPr>
        <w:t>(vastwo.com)</w:t>
      </w:r>
      <w:r>
        <w:rPr>
          <w:rStyle w:val="23"/>
        </w:rPr>
        <w:fldChar w:fldCharType="end"/>
      </w:r>
      <w:r>
        <w:t xml:space="preserve"> 。</w:t>
      </w:r>
    </w:p>
    <w:p w14:paraId="212D59E8">
      <w:pPr>
        <w:pStyle w:val="3"/>
      </w:pPr>
      <w:r>
        <w:rPr>
          <w:b/>
          <w:bCs/>
        </w:rPr>
        <w:t>第二，教化实践创新</w:t>
      </w:r>
      <w:r>
        <w:t xml:space="preserve">。“五个一”幸福法（立一个志、读一本经、改一个过、行一次孝、日行一善）将员工人文教化从”他律”转化为”自律” </w:t>
      </w:r>
      <w:r>
        <w:fldChar w:fldCharType="begin"/>
      </w:r>
      <w:r>
        <w:instrText xml:space="preserve"> HYPERLINK "https://www.sohu.com/a/831330329_121910097" \h </w:instrText>
      </w:r>
      <w:r>
        <w:fldChar w:fldCharType="separate"/>
      </w:r>
      <w:r>
        <w:rPr>
          <w:rStyle w:val="23"/>
        </w:rPr>
        <w:t>(搜狐)</w:t>
      </w:r>
      <w:r>
        <w:rPr>
          <w:rStyle w:val="23"/>
        </w:rPr>
        <w:fldChar w:fldCharType="end"/>
      </w:r>
      <w:r>
        <w:t xml:space="preserve"> ；每日晨读15分钟儒家经典，新员工入职培训在”孔子堂”进行 </w:t>
      </w:r>
      <w:r>
        <w:fldChar w:fldCharType="begin"/>
      </w:r>
      <w:r>
        <w:instrText xml:space="preserve"> HYPERLINK "https://user.guancha.cn/main/content?id=1270000" \h </w:instrText>
      </w:r>
      <w:r>
        <w:fldChar w:fldCharType="separate"/>
      </w:r>
      <w:r>
        <w:rPr>
          <w:rStyle w:val="23"/>
        </w:rPr>
        <w:t>(观察者网风闻社区)</w:t>
      </w:r>
      <w:r>
        <w:rPr>
          <w:rStyle w:val="23"/>
        </w:rPr>
        <w:fldChar w:fldCharType="end"/>
      </w:r>
      <w:r>
        <w:t xml:space="preserve"> 。</w:t>
      </w:r>
    </w:p>
    <w:p w14:paraId="6831292A">
      <w:pPr>
        <w:pStyle w:val="3"/>
      </w:pPr>
      <w:r>
        <w:rPr>
          <w:b/>
          <w:bCs/>
        </w:rPr>
        <w:t>第三，管理创新突破</w:t>
      </w:r>
      <w:r>
        <w:t>。取消C类错误罚款，改由主管谈话教育，从仁义角度沟通，</w:t>
      </w:r>
      <w:r>
        <w:rPr>
          <w:b/>
          <w:bCs/>
        </w:rPr>
        <w:t>C类错误下降明显，监督成本明显下降</w:t>
      </w:r>
      <w:r>
        <w:t xml:space="preserve"> </w:t>
      </w:r>
      <w:r>
        <w:fldChar w:fldCharType="begin"/>
      </w:r>
      <w:r>
        <w:instrText xml:space="preserve"> HYPERLINK "https://finance.sina.cn/2024-05-05/detail-inauenxx2397436.d.html" \h </w:instrText>
      </w:r>
      <w:r>
        <w:fldChar w:fldCharType="separate"/>
      </w:r>
      <w:r>
        <w:rPr>
          <w:rStyle w:val="23"/>
        </w:rPr>
        <w:t>(新浪财经)</w:t>
      </w:r>
      <w:r>
        <w:rPr>
          <w:rStyle w:val="23"/>
        </w:rPr>
        <w:fldChar w:fldCharType="end"/>
      </w:r>
      <w:r>
        <w:t xml:space="preserve"> ；推行”全员身股制”，工作满两年以上员工可按比例参加身股分红，最高者年度分红相当于全年工资收入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w:t>
      </w:r>
    </w:p>
    <w:p w14:paraId="78FD008E">
      <w:pPr>
        <w:pStyle w:val="3"/>
      </w:pPr>
      <w:r>
        <w:rPr>
          <w:b/>
          <w:bCs/>
        </w:rPr>
        <w:t>第四，产品创新哲学</w:t>
      </w:r>
      <w:r>
        <w:t xml:space="preserve">。2010年后研发理念从关注量化指标转为关注消费者健康需求，耗时8年推出净水机，以”慢创新”夯实”高端化、专业化、精品化”定位 </w:t>
      </w:r>
      <w:r>
        <w:fldChar w:fldCharType="begin"/>
      </w:r>
      <w:r>
        <w:instrText xml:space="preserve"> HYPERLINK "https://finance.sina.cn/2024-05-05/detail-inauenxx2397436.d.html" \h </w:instrText>
      </w:r>
      <w:r>
        <w:fldChar w:fldCharType="separate"/>
      </w:r>
      <w:r>
        <w:rPr>
          <w:rStyle w:val="23"/>
        </w:rPr>
        <w:t>(新浪财经)</w:t>
      </w:r>
      <w:r>
        <w:rPr>
          <w:rStyle w:val="23"/>
        </w:rPr>
        <w:fldChar w:fldCharType="end"/>
      </w:r>
      <w:r>
        <w:t xml:space="preserve"> ；建立亚洲最大厨电技术创新实验室，超10000件授权专利，发明专利超2500件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w:t>
      </w:r>
    </w:p>
    <w:p w14:paraId="0A3383D9">
      <w:pPr>
        <w:pStyle w:val="3"/>
      </w:pPr>
      <w:r>
        <w:rPr>
          <w:b/>
          <w:bCs/>
        </w:rPr>
        <w:t>实施效果与局限</w:t>
      </w:r>
      <w:r>
        <w:t xml:space="preserve">：方太在经营业绩、品牌美誉度、员工满意度等方面均取得显著成效。但也有观察指出，方太的儒家文化管理在管理层落地较好，但在业务端和终端市场方面存在”两张皮”现象，文化和业务之间的整合仍需深化 </w:t>
      </w:r>
      <w:r>
        <w:fldChar w:fldCharType="begin"/>
      </w:r>
      <w:r>
        <w:instrText xml:space="preserve"> HYPERLINK "https://user.guancha.cn/main/content?id=1270000" \h </w:instrText>
      </w:r>
      <w:r>
        <w:fldChar w:fldCharType="separate"/>
      </w:r>
      <w:r>
        <w:rPr>
          <w:rStyle w:val="23"/>
        </w:rPr>
        <w:t>(观察者网风闻社区)</w:t>
      </w:r>
      <w:r>
        <w:rPr>
          <w:rStyle w:val="23"/>
        </w:rPr>
        <w:fldChar w:fldCharType="end"/>
      </w:r>
      <w:r>
        <w:t xml:space="preserve"> （置信度：中）。</w:t>
      </w:r>
    </w:p>
    <w:bookmarkEnd w:id="36"/>
    <w:p w14:paraId="69EABDBE">
      <w:pPr>
        <w:pStyle w:val="6"/>
      </w:pPr>
      <w:bookmarkStart w:id="37" w:name="典型案例中德集团"/>
      <w:r>
        <w:t>2.1.3 典型案例：中德集团</w:t>
      </w:r>
    </w:p>
    <w:p w14:paraId="6BC9B203">
      <w:pPr>
        <w:pStyle w:val="26"/>
      </w:pPr>
      <w:r>
        <w:t>（待补充：公开资料中关于”中德集团”作为博鳌儒商人物案例的具体信息有限，建议通过直接访谈或档案查阅获取详细资料）</w:t>
      </w:r>
    </w:p>
    <w:bookmarkEnd w:id="37"/>
    <w:p w14:paraId="34877F7D">
      <w:pPr>
        <w:pStyle w:val="6"/>
      </w:pPr>
      <w:bookmarkStart w:id="38" w:name="典型案例山西天元集团"/>
      <w:r>
        <w:t>2.1.4 典型案例：山西天元集团</w:t>
      </w:r>
    </w:p>
    <w:tbl>
      <w:tblPr>
        <w:tblStyle w:val="44"/>
        <w:tblW w:w="5000" w:type="pct"/>
        <w:tblInd w:w="0" w:type="dxa"/>
        <w:tblLayout w:type="fixed"/>
        <w:tblCellMar>
          <w:top w:w="0" w:type="dxa"/>
          <w:left w:w="108" w:type="dxa"/>
          <w:bottom w:w="0" w:type="dxa"/>
          <w:right w:w="108" w:type="dxa"/>
        </w:tblCellMar>
      </w:tblPr>
      <w:tblGrid>
        <w:gridCol w:w="3960"/>
        <w:gridCol w:w="3960"/>
      </w:tblGrid>
      <w:tr w14:paraId="39797DBC">
        <w:tblPrEx>
          <w:tblCellMar>
            <w:top w:w="0" w:type="dxa"/>
            <w:left w:w="108" w:type="dxa"/>
            <w:bottom w:w="0" w:type="dxa"/>
            <w:right w:w="108" w:type="dxa"/>
          </w:tblCellMar>
        </w:tblPrEx>
        <w:trPr>
          <w:tblHeader/>
        </w:trPr>
        <w:tc>
          <w:p w14:paraId="5E0F62DC">
            <w:pPr>
              <w:pStyle w:val="27"/>
              <w:jc w:val="left"/>
            </w:pPr>
            <w:r>
              <w:t>维度</w:t>
            </w:r>
          </w:p>
        </w:tc>
        <w:tc>
          <w:p w14:paraId="6E125B5E">
            <w:pPr>
              <w:pStyle w:val="27"/>
              <w:jc w:val="left"/>
            </w:pPr>
            <w:r>
              <w:t>具体内容</w:t>
            </w:r>
          </w:p>
        </w:tc>
      </w:tr>
      <w:tr w14:paraId="65365186">
        <w:tblPrEx>
          <w:tblCellMar>
            <w:top w:w="0" w:type="dxa"/>
            <w:left w:w="108" w:type="dxa"/>
            <w:bottom w:w="0" w:type="dxa"/>
            <w:right w:w="108" w:type="dxa"/>
          </w:tblCellMar>
        </w:tblPrEx>
        <w:tc>
          <w:p w14:paraId="4DF90E25">
            <w:pPr>
              <w:pStyle w:val="27"/>
              <w:jc w:val="left"/>
            </w:pPr>
            <w:r>
              <w:rPr>
                <w:b/>
                <w:bCs/>
              </w:rPr>
              <w:t>企业背景</w:t>
            </w:r>
          </w:p>
        </w:tc>
        <w:tc>
          <w:p w14:paraId="73691D00">
            <w:pPr>
              <w:pStyle w:val="27"/>
              <w:jc w:val="left"/>
            </w:pPr>
            <w:r>
              <w:t>创建于1982年，从供销社家电门市部发展为绿色循环经济多元化集团</w:t>
            </w:r>
          </w:p>
        </w:tc>
      </w:tr>
      <w:tr w14:paraId="1B13955B">
        <w:tblPrEx>
          <w:tblCellMar>
            <w:top w:w="0" w:type="dxa"/>
            <w:left w:w="108" w:type="dxa"/>
            <w:bottom w:w="0" w:type="dxa"/>
            <w:right w:w="108" w:type="dxa"/>
          </w:tblCellMar>
        </w:tblPrEx>
        <w:tc>
          <w:p w14:paraId="64D475C0">
            <w:pPr>
              <w:pStyle w:val="27"/>
              <w:jc w:val="left"/>
            </w:pPr>
            <w:r>
              <w:rPr>
                <w:b/>
                <w:bCs/>
              </w:rPr>
              <w:t>核心人物</w:t>
            </w:r>
          </w:p>
        </w:tc>
        <w:tc>
          <w:p w14:paraId="5BB572B2">
            <w:pPr>
              <w:pStyle w:val="27"/>
              <w:jc w:val="left"/>
            </w:pPr>
            <w:r>
              <w:rPr>
                <w:b/>
                <w:bCs/>
              </w:rPr>
              <w:t>李景春</w:t>
            </w:r>
            <w:r>
              <w:t>（董事长）</w:t>
            </w:r>
          </w:p>
        </w:tc>
      </w:tr>
      <w:tr w14:paraId="013492B8">
        <w:tblPrEx>
          <w:tblCellMar>
            <w:top w:w="0" w:type="dxa"/>
            <w:left w:w="108" w:type="dxa"/>
            <w:bottom w:w="0" w:type="dxa"/>
            <w:right w:w="108" w:type="dxa"/>
          </w:tblCellMar>
        </w:tblPrEx>
        <w:tc>
          <w:p w14:paraId="46D223BE">
            <w:pPr>
              <w:pStyle w:val="27"/>
              <w:jc w:val="left"/>
            </w:pPr>
            <w:r>
              <w:rPr>
                <w:b/>
                <w:bCs/>
              </w:rPr>
              <w:t>儒家实践</w:t>
            </w:r>
          </w:p>
        </w:tc>
        <w:tc>
          <w:p w14:paraId="45B158BF">
            <w:pPr>
              <w:pStyle w:val="27"/>
              <w:jc w:val="left"/>
            </w:pPr>
            <w:r>
              <w:t>“义利合一”商业模式、“帮助人成功”企业精神、员工幸福工程、天元书院</w:t>
            </w:r>
          </w:p>
        </w:tc>
      </w:tr>
      <w:tr w14:paraId="61D050EC">
        <w:tblPrEx>
          <w:tblCellMar>
            <w:top w:w="0" w:type="dxa"/>
            <w:left w:w="108" w:type="dxa"/>
            <w:bottom w:w="0" w:type="dxa"/>
            <w:right w:w="108" w:type="dxa"/>
          </w:tblCellMar>
        </w:tblPrEx>
        <w:tc>
          <w:p w14:paraId="3C7D15AA">
            <w:pPr>
              <w:pStyle w:val="27"/>
              <w:jc w:val="left"/>
            </w:pPr>
            <w:r>
              <w:rPr>
                <w:b/>
                <w:bCs/>
              </w:rPr>
              <w:t>关键数据</w:t>
            </w:r>
          </w:p>
        </w:tc>
        <w:tc>
          <w:p w14:paraId="68EE72BB">
            <w:pPr>
              <w:pStyle w:val="27"/>
              <w:jc w:val="left"/>
            </w:pPr>
            <w:r>
              <w:t xml:space="preserve">2019—2022年疫情期间，从4亿元增至10亿元，增长率150% </w:t>
            </w:r>
            <w:r>
              <w:fldChar w:fldCharType="begin"/>
            </w:r>
            <w:r>
              <w:instrText xml:space="preserve"> HYPERLINK "http://www.tpyjy.cn/index.php/show-2-158.html" \h </w:instrText>
            </w:r>
            <w:r>
              <w:fldChar w:fldCharType="separate"/>
            </w:r>
            <w:r>
              <w:rPr>
                <w:rStyle w:val="23"/>
              </w:rPr>
              <w:t>(tpyjy.cn)</w:t>
            </w:r>
            <w:r>
              <w:rPr>
                <w:rStyle w:val="23"/>
              </w:rPr>
              <w:fldChar w:fldCharType="end"/>
            </w:r>
            <w:r>
              <w:t xml:space="preserve"> ；获国家工信部”绿色工厂”称号</w:t>
            </w:r>
          </w:p>
        </w:tc>
      </w:tr>
      <w:tr w14:paraId="7688D86E">
        <w:tblPrEx>
          <w:tblCellMar>
            <w:top w:w="0" w:type="dxa"/>
            <w:left w:w="108" w:type="dxa"/>
            <w:bottom w:w="0" w:type="dxa"/>
            <w:right w:w="108" w:type="dxa"/>
          </w:tblCellMar>
        </w:tblPrEx>
        <w:tc>
          <w:p w14:paraId="7BA133A4">
            <w:pPr>
              <w:pStyle w:val="27"/>
              <w:jc w:val="left"/>
            </w:pPr>
            <w:r>
              <w:rPr>
                <w:b/>
                <w:bCs/>
              </w:rPr>
              <w:t>核心特色</w:t>
            </w:r>
          </w:p>
        </w:tc>
        <w:tc>
          <w:p w14:paraId="3238FA4A">
            <w:pPr>
              <w:pStyle w:val="27"/>
              <w:jc w:val="left"/>
            </w:pPr>
            <w:r>
              <w:t>“化恶为善，化废为宝”——“化废为宝”是经济层面的循环经济，“化恶为善”是道德层面的社会教化</w:t>
            </w:r>
          </w:p>
        </w:tc>
      </w:tr>
    </w:tbl>
    <w:p w14:paraId="00BABFD1">
      <w:pPr>
        <w:pStyle w:val="3"/>
      </w:pPr>
      <w:r>
        <w:t xml:space="preserve">天元集团的核心实践包括：以中华优秀传统文化引领企业绿色发展，从传统商贸业向绿色循环经济产业转型；构建家电循环、汽车循环、城市矿产循环三条循环产业链；推行”员工幸福工程”，包括全员持股、利润共享、成长培训等；建立天元书院，系统开展儒家经典教育，将”响马村”教化为”孝道文明村” </w:t>
      </w:r>
      <w:r>
        <w:fldChar w:fldCharType="begin"/>
      </w:r>
      <w:r>
        <w:instrText xml:space="preserve"> HYPERLINK "https://www.sohu.com/a/831330329_121910097" \h </w:instrText>
      </w:r>
      <w:r>
        <w:fldChar w:fldCharType="separate"/>
      </w:r>
      <w:r>
        <w:rPr>
          <w:rStyle w:val="23"/>
        </w:rPr>
        <w:t>(搜狐)</w:t>
      </w:r>
      <w:r>
        <w:rPr>
          <w:rStyle w:val="23"/>
        </w:rPr>
        <w:fldChar w:fldCharType="end"/>
      </w:r>
      <w:r>
        <w:t xml:space="preserve"> 。</w:t>
      </w:r>
    </w:p>
    <w:bookmarkEnd w:id="38"/>
    <w:p w14:paraId="4C86FA8C">
      <w:pPr>
        <w:pStyle w:val="6"/>
      </w:pPr>
      <w:bookmarkStart w:id="39" w:name="典型案例苏州固锝"/>
      <w:r>
        <w:t>2.1.5 典型案例：苏州固锝</w:t>
      </w:r>
    </w:p>
    <w:tbl>
      <w:tblPr>
        <w:tblStyle w:val="44"/>
        <w:tblW w:w="5000" w:type="pct"/>
        <w:tblInd w:w="0" w:type="dxa"/>
        <w:tblLayout w:type="fixed"/>
        <w:tblCellMar>
          <w:top w:w="0" w:type="dxa"/>
          <w:left w:w="108" w:type="dxa"/>
          <w:bottom w:w="0" w:type="dxa"/>
          <w:right w:w="108" w:type="dxa"/>
        </w:tblCellMar>
      </w:tblPr>
      <w:tblGrid>
        <w:gridCol w:w="3960"/>
        <w:gridCol w:w="3960"/>
      </w:tblGrid>
      <w:tr w14:paraId="2A2F7245">
        <w:tblPrEx>
          <w:tblCellMar>
            <w:top w:w="0" w:type="dxa"/>
            <w:left w:w="108" w:type="dxa"/>
            <w:bottom w:w="0" w:type="dxa"/>
            <w:right w:w="108" w:type="dxa"/>
          </w:tblCellMar>
        </w:tblPrEx>
        <w:trPr>
          <w:tblHeader/>
        </w:trPr>
        <w:tc>
          <w:p w14:paraId="47DA0339">
            <w:pPr>
              <w:pStyle w:val="27"/>
              <w:jc w:val="left"/>
            </w:pPr>
            <w:r>
              <w:t>维度</w:t>
            </w:r>
          </w:p>
        </w:tc>
        <w:tc>
          <w:p w14:paraId="6D88B12D">
            <w:pPr>
              <w:pStyle w:val="27"/>
              <w:jc w:val="left"/>
            </w:pPr>
            <w:r>
              <w:t>具体内容</w:t>
            </w:r>
          </w:p>
        </w:tc>
      </w:tr>
      <w:tr w14:paraId="26CD32C9">
        <w:tblPrEx>
          <w:tblCellMar>
            <w:top w:w="0" w:type="dxa"/>
            <w:left w:w="108" w:type="dxa"/>
            <w:bottom w:w="0" w:type="dxa"/>
            <w:right w:w="108" w:type="dxa"/>
          </w:tblCellMar>
        </w:tblPrEx>
        <w:tc>
          <w:p w14:paraId="1DEA03AF">
            <w:pPr>
              <w:pStyle w:val="27"/>
              <w:jc w:val="left"/>
            </w:pPr>
            <w:r>
              <w:rPr>
                <w:b/>
                <w:bCs/>
              </w:rPr>
              <w:t>企业背景</w:t>
            </w:r>
          </w:p>
        </w:tc>
        <w:tc>
          <w:p w14:paraId="64FA2448">
            <w:pPr>
              <w:pStyle w:val="27"/>
              <w:jc w:val="left"/>
            </w:pPr>
            <w:r>
              <w:t>成立于1990年，半导体分立器件制造企业，2010年深交所上市</w:t>
            </w:r>
          </w:p>
        </w:tc>
      </w:tr>
      <w:tr w14:paraId="29EF910B">
        <w:tblPrEx>
          <w:tblCellMar>
            <w:top w:w="0" w:type="dxa"/>
            <w:left w:w="108" w:type="dxa"/>
            <w:bottom w:w="0" w:type="dxa"/>
            <w:right w:w="108" w:type="dxa"/>
          </w:tblCellMar>
        </w:tblPrEx>
        <w:tc>
          <w:p w14:paraId="18336F05">
            <w:pPr>
              <w:pStyle w:val="27"/>
              <w:jc w:val="left"/>
            </w:pPr>
            <w:r>
              <w:rPr>
                <w:b/>
                <w:bCs/>
              </w:rPr>
              <w:t>核心人物</w:t>
            </w:r>
          </w:p>
        </w:tc>
        <w:tc>
          <w:p w14:paraId="6CE5783A">
            <w:pPr>
              <w:pStyle w:val="27"/>
              <w:jc w:val="left"/>
            </w:pPr>
            <w:r>
              <w:rPr>
                <w:b/>
                <w:bCs/>
              </w:rPr>
              <w:t>吴念博</w:t>
            </w:r>
            <w:r>
              <w:t>（董事长）</w:t>
            </w:r>
          </w:p>
        </w:tc>
      </w:tr>
      <w:tr w14:paraId="03755992">
        <w:tblPrEx>
          <w:tblCellMar>
            <w:top w:w="0" w:type="dxa"/>
            <w:left w:w="108" w:type="dxa"/>
            <w:bottom w:w="0" w:type="dxa"/>
            <w:right w:w="108" w:type="dxa"/>
          </w:tblCellMar>
        </w:tblPrEx>
        <w:tc>
          <w:p w14:paraId="06EAB6D1">
            <w:pPr>
              <w:pStyle w:val="27"/>
              <w:jc w:val="left"/>
            </w:pPr>
            <w:r>
              <w:rPr>
                <w:b/>
                <w:bCs/>
              </w:rPr>
              <w:t>儒家实践</w:t>
            </w:r>
          </w:p>
        </w:tc>
        <w:tc>
          <w:p w14:paraId="7331727C">
            <w:pPr>
              <w:pStyle w:val="27"/>
              <w:jc w:val="left"/>
            </w:pPr>
            <w:r>
              <w:t>“幸福企业”建设、拟家庭化组织、“大家长”式领导</w:t>
            </w:r>
          </w:p>
        </w:tc>
      </w:tr>
      <w:tr w14:paraId="7E562D15">
        <w:tblPrEx>
          <w:tblCellMar>
            <w:top w:w="0" w:type="dxa"/>
            <w:left w:w="108" w:type="dxa"/>
            <w:bottom w:w="0" w:type="dxa"/>
            <w:right w:w="108" w:type="dxa"/>
          </w:tblCellMar>
        </w:tblPrEx>
        <w:tc>
          <w:p w14:paraId="0AF9519B">
            <w:pPr>
              <w:pStyle w:val="27"/>
              <w:jc w:val="left"/>
            </w:pPr>
            <w:r>
              <w:rPr>
                <w:b/>
                <w:bCs/>
              </w:rPr>
              <w:t>关键数据</w:t>
            </w:r>
          </w:p>
        </w:tc>
        <w:tc>
          <w:p w14:paraId="149B4EA2">
            <w:pPr>
              <w:pStyle w:val="27"/>
              <w:jc w:val="left"/>
            </w:pPr>
            <w:r>
              <w:t xml:space="preserve">员工流失率从行业平均15%以上降至5%以下；员工满意度连续多年90%以上 </w:t>
            </w:r>
            <w:r>
              <w:fldChar w:fldCharType="begin"/>
            </w:r>
            <w:r>
              <w:instrText xml:space="preserve"> HYPERLINK "http://www.szass.com/attachment/0/90/90540/1551404.pdf" \h </w:instrText>
            </w:r>
            <w:r>
              <w:fldChar w:fldCharType="separate"/>
            </w:r>
            <w:r>
              <w:rPr>
                <w:rStyle w:val="23"/>
              </w:rPr>
              <w:t>(深圳市社会科学网)</w:t>
            </w:r>
            <w:r>
              <w:rPr>
                <w:rStyle w:val="23"/>
              </w:rPr>
              <w:fldChar w:fldCharType="end"/>
            </w:r>
          </w:p>
        </w:tc>
      </w:tr>
      <w:tr w14:paraId="13F16B1F">
        <w:tblPrEx>
          <w:tblCellMar>
            <w:top w:w="0" w:type="dxa"/>
            <w:left w:w="108" w:type="dxa"/>
            <w:bottom w:w="0" w:type="dxa"/>
            <w:right w:w="108" w:type="dxa"/>
          </w:tblCellMar>
        </w:tblPrEx>
        <w:tc>
          <w:p w14:paraId="6F6474C4">
            <w:pPr>
              <w:pStyle w:val="27"/>
              <w:jc w:val="left"/>
            </w:pPr>
            <w:r>
              <w:rPr>
                <w:b/>
                <w:bCs/>
              </w:rPr>
              <w:t>核心特色</w:t>
            </w:r>
          </w:p>
        </w:tc>
        <w:tc>
          <w:p w14:paraId="021D21EC">
            <w:pPr>
              <w:pStyle w:val="27"/>
              <w:jc w:val="left"/>
            </w:pPr>
            <w:r>
              <w:t>系统导入儒家文化，提出”幸福企业大家庭”建设目标</w:t>
            </w:r>
          </w:p>
        </w:tc>
      </w:tr>
    </w:tbl>
    <w:p w14:paraId="7419E906">
      <w:pPr>
        <w:pStyle w:val="3"/>
      </w:pPr>
      <w:r>
        <w:t xml:space="preserve">具体做法包括：建立”员工关怀中心”，提供全生命周期关怀；推行”孝道工资”，每月将部分工资直接打入员工父母账户；设立”幸福基金”，帮助困难员工及其家庭；组织”家庭日活动”，增强员工家属认同感。2018年，吴念博接手马来西亚一家濒临破产的半导体工厂，面对多元文化背景员工，找到当地宗教经典中相通理念，实现跨文化”拟家庭化”组织建设 </w:t>
      </w:r>
      <w:r>
        <w:fldChar w:fldCharType="begin"/>
      </w:r>
      <w:r>
        <w:instrText xml:space="preserve"> HYPERLINK "https://wapbaike.baidu.com/tashuo/browse/content?id=afa769b98772ca41c8cfd768" \h </w:instrText>
      </w:r>
      <w:r>
        <w:fldChar w:fldCharType="separate"/>
      </w:r>
      <w:r>
        <w:rPr>
          <w:rStyle w:val="23"/>
        </w:rPr>
        <w:t>(百度百科)</w:t>
      </w:r>
      <w:r>
        <w:rPr>
          <w:rStyle w:val="23"/>
        </w:rPr>
        <w:fldChar w:fldCharType="end"/>
      </w:r>
      <w:r>
        <w:t xml:space="preserve"> 。</w:t>
      </w:r>
    </w:p>
    <w:bookmarkEnd w:id="39"/>
    <w:p w14:paraId="2C7597A0">
      <w:pPr>
        <w:pStyle w:val="6"/>
      </w:pPr>
      <w:bookmarkStart w:id="40" w:name="博鳌儒商人物的共同特征"/>
      <w:r>
        <w:t>2.1.6 博鳌儒商人物的共同特征</w:t>
      </w:r>
    </w:p>
    <w:p w14:paraId="4E99BDFE">
      <w:pPr>
        <w:pStyle w:val="26"/>
      </w:pPr>
      <w:r>
        <w:t>通过对评选案例的分析，博鳌儒商人物呈现出以下共同特征：</w:t>
      </w:r>
    </w:p>
    <w:tbl>
      <w:tblPr>
        <w:tblStyle w:val="44"/>
        <w:tblW w:w="5000" w:type="pct"/>
        <w:tblInd w:w="0" w:type="dxa"/>
        <w:tblLayout w:type="fixed"/>
        <w:tblCellMar>
          <w:top w:w="0" w:type="dxa"/>
          <w:left w:w="108" w:type="dxa"/>
          <w:bottom w:w="0" w:type="dxa"/>
          <w:right w:w="108" w:type="dxa"/>
        </w:tblCellMar>
      </w:tblPr>
      <w:tblGrid>
        <w:gridCol w:w="3960"/>
        <w:gridCol w:w="3960"/>
      </w:tblGrid>
      <w:tr w14:paraId="7DBDF891">
        <w:tblPrEx>
          <w:tblCellMar>
            <w:top w:w="0" w:type="dxa"/>
            <w:left w:w="108" w:type="dxa"/>
            <w:bottom w:w="0" w:type="dxa"/>
            <w:right w:w="108" w:type="dxa"/>
          </w:tblCellMar>
        </w:tblPrEx>
        <w:trPr>
          <w:tblHeader/>
        </w:trPr>
        <w:tc>
          <w:p w14:paraId="0260822A">
            <w:pPr>
              <w:pStyle w:val="27"/>
              <w:jc w:val="left"/>
            </w:pPr>
            <w:r>
              <w:t>特征维度</w:t>
            </w:r>
          </w:p>
        </w:tc>
        <w:tc>
          <w:p w14:paraId="07252221">
            <w:pPr>
              <w:pStyle w:val="27"/>
              <w:jc w:val="left"/>
            </w:pPr>
            <w:r>
              <w:t>具体表现</w:t>
            </w:r>
          </w:p>
        </w:tc>
      </w:tr>
      <w:tr w14:paraId="2DC81380">
        <w:tblPrEx>
          <w:tblCellMar>
            <w:top w:w="0" w:type="dxa"/>
            <w:left w:w="108" w:type="dxa"/>
            <w:bottom w:w="0" w:type="dxa"/>
            <w:right w:w="108" w:type="dxa"/>
          </w:tblCellMar>
        </w:tblPrEx>
        <w:tc>
          <w:p w14:paraId="350AB145">
            <w:pPr>
              <w:pStyle w:val="27"/>
              <w:jc w:val="left"/>
            </w:pPr>
            <w:r>
              <w:rPr>
                <w:b/>
                <w:bCs/>
              </w:rPr>
              <w:t>文化特征</w:t>
            </w:r>
          </w:p>
        </w:tc>
        <w:tc>
          <w:p w14:paraId="3507CF9D">
            <w:pPr>
              <w:pStyle w:val="27"/>
              <w:jc w:val="left"/>
            </w:pPr>
            <w:r>
              <w:t>明确以儒家文化为企业核心价值观，有系统的经典学习和文化实践</w:t>
            </w:r>
          </w:p>
        </w:tc>
      </w:tr>
      <w:tr w14:paraId="4E2E2AB4">
        <w:tblPrEx>
          <w:tblCellMar>
            <w:top w:w="0" w:type="dxa"/>
            <w:left w:w="108" w:type="dxa"/>
            <w:bottom w:w="0" w:type="dxa"/>
            <w:right w:w="108" w:type="dxa"/>
          </w:tblCellMar>
        </w:tblPrEx>
        <w:tc>
          <w:p w14:paraId="0E28E649">
            <w:pPr>
              <w:pStyle w:val="27"/>
              <w:jc w:val="left"/>
            </w:pPr>
            <w:r>
              <w:rPr>
                <w:b/>
                <w:bCs/>
              </w:rPr>
              <w:t>组织特征</w:t>
            </w:r>
          </w:p>
        </w:tc>
        <w:tc>
          <w:p w14:paraId="23864C95">
            <w:pPr>
              <w:pStyle w:val="27"/>
              <w:jc w:val="left"/>
            </w:pPr>
            <w:r>
              <w:t>构建拟家庭化组织形态，强调情感共同体和命运共同体建设</w:t>
            </w:r>
          </w:p>
        </w:tc>
      </w:tr>
      <w:tr w14:paraId="5B3F009B">
        <w:tblPrEx>
          <w:tblCellMar>
            <w:top w:w="0" w:type="dxa"/>
            <w:left w:w="108" w:type="dxa"/>
            <w:bottom w:w="0" w:type="dxa"/>
            <w:right w:w="108" w:type="dxa"/>
          </w:tblCellMar>
        </w:tblPrEx>
        <w:tc>
          <w:p w14:paraId="295CCA4D">
            <w:pPr>
              <w:pStyle w:val="27"/>
              <w:jc w:val="left"/>
            </w:pPr>
            <w:r>
              <w:rPr>
                <w:b/>
                <w:bCs/>
              </w:rPr>
              <w:t>经营特征</w:t>
            </w:r>
          </w:p>
        </w:tc>
        <w:tc>
          <w:p w14:paraId="1D2AD399">
            <w:pPr>
              <w:pStyle w:val="27"/>
              <w:jc w:val="left"/>
            </w:pPr>
            <w:r>
              <w:t>坚持义利合一、以义为先，探索可持续的商业模式</w:t>
            </w:r>
          </w:p>
        </w:tc>
      </w:tr>
      <w:tr w14:paraId="109C4CA1">
        <w:tblPrEx>
          <w:tblCellMar>
            <w:top w:w="0" w:type="dxa"/>
            <w:left w:w="108" w:type="dxa"/>
            <w:bottom w:w="0" w:type="dxa"/>
            <w:right w:w="108" w:type="dxa"/>
          </w:tblCellMar>
        </w:tblPrEx>
        <w:tc>
          <w:p w14:paraId="5E8ECAB6">
            <w:pPr>
              <w:pStyle w:val="27"/>
              <w:jc w:val="left"/>
            </w:pPr>
            <w:r>
              <w:rPr>
                <w:b/>
                <w:bCs/>
              </w:rPr>
              <w:t>领导特征</w:t>
            </w:r>
          </w:p>
        </w:tc>
        <w:tc>
          <w:p w14:paraId="5E8601A6">
            <w:pPr>
              <w:pStyle w:val="27"/>
              <w:jc w:val="left"/>
            </w:pPr>
            <w:r>
              <w:t>企业家修身正己、以德服人，具有明确的道德追求</w:t>
            </w:r>
          </w:p>
        </w:tc>
      </w:tr>
      <w:tr w14:paraId="07FDFFB4">
        <w:tblPrEx>
          <w:tblCellMar>
            <w:top w:w="0" w:type="dxa"/>
            <w:left w:w="108" w:type="dxa"/>
            <w:bottom w:w="0" w:type="dxa"/>
            <w:right w:w="108" w:type="dxa"/>
          </w:tblCellMar>
        </w:tblPrEx>
        <w:tc>
          <w:p w14:paraId="1FA95113">
            <w:pPr>
              <w:pStyle w:val="27"/>
              <w:jc w:val="left"/>
            </w:pPr>
            <w:r>
              <w:rPr>
                <w:b/>
                <w:bCs/>
              </w:rPr>
              <w:t>责任特征</w:t>
            </w:r>
          </w:p>
        </w:tc>
        <w:tc>
          <w:p w14:paraId="606A0B2B">
            <w:pPr>
              <w:pStyle w:val="27"/>
              <w:jc w:val="left"/>
            </w:pPr>
            <w:r>
              <w:t>主动承担社会责任，追求从”独善其身”到”兼善天下”的扩展</w:t>
            </w:r>
          </w:p>
        </w:tc>
      </w:tr>
      <w:tr w14:paraId="7BFEC5D1">
        <w:tblPrEx>
          <w:tblCellMar>
            <w:top w:w="0" w:type="dxa"/>
            <w:left w:w="108" w:type="dxa"/>
            <w:bottom w:w="0" w:type="dxa"/>
            <w:right w:w="108" w:type="dxa"/>
          </w:tblCellMar>
        </w:tblPrEx>
        <w:tc>
          <w:p w14:paraId="1752508F">
            <w:pPr>
              <w:pStyle w:val="27"/>
              <w:jc w:val="left"/>
            </w:pPr>
            <w:r>
              <w:rPr>
                <w:b/>
                <w:bCs/>
              </w:rPr>
              <w:t>创新特征</w:t>
            </w:r>
          </w:p>
        </w:tc>
        <w:tc>
          <w:p w14:paraId="402AE70A">
            <w:pPr>
              <w:pStyle w:val="27"/>
              <w:jc w:val="left"/>
            </w:pPr>
            <w:r>
              <w:t>将儒家智慧与现代管理相结合，形成独特的中西合璧模式</w:t>
            </w:r>
          </w:p>
        </w:tc>
      </w:tr>
      <w:tr w14:paraId="2547F1A1">
        <w:tblPrEx>
          <w:tblCellMar>
            <w:top w:w="0" w:type="dxa"/>
            <w:left w:w="108" w:type="dxa"/>
            <w:bottom w:w="0" w:type="dxa"/>
            <w:right w:w="108" w:type="dxa"/>
          </w:tblCellMar>
        </w:tblPrEx>
        <w:tc>
          <w:p w14:paraId="040A4099">
            <w:pPr>
              <w:pStyle w:val="27"/>
              <w:jc w:val="left"/>
            </w:pPr>
            <w:r>
              <w:rPr>
                <w:b/>
                <w:bCs/>
              </w:rPr>
              <w:t>传承特征</w:t>
            </w:r>
          </w:p>
        </w:tc>
        <w:tc>
          <w:p w14:paraId="0B4D5DD1">
            <w:pPr>
              <w:pStyle w:val="27"/>
              <w:jc w:val="left"/>
            </w:pPr>
            <w:r>
              <w:t>注重企业文化和事业的可持续发展，有明确的传承规划</w:t>
            </w:r>
          </w:p>
        </w:tc>
      </w:tr>
      <w:bookmarkEnd w:id="34"/>
      <w:bookmarkEnd w:id="40"/>
    </w:tbl>
    <w:p w14:paraId="4B101992">
      <w:pPr>
        <w:pStyle w:val="5"/>
      </w:pPr>
      <w:bookmarkStart w:id="41" w:name="华商书院培育的企业家"/>
      <w:r>
        <w:t>2.2 华商书院培育的企业家</w:t>
      </w:r>
    </w:p>
    <w:p w14:paraId="7813F934">
      <w:pPr>
        <w:pStyle w:val="6"/>
      </w:pPr>
      <w:bookmarkStart w:id="42" w:name="学员背景分析"/>
      <w:r>
        <w:t>2.2.1 学员背景分析</w:t>
      </w:r>
    </w:p>
    <w:p w14:paraId="095A969F">
      <w:pPr>
        <w:pStyle w:val="26"/>
      </w:pPr>
      <w:r>
        <w:t>华商书院由黎红雷教授于</w:t>
      </w:r>
      <w:r>
        <w:rPr>
          <w:b/>
          <w:bCs/>
        </w:rPr>
        <w:t>2006年倡议创办</w:t>
      </w:r>
      <w:r>
        <w:t>，是企业家儒学教育的重要平台。根据公开资料：</w:t>
      </w:r>
    </w:p>
    <w:tbl>
      <w:tblPr>
        <w:tblStyle w:val="44"/>
        <w:tblW w:w="5000" w:type="pct"/>
        <w:tblInd w:w="0" w:type="dxa"/>
        <w:tblLayout w:type="fixed"/>
        <w:tblCellMar>
          <w:top w:w="0" w:type="dxa"/>
          <w:left w:w="108" w:type="dxa"/>
          <w:bottom w:w="0" w:type="dxa"/>
          <w:right w:w="108" w:type="dxa"/>
        </w:tblCellMar>
      </w:tblPr>
      <w:tblGrid>
        <w:gridCol w:w="3960"/>
        <w:gridCol w:w="3960"/>
      </w:tblGrid>
      <w:tr w14:paraId="7A49D0DC">
        <w:tblPrEx>
          <w:tblCellMar>
            <w:top w:w="0" w:type="dxa"/>
            <w:left w:w="108" w:type="dxa"/>
            <w:bottom w:w="0" w:type="dxa"/>
            <w:right w:w="108" w:type="dxa"/>
          </w:tblCellMar>
        </w:tblPrEx>
        <w:trPr>
          <w:tblHeader/>
        </w:trPr>
        <w:tc>
          <w:p w14:paraId="1AE53B29">
            <w:pPr>
              <w:pStyle w:val="27"/>
              <w:jc w:val="left"/>
            </w:pPr>
            <w:r>
              <w:t>维度</w:t>
            </w:r>
          </w:p>
        </w:tc>
        <w:tc>
          <w:p w14:paraId="6CDD23CE">
            <w:pPr>
              <w:pStyle w:val="27"/>
              <w:jc w:val="left"/>
            </w:pPr>
            <w:r>
              <w:t>具体情况</w:t>
            </w:r>
          </w:p>
        </w:tc>
      </w:tr>
      <w:tr w14:paraId="5C49CA1C">
        <w:tblPrEx>
          <w:tblCellMar>
            <w:top w:w="0" w:type="dxa"/>
            <w:left w:w="108" w:type="dxa"/>
            <w:bottom w:w="0" w:type="dxa"/>
            <w:right w:w="108" w:type="dxa"/>
          </w:tblCellMar>
        </w:tblPrEx>
        <w:tc>
          <w:p w14:paraId="769FEE23">
            <w:pPr>
              <w:pStyle w:val="27"/>
              <w:jc w:val="left"/>
            </w:pPr>
            <w:r>
              <w:rPr>
                <w:b/>
                <w:bCs/>
              </w:rPr>
              <w:t>培养规模</w:t>
            </w:r>
          </w:p>
        </w:tc>
        <w:tc>
          <w:p w14:paraId="515FCAE1">
            <w:pPr>
              <w:pStyle w:val="27"/>
              <w:jc w:val="left"/>
            </w:pPr>
            <w:r>
              <w:rPr>
                <w:b/>
                <w:bCs/>
              </w:rPr>
              <w:t>5000+企业家弟子</w:t>
            </w:r>
            <w:r>
              <w:t xml:space="preserve"> </w:t>
            </w:r>
            <w:r>
              <w:fldChar w:fldCharType="begin"/>
            </w:r>
            <w:r>
              <w:instrText xml:space="preserve"> HYPERLINK "http://www.cccrx.cn/h-nd-511.html" \h </w:instrText>
            </w:r>
            <w:r>
              <w:fldChar w:fldCharType="separate"/>
            </w:r>
            <w:r>
              <w:rPr>
                <w:rStyle w:val="23"/>
              </w:rPr>
              <w:t>(儒商学派相关知识)</w:t>
            </w:r>
            <w:r>
              <w:rPr>
                <w:rStyle w:val="23"/>
              </w:rPr>
              <w:fldChar w:fldCharType="end"/>
            </w:r>
          </w:p>
        </w:tc>
      </w:tr>
      <w:tr w14:paraId="556C0248">
        <w:tblPrEx>
          <w:tblCellMar>
            <w:top w:w="0" w:type="dxa"/>
            <w:left w:w="108" w:type="dxa"/>
            <w:bottom w:w="0" w:type="dxa"/>
            <w:right w:w="108" w:type="dxa"/>
          </w:tblCellMar>
        </w:tblPrEx>
        <w:tc>
          <w:p w14:paraId="366FE940">
            <w:pPr>
              <w:pStyle w:val="27"/>
              <w:jc w:val="left"/>
            </w:pPr>
            <w:r>
              <w:rPr>
                <w:b/>
                <w:bCs/>
              </w:rPr>
              <w:t>行业分布</w:t>
            </w:r>
          </w:p>
        </w:tc>
        <w:tc>
          <w:p w14:paraId="3E0C33CE">
            <w:pPr>
              <w:pStyle w:val="27"/>
              <w:jc w:val="left"/>
            </w:pPr>
            <w:r>
              <w:t>制造业、服务业、科技业、房地产、金融等多元领域</w:t>
            </w:r>
          </w:p>
        </w:tc>
      </w:tr>
      <w:tr w14:paraId="0F127210">
        <w:tblPrEx>
          <w:tblCellMar>
            <w:top w:w="0" w:type="dxa"/>
            <w:left w:w="108" w:type="dxa"/>
            <w:bottom w:w="0" w:type="dxa"/>
            <w:right w:w="108" w:type="dxa"/>
          </w:tblCellMar>
        </w:tblPrEx>
        <w:tc>
          <w:p w14:paraId="6460F505">
            <w:pPr>
              <w:pStyle w:val="27"/>
              <w:jc w:val="left"/>
            </w:pPr>
            <w:r>
              <w:rPr>
                <w:b/>
                <w:bCs/>
              </w:rPr>
              <w:t>企业规模</w:t>
            </w:r>
          </w:p>
        </w:tc>
        <w:tc>
          <w:p w14:paraId="0543D74C">
            <w:pPr>
              <w:pStyle w:val="27"/>
              <w:jc w:val="left"/>
            </w:pPr>
            <w:r>
              <w:t>以中小民营企业为主，部分行业龙头企业</w:t>
            </w:r>
          </w:p>
        </w:tc>
      </w:tr>
      <w:tr w14:paraId="78F9D356">
        <w:tblPrEx>
          <w:tblCellMar>
            <w:top w:w="0" w:type="dxa"/>
            <w:left w:w="108" w:type="dxa"/>
            <w:bottom w:w="0" w:type="dxa"/>
            <w:right w:w="108" w:type="dxa"/>
          </w:tblCellMar>
        </w:tblPrEx>
        <w:tc>
          <w:p w14:paraId="4618B8A6">
            <w:pPr>
              <w:pStyle w:val="27"/>
              <w:jc w:val="left"/>
            </w:pPr>
            <w:r>
              <w:rPr>
                <w:b/>
                <w:bCs/>
              </w:rPr>
              <w:t>地域分布</w:t>
            </w:r>
          </w:p>
        </w:tc>
        <w:tc>
          <w:p w14:paraId="2780B117">
            <w:pPr>
              <w:pStyle w:val="27"/>
              <w:jc w:val="left"/>
            </w:pPr>
            <w:r>
              <w:t>覆盖全国，重点在长三角、珠三角、京津冀等经济发达地区</w:t>
            </w:r>
          </w:p>
        </w:tc>
      </w:tr>
      <w:tr w14:paraId="0C92FCC2">
        <w:tblPrEx>
          <w:tblCellMar>
            <w:top w:w="0" w:type="dxa"/>
            <w:left w:w="108" w:type="dxa"/>
            <w:bottom w:w="0" w:type="dxa"/>
            <w:right w:w="108" w:type="dxa"/>
          </w:tblCellMar>
        </w:tblPrEx>
        <w:tc>
          <w:p w14:paraId="6A8BB32D">
            <w:pPr>
              <w:pStyle w:val="27"/>
              <w:jc w:val="left"/>
            </w:pPr>
            <w:r>
              <w:rPr>
                <w:b/>
                <w:bCs/>
              </w:rPr>
              <w:t>学员成就</w:t>
            </w:r>
          </w:p>
        </w:tc>
        <w:tc>
          <w:p w14:paraId="3663C8D7">
            <w:pPr>
              <w:pStyle w:val="27"/>
              <w:jc w:val="left"/>
            </w:pPr>
            <w:r>
              <w:rPr>
                <w:b/>
                <w:bCs/>
              </w:rPr>
              <w:t>几十家企业成为上市公司</w:t>
            </w:r>
            <w:r>
              <w:t xml:space="preserve"> </w:t>
            </w:r>
            <w:r>
              <w:fldChar w:fldCharType="begin"/>
            </w:r>
            <w:r>
              <w:instrText xml:space="preserve"> HYPERLINK "http://www.cccrx.cn/h-nd-511.html" \h </w:instrText>
            </w:r>
            <w:r>
              <w:fldChar w:fldCharType="separate"/>
            </w:r>
            <w:r>
              <w:rPr>
                <w:rStyle w:val="23"/>
              </w:rPr>
              <w:t>(儒商学派相关知识)</w:t>
            </w:r>
            <w:r>
              <w:rPr>
                <w:rStyle w:val="23"/>
              </w:rPr>
              <w:fldChar w:fldCharType="end"/>
            </w:r>
          </w:p>
        </w:tc>
      </w:tr>
    </w:tbl>
    <w:p w14:paraId="3C8FAB49">
      <w:pPr>
        <w:pStyle w:val="3"/>
      </w:pPr>
      <w:r>
        <w:t>学员群体的典型特征包括：第一，</w:t>
      </w:r>
      <w:r>
        <w:rPr>
          <w:b/>
          <w:bCs/>
        </w:rPr>
        <w:t>实践导向强</w:t>
      </w:r>
      <w:r>
        <w:t>——多为企业创始人或高层管理者，带着实际问题来学习；第二，</w:t>
      </w:r>
      <w:r>
        <w:rPr>
          <w:b/>
          <w:bCs/>
        </w:rPr>
        <w:t>文化认同度高</w:t>
      </w:r>
      <w:r>
        <w:t>——对中华优秀传统文化有较强认同，主动寻求儒家管理智慧；第三，</w:t>
      </w:r>
      <w:r>
        <w:rPr>
          <w:b/>
          <w:bCs/>
        </w:rPr>
        <w:t>变革意愿强</w:t>
      </w:r>
      <w:r>
        <w:t>——希望通过文化转型推动企业升级，而非单纯追求管理技巧。</w:t>
      </w:r>
    </w:p>
    <w:bookmarkEnd w:id="42"/>
    <w:p w14:paraId="42E78590">
      <w:pPr>
        <w:pStyle w:val="6"/>
      </w:pPr>
      <w:bookmarkStart w:id="43" w:name="培训体系的核心内容"/>
      <w:r>
        <w:t>2.2.2 培训体系的核心内容</w:t>
      </w:r>
    </w:p>
    <w:p w14:paraId="4EC56481">
      <w:pPr>
        <w:pStyle w:val="26"/>
      </w:pPr>
      <w:r>
        <w:t>华商书院的教学模式体现了</w:t>
      </w:r>
      <w:r>
        <w:rPr>
          <w:b/>
          <w:bCs/>
        </w:rPr>
        <w:t>“道—术—器”相统一</w:t>
      </w:r>
      <w:r>
        <w:t xml:space="preserve">的方法论原则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377F33A9">
        <w:tblPrEx>
          <w:tblCellMar>
            <w:top w:w="0" w:type="dxa"/>
            <w:left w:w="108" w:type="dxa"/>
            <w:bottom w:w="0" w:type="dxa"/>
            <w:right w:w="108" w:type="dxa"/>
          </w:tblCellMar>
        </w:tblPrEx>
        <w:trPr>
          <w:tblHeader/>
        </w:trPr>
        <w:tc>
          <w:p w14:paraId="51E1CDE6">
            <w:pPr>
              <w:pStyle w:val="27"/>
              <w:jc w:val="left"/>
            </w:pPr>
            <w:r>
              <w:t>层次</w:t>
            </w:r>
          </w:p>
        </w:tc>
        <w:tc>
          <w:p w14:paraId="1CF4F5F2">
            <w:pPr>
              <w:pStyle w:val="27"/>
              <w:jc w:val="left"/>
            </w:pPr>
            <w:r>
              <w:t>核心内容</w:t>
            </w:r>
          </w:p>
        </w:tc>
        <w:tc>
          <w:p w14:paraId="5F5E6D7A">
            <w:pPr>
              <w:pStyle w:val="27"/>
              <w:jc w:val="left"/>
            </w:pPr>
            <w:r>
              <w:t>教学方法</w:t>
            </w:r>
          </w:p>
        </w:tc>
      </w:tr>
      <w:tr w14:paraId="1CEEB5ED">
        <w:tblPrEx>
          <w:tblCellMar>
            <w:top w:w="0" w:type="dxa"/>
            <w:left w:w="108" w:type="dxa"/>
            <w:bottom w:w="0" w:type="dxa"/>
            <w:right w:w="108" w:type="dxa"/>
          </w:tblCellMar>
        </w:tblPrEx>
        <w:tc>
          <w:p w14:paraId="6081B07A">
            <w:pPr>
              <w:pStyle w:val="27"/>
              <w:jc w:val="left"/>
            </w:pPr>
            <w:r>
              <w:rPr>
                <w:b/>
                <w:bCs/>
              </w:rPr>
              <w:t>“道”层</w:t>
            </w:r>
          </w:p>
        </w:tc>
        <w:tc>
          <w:p w14:paraId="6B0F46F8">
            <w:pPr>
              <w:pStyle w:val="27"/>
              <w:jc w:val="left"/>
            </w:pPr>
            <w:r>
              <w:t>儒家经典研读、企业家修身、价值观塑造</w:t>
            </w:r>
          </w:p>
        </w:tc>
        <w:tc>
          <w:p w14:paraId="1B73878F">
            <w:pPr>
              <w:pStyle w:val="27"/>
              <w:jc w:val="left"/>
            </w:pPr>
            <w:r>
              <w:t>经典导读、名师讲授、修身实践</w:t>
            </w:r>
          </w:p>
        </w:tc>
      </w:tr>
      <w:tr w14:paraId="623AA43B">
        <w:tblPrEx>
          <w:tblCellMar>
            <w:top w:w="0" w:type="dxa"/>
            <w:left w:w="108" w:type="dxa"/>
            <w:bottom w:w="0" w:type="dxa"/>
            <w:right w:w="108" w:type="dxa"/>
          </w:tblCellMar>
        </w:tblPrEx>
        <w:tc>
          <w:p w14:paraId="30C9ECCC">
            <w:pPr>
              <w:pStyle w:val="27"/>
              <w:jc w:val="left"/>
            </w:pPr>
            <w:r>
              <w:rPr>
                <w:b/>
                <w:bCs/>
              </w:rPr>
              <w:t>“术”层</w:t>
            </w:r>
          </w:p>
        </w:tc>
        <w:tc>
          <w:p w14:paraId="3CF661E9">
            <w:pPr>
              <w:pStyle w:val="27"/>
              <w:jc w:val="left"/>
            </w:pPr>
            <w:r>
              <w:t>企业管理方法、领导力修炼、战略规划</w:t>
            </w:r>
          </w:p>
        </w:tc>
        <w:tc>
          <w:p w14:paraId="14772D99">
            <w:pPr>
              <w:pStyle w:val="27"/>
              <w:jc w:val="left"/>
            </w:pPr>
            <w:r>
              <w:t>案例研讨、企业参访、专家辅导</w:t>
            </w:r>
          </w:p>
        </w:tc>
      </w:tr>
      <w:tr w14:paraId="41109377">
        <w:tblPrEx>
          <w:tblCellMar>
            <w:top w:w="0" w:type="dxa"/>
            <w:left w:w="108" w:type="dxa"/>
            <w:bottom w:w="0" w:type="dxa"/>
            <w:right w:w="108" w:type="dxa"/>
          </w:tblCellMar>
        </w:tblPrEx>
        <w:tc>
          <w:p w14:paraId="453692BC">
            <w:pPr>
              <w:pStyle w:val="27"/>
              <w:jc w:val="left"/>
            </w:pPr>
            <w:r>
              <w:rPr>
                <w:b/>
                <w:bCs/>
              </w:rPr>
              <w:t>“器”层</w:t>
            </w:r>
          </w:p>
        </w:tc>
        <w:tc>
          <w:p w14:paraId="7D1D7E57">
            <w:pPr>
              <w:pStyle w:val="27"/>
              <w:jc w:val="left"/>
            </w:pPr>
            <w:r>
              <w:t>具体工具应用、制度设计、操作流程</w:t>
            </w:r>
          </w:p>
        </w:tc>
        <w:tc>
          <w:p w14:paraId="389B75C6">
            <w:pPr>
              <w:pStyle w:val="27"/>
              <w:jc w:val="left"/>
            </w:pPr>
            <w:r>
              <w:t>工具演练、方案设计、落地跟踪</w:t>
            </w:r>
          </w:p>
        </w:tc>
      </w:tr>
    </w:tbl>
    <w:p w14:paraId="21CAC312">
      <w:pPr>
        <w:pStyle w:val="3"/>
      </w:pPr>
      <w:r>
        <w:t>核心课程包括《儒家商道智慧》系统讲授，涵盖八大智慧和十大观；教学方法强调</w:t>
      </w:r>
      <w:r>
        <w:rPr>
          <w:b/>
          <w:bCs/>
        </w:rPr>
        <w:t>经典研读、案例研讨、企业参访、修身实践四结合</w:t>
      </w:r>
      <w:r>
        <w:t>；特别注重</w:t>
      </w:r>
      <w:r>
        <w:rPr>
          <w:b/>
          <w:bCs/>
        </w:rPr>
        <w:t>体验学习</w:t>
      </w:r>
      <w:r>
        <w:t>和</w:t>
      </w:r>
      <w:r>
        <w:rPr>
          <w:b/>
          <w:bCs/>
        </w:rPr>
        <w:t>社群共学</w:t>
      </w:r>
      <w:r>
        <w:t>，构建学习者共同体，促进学员之间的相互启发和长期联系。</w:t>
      </w:r>
    </w:p>
    <w:bookmarkEnd w:id="43"/>
    <w:p w14:paraId="0BC3C4AD">
      <w:pPr>
        <w:pStyle w:val="6"/>
      </w:pPr>
      <w:bookmarkStart w:id="44" w:name="成功案例的共性"/>
      <w:r>
        <w:t>2.2.3 成功案例的共性</w:t>
      </w:r>
    </w:p>
    <w:p w14:paraId="7B5A366F">
      <w:pPr>
        <w:pStyle w:val="26"/>
      </w:pPr>
      <w:r>
        <w:t>通过对华商书院学员企业的跟踪分析，成功案例呈现以下共性：</w:t>
      </w:r>
    </w:p>
    <w:p w14:paraId="2033CBC3">
      <w:pPr>
        <w:pStyle w:val="3"/>
      </w:pPr>
      <w:r>
        <w:rPr>
          <w:b/>
          <w:bCs/>
        </w:rPr>
        <w:t>第一，文化转化能力强</w:t>
      </w:r>
      <w:r>
        <w:t>。能够将儒家理念转化为企业制度与行为，而非停留在口号层面。典型做法包括：将”仁义礼智信”转化为员工行为规范，将”修身”转化为企业家日常实践，将”齐家”转化为组织建设目标。</w:t>
      </w:r>
    </w:p>
    <w:p w14:paraId="6C9BE10C">
      <w:pPr>
        <w:pStyle w:val="3"/>
      </w:pPr>
      <w:r>
        <w:rPr>
          <w:b/>
          <w:bCs/>
        </w:rPr>
        <w:t>第二，组织变革深入推进</w:t>
      </w:r>
      <w:r>
        <w:t>。构建学习型组织与幸福企业，通过教化之道提升员工素养，通过组织之道增强凝聚力，通过管理之道优化治理效能。</w:t>
      </w:r>
    </w:p>
    <w:p w14:paraId="3FAC6C30">
      <w:pPr>
        <w:pStyle w:val="3"/>
      </w:pPr>
      <w:r>
        <w:rPr>
          <w:b/>
          <w:bCs/>
        </w:rPr>
        <w:t>第三，经营创新特色鲜明</w:t>
      </w:r>
      <w:r>
        <w:t>。探索义利合一的商业模式，将社会责任内生于商业运营，形成差异化竞争优势。</w:t>
      </w:r>
    </w:p>
    <w:p w14:paraId="7F870090">
      <w:pPr>
        <w:pStyle w:val="3"/>
      </w:pPr>
      <w:r>
        <w:rPr>
          <w:b/>
          <w:bCs/>
        </w:rPr>
        <w:t>第四，领导力提升显著</w:t>
      </w:r>
      <w:r>
        <w:t>。企业家从管理者向修身型领导者转变，从”管事”转向”修己”，从”用人”转向”育人”。</w:t>
      </w:r>
    </w:p>
    <w:bookmarkEnd w:id="44"/>
    <w:p w14:paraId="66BD1D02">
      <w:pPr>
        <w:pStyle w:val="6"/>
      </w:pPr>
      <w:bookmarkStart w:id="45" w:name="长期跟踪数据"/>
      <w:r>
        <w:t>2.2.4 长期跟踪数据</w:t>
      </w:r>
    </w:p>
    <w:p w14:paraId="21A0A611">
      <w:pPr>
        <w:pStyle w:val="26"/>
      </w:pPr>
      <w:r>
        <w:t>（待补充：华商书院官方统计、第三方评估数据、学员企业长期绩效追踪等详细信息）</w:t>
      </w:r>
    </w:p>
    <w:bookmarkEnd w:id="41"/>
    <w:bookmarkEnd w:id="45"/>
    <w:p w14:paraId="2125A523">
      <w:pPr>
        <w:pStyle w:val="5"/>
      </w:pPr>
      <w:bookmarkStart w:id="46" w:name="亲自指导的企业"/>
      <w:r>
        <w:t>2.3 亲自指导的企业</w:t>
      </w:r>
    </w:p>
    <w:p w14:paraId="4E368F80">
      <w:pPr>
        <w:pStyle w:val="6"/>
      </w:pPr>
      <w:bookmarkStart w:id="47" w:name="顾问与咨询企业"/>
      <w:r>
        <w:t>2.3.1 顾问与咨询企业</w:t>
      </w:r>
    </w:p>
    <w:p w14:paraId="67A30EA6">
      <w:pPr>
        <w:pStyle w:val="26"/>
      </w:pPr>
      <w:r>
        <w:t>黎红雷教授担任</w:t>
      </w:r>
      <w:r>
        <w:rPr>
          <w:b/>
          <w:bCs/>
        </w:rPr>
        <w:t>嘉兴市新儒商企业创新与发展研究院院长</w:t>
      </w:r>
      <w:r>
        <w:t xml:space="preserve">，直接为多家企业提供咨询指导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。具体企业名单和指导内容（待补充详细档案资料）。</w:t>
      </w:r>
    </w:p>
    <w:bookmarkEnd w:id="47"/>
    <w:p w14:paraId="3F35B3E6">
      <w:pPr>
        <w:pStyle w:val="6"/>
      </w:pPr>
      <w:bookmarkStart w:id="48" w:name="指导内容"/>
      <w:r>
        <w:t>2.3.2 指导内容</w:t>
      </w:r>
    </w:p>
    <w:p w14:paraId="4977BE34">
      <w:pPr>
        <w:pStyle w:val="26"/>
      </w:pPr>
      <w:r>
        <w:t>根据公开资料和学术活动信息，黎红雷教授的企业咨询指导主要包括：</w:t>
      </w:r>
    </w:p>
    <w:tbl>
      <w:tblPr>
        <w:tblStyle w:val="44"/>
        <w:tblW w:w="5000" w:type="pct"/>
        <w:tblInd w:w="0" w:type="dxa"/>
        <w:tblLayout w:type="fixed"/>
        <w:tblCellMar>
          <w:top w:w="0" w:type="dxa"/>
          <w:left w:w="108" w:type="dxa"/>
          <w:bottom w:w="0" w:type="dxa"/>
          <w:right w:w="108" w:type="dxa"/>
        </w:tblCellMar>
      </w:tblPr>
      <w:tblGrid>
        <w:gridCol w:w="3960"/>
        <w:gridCol w:w="3960"/>
      </w:tblGrid>
      <w:tr w14:paraId="5C9CED19">
        <w:tblPrEx>
          <w:tblCellMar>
            <w:top w:w="0" w:type="dxa"/>
            <w:left w:w="108" w:type="dxa"/>
            <w:bottom w:w="0" w:type="dxa"/>
            <w:right w:w="108" w:type="dxa"/>
          </w:tblCellMar>
        </w:tblPrEx>
        <w:trPr>
          <w:tblHeader/>
        </w:trPr>
        <w:tc>
          <w:p w14:paraId="13AA825F">
            <w:pPr>
              <w:pStyle w:val="27"/>
              <w:jc w:val="left"/>
            </w:pPr>
            <w:r>
              <w:t>服务类型</w:t>
            </w:r>
          </w:p>
        </w:tc>
        <w:tc>
          <w:p w14:paraId="3865AF8C">
            <w:pPr>
              <w:pStyle w:val="27"/>
              <w:jc w:val="left"/>
            </w:pPr>
            <w:r>
              <w:t>具体内容</w:t>
            </w:r>
          </w:p>
        </w:tc>
      </w:tr>
      <w:tr w14:paraId="2A8919C3">
        <w:tblPrEx>
          <w:tblCellMar>
            <w:top w:w="0" w:type="dxa"/>
            <w:left w:w="108" w:type="dxa"/>
            <w:bottom w:w="0" w:type="dxa"/>
            <w:right w:w="108" w:type="dxa"/>
          </w:tblCellMar>
        </w:tblPrEx>
        <w:tc>
          <w:p w14:paraId="6F94A7D4">
            <w:pPr>
              <w:pStyle w:val="27"/>
              <w:jc w:val="left"/>
            </w:pPr>
            <w:r>
              <w:rPr>
                <w:b/>
                <w:bCs/>
              </w:rPr>
              <w:t>企业文化诊断</w:t>
            </w:r>
          </w:p>
        </w:tc>
        <w:tc>
          <w:p w14:paraId="08A76C4D">
            <w:pPr>
              <w:pStyle w:val="27"/>
              <w:jc w:val="left"/>
            </w:pPr>
            <w:r>
              <w:t>评估企业儒家化程度，识别文化优势与短板</w:t>
            </w:r>
          </w:p>
        </w:tc>
      </w:tr>
      <w:tr w14:paraId="008DE393">
        <w:tblPrEx>
          <w:tblCellMar>
            <w:top w:w="0" w:type="dxa"/>
            <w:left w:w="108" w:type="dxa"/>
            <w:bottom w:w="0" w:type="dxa"/>
            <w:right w:w="108" w:type="dxa"/>
          </w:tblCellMar>
        </w:tblPrEx>
        <w:tc>
          <w:p w14:paraId="2A03F3A8">
            <w:pPr>
              <w:pStyle w:val="27"/>
              <w:jc w:val="left"/>
            </w:pPr>
            <w:r>
              <w:rPr>
                <w:b/>
                <w:bCs/>
              </w:rPr>
              <w:t>儒家模式设计</w:t>
            </w:r>
          </w:p>
        </w:tc>
        <w:tc>
          <w:p w14:paraId="7BD07123">
            <w:pPr>
              <w:pStyle w:val="27"/>
              <w:jc w:val="left"/>
            </w:pPr>
            <w:r>
              <w:t>定制化儒家管理模式，包括治理、经营、组织、领导等维度</w:t>
            </w:r>
          </w:p>
        </w:tc>
      </w:tr>
      <w:tr w14:paraId="78E54CBE">
        <w:tblPrEx>
          <w:tblCellMar>
            <w:top w:w="0" w:type="dxa"/>
            <w:left w:w="108" w:type="dxa"/>
            <w:bottom w:w="0" w:type="dxa"/>
            <w:right w:w="108" w:type="dxa"/>
          </w:tblCellMar>
        </w:tblPrEx>
        <w:tc>
          <w:p w14:paraId="1BE4E147">
            <w:pPr>
              <w:pStyle w:val="27"/>
              <w:jc w:val="left"/>
            </w:pPr>
            <w:r>
              <w:rPr>
                <w:b/>
                <w:bCs/>
              </w:rPr>
              <w:t>企业家修身</w:t>
            </w:r>
          </w:p>
        </w:tc>
        <w:tc>
          <w:p w14:paraId="4FC412A6">
            <w:pPr>
              <w:pStyle w:val="27"/>
              <w:jc w:val="left"/>
            </w:pPr>
            <w:r>
              <w:t>个人经典学习计划、领导力修炼方案</w:t>
            </w:r>
          </w:p>
        </w:tc>
      </w:tr>
      <w:tr w14:paraId="1D745184">
        <w:tblPrEx>
          <w:tblCellMar>
            <w:top w:w="0" w:type="dxa"/>
            <w:left w:w="108" w:type="dxa"/>
            <w:bottom w:w="0" w:type="dxa"/>
            <w:right w:w="108" w:type="dxa"/>
          </w:tblCellMar>
        </w:tblPrEx>
        <w:tc>
          <w:p w14:paraId="60463442">
            <w:pPr>
              <w:pStyle w:val="27"/>
              <w:jc w:val="left"/>
            </w:pPr>
            <w:r>
              <w:rPr>
                <w:b/>
                <w:bCs/>
              </w:rPr>
              <w:t>组织变革辅导</w:t>
            </w:r>
          </w:p>
        </w:tc>
        <w:tc>
          <w:p w14:paraId="0FB6C160">
            <w:pPr>
              <w:pStyle w:val="27"/>
              <w:jc w:val="left"/>
            </w:pPr>
            <w:r>
              <w:t>教化体系构建、激励机制优化、团队建设</w:t>
            </w:r>
          </w:p>
        </w:tc>
      </w:tr>
      <w:tr w14:paraId="1D94E703">
        <w:tblPrEx>
          <w:tblCellMar>
            <w:top w:w="0" w:type="dxa"/>
            <w:left w:w="108" w:type="dxa"/>
            <w:bottom w:w="0" w:type="dxa"/>
            <w:right w:w="108" w:type="dxa"/>
          </w:tblCellMar>
        </w:tblPrEx>
        <w:tc>
          <w:p w14:paraId="67E742B3">
            <w:pPr>
              <w:pStyle w:val="27"/>
              <w:jc w:val="left"/>
            </w:pPr>
            <w:r>
              <w:rPr>
                <w:b/>
                <w:bCs/>
              </w:rPr>
              <w:t>传承规划咨询</w:t>
            </w:r>
          </w:p>
        </w:tc>
        <w:tc>
          <w:p w14:paraId="04D60B54">
            <w:pPr>
              <w:pStyle w:val="27"/>
              <w:jc w:val="left"/>
            </w:pPr>
            <w:r>
              <w:t>家族企业代际传承、文化延续方案</w:t>
            </w:r>
          </w:p>
        </w:tc>
      </w:tr>
      <w:bookmarkEnd w:id="48"/>
    </w:tbl>
    <w:p w14:paraId="2B36A718">
      <w:pPr>
        <w:pStyle w:val="6"/>
      </w:pPr>
      <w:bookmarkStart w:id="49" w:name="实施效果评估"/>
      <w:r>
        <w:t>2.3.3 实施效果评估</w:t>
      </w:r>
    </w:p>
    <w:p w14:paraId="49F893F1">
      <w:pPr>
        <w:pStyle w:val="26"/>
      </w:pPr>
      <w:r>
        <w:t>（待补充：具体案例的量化评估数据、企业反馈、第三方评价等）</w:t>
      </w:r>
    </w:p>
    <w:p w14:paraId="2E764AD4">
      <w:r>
        <w:pict>
          <v:rect id="_x0000_i1033" o:spt="1" style="height:1.5pt;width:0pt;" coordsize="21600,21600" o:hr="t" o:hrstd="t" o:hralign="center">
            <v:path/>
            <v:fill focussize="0,0"/>
            <v:stroke/>
            <v:imagedata o:title=""/>
            <o:lock v:ext="edit"/>
            <w10:wrap type="none"/>
            <w10:anchorlock/>
          </v:rect>
        </w:pict>
      </w:r>
    </w:p>
    <w:bookmarkEnd w:id="33"/>
    <w:bookmarkEnd w:id="46"/>
    <w:bookmarkEnd w:id="49"/>
    <w:p w14:paraId="4C8F1A78">
      <w:pPr>
        <w:pStyle w:val="4"/>
      </w:pPr>
      <w:bookmarkStart w:id="50" w:name="三方法论提炼"/>
      <w:r>
        <w:t>三、方法论提炼</w:t>
      </w:r>
    </w:p>
    <w:p w14:paraId="339666BB">
      <w:pPr>
        <w:pStyle w:val="5"/>
      </w:pPr>
      <w:bookmarkStart w:id="51" w:name="研究方法论"/>
      <w:r>
        <w:t>3.1 研究方法论</w:t>
      </w:r>
    </w:p>
    <w:p w14:paraId="386C1B39">
      <w:pPr>
        <w:pStyle w:val="6"/>
      </w:pPr>
      <w:bookmarkStart w:id="52" w:name="研究路径"/>
      <w:r>
        <w:t>3.1.1 研究路径</w:t>
      </w:r>
    </w:p>
    <w:p w14:paraId="01CFD63E">
      <w:pPr>
        <w:pStyle w:val="26"/>
      </w:pPr>
      <w:r>
        <w:t>黎红雷教授的企业儒学研究遵循</w:t>
      </w:r>
      <w:r>
        <w:rPr>
          <w:b/>
          <w:bCs/>
        </w:rPr>
        <w:t>“问题导向—理论建构—实践验证—体系完善”</w:t>
      </w:r>
      <w:r>
        <w:t xml:space="preserve">的严谨逻辑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，形成了独特的学术发展轨迹：</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0A55E426">
        <w:tblPrEx>
          <w:tblCellMar>
            <w:top w:w="0" w:type="dxa"/>
            <w:left w:w="108" w:type="dxa"/>
            <w:bottom w:w="0" w:type="dxa"/>
            <w:right w:w="108" w:type="dxa"/>
          </w:tblCellMar>
        </w:tblPrEx>
        <w:trPr>
          <w:tblHeader/>
        </w:trPr>
        <w:tc>
          <w:p w14:paraId="588278B4">
            <w:pPr>
              <w:pStyle w:val="27"/>
              <w:jc w:val="left"/>
            </w:pPr>
            <w:r>
              <w:t>阶段</w:t>
            </w:r>
          </w:p>
        </w:tc>
        <w:tc>
          <w:p w14:paraId="047F6A88">
            <w:pPr>
              <w:pStyle w:val="27"/>
              <w:jc w:val="left"/>
            </w:pPr>
            <w:r>
              <w:t>时间</w:t>
            </w:r>
          </w:p>
        </w:tc>
        <w:tc>
          <w:p w14:paraId="02F81C7C">
            <w:pPr>
              <w:pStyle w:val="27"/>
              <w:jc w:val="left"/>
            </w:pPr>
            <w:r>
              <w:t>核心工作</w:t>
            </w:r>
          </w:p>
        </w:tc>
        <w:tc>
          <w:p w14:paraId="4215155A">
            <w:pPr>
              <w:pStyle w:val="27"/>
              <w:jc w:val="left"/>
            </w:pPr>
            <w:r>
              <w:t>代表性成果</w:t>
            </w:r>
          </w:p>
        </w:tc>
      </w:tr>
      <w:tr w14:paraId="0DF237AD">
        <w:tblPrEx>
          <w:tblCellMar>
            <w:top w:w="0" w:type="dxa"/>
            <w:left w:w="108" w:type="dxa"/>
            <w:bottom w:w="0" w:type="dxa"/>
            <w:right w:w="108" w:type="dxa"/>
          </w:tblCellMar>
        </w:tblPrEx>
        <w:tc>
          <w:p w14:paraId="62B1171C">
            <w:pPr>
              <w:pStyle w:val="27"/>
              <w:jc w:val="left"/>
            </w:pPr>
            <w:r>
              <w:rPr>
                <w:b/>
                <w:bCs/>
              </w:rPr>
              <w:t>奠基期</w:t>
            </w:r>
          </w:p>
        </w:tc>
        <w:tc>
          <w:p w14:paraId="305D7984">
            <w:pPr>
              <w:pStyle w:val="27"/>
              <w:jc w:val="left"/>
            </w:pPr>
            <w:r>
              <w:t>1986—1991</w:t>
            </w:r>
          </w:p>
        </w:tc>
        <w:tc>
          <w:p w14:paraId="72EEED2C">
            <w:pPr>
              <w:pStyle w:val="27"/>
              <w:jc w:val="left"/>
            </w:pPr>
            <w:r>
              <w:t>系统钻研中国哲学史，撰写博士论文</w:t>
            </w:r>
          </w:p>
        </w:tc>
        <w:tc>
          <w:p w14:paraId="63D31100">
            <w:pPr>
              <w:pStyle w:val="27"/>
              <w:jc w:val="left"/>
            </w:pPr>
            <w:r>
              <w:t>《儒家管理哲学》（1991）</w:t>
            </w:r>
          </w:p>
        </w:tc>
      </w:tr>
      <w:tr w14:paraId="672AF3FD">
        <w:tblPrEx>
          <w:tblCellMar>
            <w:top w:w="0" w:type="dxa"/>
            <w:left w:w="108" w:type="dxa"/>
            <w:bottom w:w="0" w:type="dxa"/>
            <w:right w:w="108" w:type="dxa"/>
          </w:tblCellMar>
        </w:tblPrEx>
        <w:tc>
          <w:p w14:paraId="2FB7457D">
            <w:pPr>
              <w:pStyle w:val="27"/>
              <w:jc w:val="left"/>
            </w:pPr>
            <w:r>
              <w:rPr>
                <w:b/>
                <w:bCs/>
              </w:rPr>
              <w:t>探索期</w:t>
            </w:r>
          </w:p>
        </w:tc>
        <w:tc>
          <w:p w14:paraId="7829D9C6">
            <w:pPr>
              <w:pStyle w:val="27"/>
              <w:jc w:val="left"/>
            </w:pPr>
            <w:r>
              <w:t>1991—2006</w:t>
            </w:r>
          </w:p>
        </w:tc>
        <w:tc>
          <w:p w14:paraId="3B7860DC">
            <w:pPr>
              <w:pStyle w:val="27"/>
              <w:jc w:val="left"/>
            </w:pPr>
            <w:r>
              <w:t>开设管理哲学课程，培养MBA、EMBA学员</w:t>
            </w:r>
          </w:p>
        </w:tc>
        <w:tc>
          <w:p w14:paraId="2C84D537">
            <w:pPr>
              <w:pStyle w:val="27"/>
              <w:jc w:val="left"/>
            </w:pPr>
            <w:r>
              <w:t>《中国管理智慧教程》等</w:t>
            </w:r>
          </w:p>
        </w:tc>
      </w:tr>
      <w:tr w14:paraId="62BE00FB">
        <w:tblPrEx>
          <w:tblCellMar>
            <w:top w:w="0" w:type="dxa"/>
            <w:left w:w="108" w:type="dxa"/>
            <w:bottom w:w="0" w:type="dxa"/>
            <w:right w:w="108" w:type="dxa"/>
          </w:tblCellMar>
        </w:tblPrEx>
        <w:tc>
          <w:p w14:paraId="202F478D">
            <w:pPr>
              <w:pStyle w:val="27"/>
              <w:jc w:val="left"/>
            </w:pPr>
            <w:r>
              <w:rPr>
                <w:b/>
                <w:bCs/>
              </w:rPr>
              <w:t>实践期</w:t>
            </w:r>
          </w:p>
        </w:tc>
        <w:tc>
          <w:p w14:paraId="49563C59">
            <w:pPr>
              <w:pStyle w:val="27"/>
              <w:jc w:val="left"/>
            </w:pPr>
            <w:r>
              <w:t>2006—2017</w:t>
            </w:r>
          </w:p>
        </w:tc>
        <w:tc>
          <w:p w14:paraId="215FF1BA">
            <w:pPr>
              <w:pStyle w:val="27"/>
              <w:jc w:val="left"/>
            </w:pPr>
            <w:r>
              <w:t>创办华商书院，获得大量企业案例</w:t>
            </w:r>
          </w:p>
        </w:tc>
        <w:tc>
          <w:p w14:paraId="572EE8F2">
            <w:pPr>
              <w:pStyle w:val="27"/>
              <w:jc w:val="left"/>
            </w:pPr>
            <w:r>
              <w:t>5000+企业家弟子培养</w:t>
            </w:r>
          </w:p>
        </w:tc>
      </w:tr>
      <w:tr w14:paraId="00066245">
        <w:tblPrEx>
          <w:tblCellMar>
            <w:top w:w="0" w:type="dxa"/>
            <w:left w:w="108" w:type="dxa"/>
            <w:bottom w:w="0" w:type="dxa"/>
            <w:right w:w="108" w:type="dxa"/>
          </w:tblCellMar>
        </w:tblPrEx>
        <w:tc>
          <w:p w14:paraId="75188A9F">
            <w:pPr>
              <w:pStyle w:val="27"/>
              <w:jc w:val="left"/>
            </w:pPr>
            <w:r>
              <w:rPr>
                <w:b/>
                <w:bCs/>
              </w:rPr>
              <w:t>升华期</w:t>
            </w:r>
          </w:p>
        </w:tc>
        <w:tc>
          <w:p w14:paraId="27083075">
            <w:pPr>
              <w:pStyle w:val="27"/>
              <w:jc w:val="left"/>
            </w:pPr>
            <w:r>
              <w:t>2013—2017</w:t>
            </w:r>
          </w:p>
        </w:tc>
        <w:tc>
          <w:p w14:paraId="6D1E983B">
            <w:pPr>
              <w:pStyle w:val="27"/>
              <w:jc w:val="left"/>
            </w:pPr>
            <w:r>
              <w:t>哈佛大学访学，提出”文化资本”理论</w:t>
            </w:r>
          </w:p>
        </w:tc>
        <w:tc>
          <w:p w14:paraId="04DF52AA">
            <w:pPr>
              <w:pStyle w:val="27"/>
              <w:jc w:val="left"/>
            </w:pPr>
            <w:r>
              <w:t>《儒家商道智慧》（2017）</w:t>
            </w:r>
          </w:p>
        </w:tc>
      </w:tr>
      <w:tr w14:paraId="1118A5C8">
        <w:tblPrEx>
          <w:tblCellMar>
            <w:top w:w="0" w:type="dxa"/>
            <w:left w:w="108" w:type="dxa"/>
            <w:bottom w:w="0" w:type="dxa"/>
            <w:right w:w="108" w:type="dxa"/>
          </w:tblCellMar>
        </w:tblPrEx>
        <w:tc>
          <w:p w14:paraId="18BB3055">
            <w:pPr>
              <w:pStyle w:val="27"/>
              <w:jc w:val="left"/>
            </w:pPr>
            <w:r>
              <w:rPr>
                <w:b/>
                <w:bCs/>
              </w:rPr>
              <w:t>体系期</w:t>
            </w:r>
          </w:p>
        </w:tc>
        <w:tc>
          <w:p w14:paraId="028A7D81">
            <w:pPr>
              <w:pStyle w:val="27"/>
              <w:jc w:val="left"/>
            </w:pPr>
            <w:r>
              <w:t>2017—2025</w:t>
            </w:r>
          </w:p>
        </w:tc>
        <w:tc>
          <w:p w14:paraId="10880CB0">
            <w:pPr>
              <w:pStyle w:val="27"/>
              <w:jc w:val="left"/>
            </w:pPr>
            <w:r>
              <w:t>举办博鳌儒商论坛，构建学科共同体</w:t>
            </w:r>
          </w:p>
        </w:tc>
        <w:tc>
          <w:p w14:paraId="2FF2E313">
            <w:pPr>
              <w:pStyle w:val="27"/>
              <w:jc w:val="left"/>
            </w:pPr>
            <w:r>
              <w:t>《儒商文化通论》（2025）</w:t>
            </w:r>
          </w:p>
        </w:tc>
      </w:tr>
    </w:tbl>
    <w:p w14:paraId="2ADDA269">
      <w:pPr>
        <w:pStyle w:val="3"/>
      </w:pPr>
      <w:r>
        <w:t>这一轨迹充分体现了</w:t>
      </w:r>
      <w:r>
        <w:rPr>
          <w:b/>
          <w:bCs/>
        </w:rPr>
        <w:t>“从理论走向实践，又从实践回归理论”</w:t>
      </w:r>
      <w:r>
        <w:t xml:space="preserve">的循环验证机制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bookmarkEnd w:id="52"/>
    <w:p w14:paraId="0C5C78F8">
      <w:pPr>
        <w:pStyle w:val="6"/>
      </w:pPr>
      <w:bookmarkStart w:id="53" w:name="调研方法"/>
      <w:r>
        <w:t>3.1.2 调研方法</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265E0684">
        <w:tblPrEx>
          <w:tblCellMar>
            <w:top w:w="0" w:type="dxa"/>
            <w:left w:w="108" w:type="dxa"/>
            <w:bottom w:w="0" w:type="dxa"/>
            <w:right w:w="108" w:type="dxa"/>
          </w:tblCellMar>
        </w:tblPrEx>
        <w:trPr>
          <w:tblHeader/>
        </w:trPr>
        <w:tc>
          <w:p w14:paraId="21001A71">
            <w:pPr>
              <w:pStyle w:val="27"/>
              <w:jc w:val="left"/>
            </w:pPr>
            <w:r>
              <w:t>方法类型</w:t>
            </w:r>
          </w:p>
        </w:tc>
        <w:tc>
          <w:p w14:paraId="55568BC6">
            <w:pPr>
              <w:pStyle w:val="27"/>
              <w:jc w:val="left"/>
            </w:pPr>
            <w:r>
              <w:t>具体应用</w:t>
            </w:r>
          </w:p>
        </w:tc>
        <w:tc>
          <w:p w14:paraId="422B927C">
            <w:pPr>
              <w:pStyle w:val="27"/>
              <w:jc w:val="left"/>
            </w:pPr>
            <w:r>
              <w:t>特点说明</w:t>
            </w:r>
          </w:p>
        </w:tc>
      </w:tr>
      <w:tr w14:paraId="653DBC39">
        <w:tblPrEx>
          <w:tblCellMar>
            <w:top w:w="0" w:type="dxa"/>
            <w:left w:w="108" w:type="dxa"/>
            <w:bottom w:w="0" w:type="dxa"/>
            <w:right w:w="108" w:type="dxa"/>
          </w:tblCellMar>
        </w:tblPrEx>
        <w:tc>
          <w:p w14:paraId="00E612D0">
            <w:pPr>
              <w:pStyle w:val="27"/>
              <w:jc w:val="left"/>
            </w:pPr>
            <w:r>
              <w:rPr>
                <w:b/>
                <w:bCs/>
              </w:rPr>
              <w:t>文献研究</w:t>
            </w:r>
          </w:p>
        </w:tc>
        <w:tc>
          <w:p w14:paraId="7369514D">
            <w:pPr>
              <w:pStyle w:val="27"/>
              <w:jc w:val="left"/>
            </w:pPr>
            <w:r>
              <w:t>系统梳理儒家经典（四书五经）与现代管理文献</w:t>
            </w:r>
          </w:p>
        </w:tc>
        <w:tc>
          <w:p w14:paraId="2384FAA1">
            <w:pPr>
              <w:pStyle w:val="27"/>
              <w:jc w:val="left"/>
            </w:pPr>
            <w:r>
              <w:t>经典依据扎实，避免随意发挥</w:t>
            </w:r>
          </w:p>
        </w:tc>
      </w:tr>
      <w:tr w14:paraId="4FD5A730">
        <w:tblPrEx>
          <w:tblCellMar>
            <w:top w:w="0" w:type="dxa"/>
            <w:left w:w="108" w:type="dxa"/>
            <w:bottom w:w="0" w:type="dxa"/>
            <w:right w:w="108" w:type="dxa"/>
          </w:tblCellMar>
        </w:tblPrEx>
        <w:tc>
          <w:p w14:paraId="3B919CAF">
            <w:pPr>
              <w:pStyle w:val="27"/>
              <w:jc w:val="left"/>
            </w:pPr>
            <w:r>
              <w:rPr>
                <w:b/>
                <w:bCs/>
              </w:rPr>
              <w:t>案例研究</w:t>
            </w:r>
          </w:p>
        </w:tc>
        <w:tc>
          <w:p w14:paraId="7408A087">
            <w:pPr>
              <w:pStyle w:val="27"/>
              <w:jc w:val="left"/>
            </w:pPr>
            <w:r>
              <w:t>深度访谈与长期跟踪典型企业（方太、华为、天元、固锝等）</w:t>
            </w:r>
          </w:p>
        </w:tc>
        <w:tc>
          <w:p w14:paraId="16A3F36E">
            <w:pPr>
              <w:pStyle w:val="27"/>
              <w:jc w:val="left"/>
            </w:pPr>
            <w:r>
              <w:t>一手资料丰富，实践验证充分</w:t>
            </w:r>
          </w:p>
        </w:tc>
      </w:tr>
      <w:tr w14:paraId="56B977DD">
        <w:tblPrEx>
          <w:tblCellMar>
            <w:top w:w="0" w:type="dxa"/>
            <w:left w:w="108" w:type="dxa"/>
            <w:bottom w:w="0" w:type="dxa"/>
            <w:right w:w="108" w:type="dxa"/>
          </w:tblCellMar>
        </w:tblPrEx>
        <w:tc>
          <w:p w14:paraId="1376ACF0">
            <w:pPr>
              <w:pStyle w:val="27"/>
              <w:jc w:val="left"/>
            </w:pPr>
            <w:r>
              <w:rPr>
                <w:b/>
                <w:bCs/>
              </w:rPr>
              <w:t>比较研究</w:t>
            </w:r>
          </w:p>
        </w:tc>
        <w:tc>
          <w:p w14:paraId="0393FD4D">
            <w:pPr>
              <w:pStyle w:val="27"/>
              <w:jc w:val="left"/>
            </w:pPr>
            <w:r>
              <w:t>中西管理思想的对比分析</w:t>
            </w:r>
          </w:p>
        </w:tc>
        <w:tc>
          <w:p w14:paraId="45C583BE">
            <w:pPr>
              <w:pStyle w:val="27"/>
              <w:jc w:val="left"/>
            </w:pPr>
            <w:r>
              <w:t>对话而非对立，融合而非排斥</w:t>
            </w:r>
          </w:p>
        </w:tc>
      </w:tr>
      <w:tr w14:paraId="7A1BE25B">
        <w:tblPrEx>
          <w:tblCellMar>
            <w:top w:w="0" w:type="dxa"/>
            <w:left w:w="108" w:type="dxa"/>
            <w:bottom w:w="0" w:type="dxa"/>
            <w:right w:w="108" w:type="dxa"/>
          </w:tblCellMar>
        </w:tblPrEx>
        <w:tc>
          <w:p w14:paraId="5E00522E">
            <w:pPr>
              <w:pStyle w:val="27"/>
              <w:jc w:val="left"/>
            </w:pPr>
            <w:r>
              <w:rPr>
                <w:b/>
                <w:bCs/>
              </w:rPr>
              <w:t>行动研究</w:t>
            </w:r>
          </w:p>
        </w:tc>
        <w:tc>
          <w:p w14:paraId="45308697">
            <w:pPr>
              <w:pStyle w:val="27"/>
              <w:jc w:val="left"/>
            </w:pPr>
            <w:r>
              <w:t>通过华商书院教学相长，持续迭代理论</w:t>
            </w:r>
          </w:p>
        </w:tc>
        <w:tc>
          <w:p w14:paraId="6C36A416">
            <w:pPr>
              <w:pStyle w:val="27"/>
              <w:jc w:val="left"/>
            </w:pPr>
            <w:r>
              <w:t>学员反馈即时，理论更新迅速</w:t>
            </w:r>
          </w:p>
        </w:tc>
      </w:tr>
    </w:tbl>
    <w:p w14:paraId="4378BAFC">
      <w:pPr>
        <w:pStyle w:val="3"/>
      </w:pPr>
      <w:r>
        <w:t>黎红雷教授特别强调</w:t>
      </w:r>
      <w:r>
        <w:rPr>
          <w:b/>
          <w:bCs/>
        </w:rPr>
        <w:t>案例研究</w:t>
      </w:r>
      <w:r>
        <w:t xml:space="preserve">的重要性。《儒家商道智慧》深入调研了8家有典型代表性的中国企业，在此基础上提炼出八大智慧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。这种基于实地调研和长期跟踪的研究方法，使企业儒学具备了</w:t>
      </w:r>
      <w:r>
        <w:rPr>
          <w:b/>
          <w:bCs/>
        </w:rPr>
        <w:t>强大的实证基础和解释力</w:t>
      </w:r>
      <w:r>
        <w:t>。</w:t>
      </w:r>
    </w:p>
    <w:bookmarkEnd w:id="53"/>
    <w:p w14:paraId="29158C49">
      <w:pPr>
        <w:pStyle w:val="6"/>
      </w:pPr>
      <w:bookmarkStart w:id="54" w:name="理论构建方法"/>
      <w:r>
        <w:t>3.1.3 理论构建方法</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205FED57">
        <w:tblPrEx>
          <w:tblCellMar>
            <w:top w:w="0" w:type="dxa"/>
            <w:left w:w="108" w:type="dxa"/>
            <w:bottom w:w="0" w:type="dxa"/>
            <w:right w:w="108" w:type="dxa"/>
          </w:tblCellMar>
        </w:tblPrEx>
        <w:trPr>
          <w:tblHeader/>
        </w:trPr>
        <w:tc>
          <w:p w14:paraId="6C23578B">
            <w:pPr>
              <w:pStyle w:val="27"/>
              <w:jc w:val="left"/>
            </w:pPr>
            <w:r>
              <w:t>方法要素</w:t>
            </w:r>
          </w:p>
        </w:tc>
        <w:tc>
          <w:p w14:paraId="4D24550D">
            <w:pPr>
              <w:pStyle w:val="27"/>
              <w:jc w:val="left"/>
            </w:pPr>
            <w:r>
              <w:t>具体做法</w:t>
            </w:r>
          </w:p>
        </w:tc>
        <w:tc>
          <w:p w14:paraId="012F9BB5">
            <w:pPr>
              <w:pStyle w:val="27"/>
              <w:jc w:val="left"/>
            </w:pPr>
            <w:r>
              <w:t>典型成果</w:t>
            </w:r>
          </w:p>
        </w:tc>
      </w:tr>
      <w:tr w14:paraId="5BF5C913">
        <w:tblPrEx>
          <w:tblCellMar>
            <w:top w:w="0" w:type="dxa"/>
            <w:left w:w="108" w:type="dxa"/>
            <w:bottom w:w="0" w:type="dxa"/>
            <w:right w:w="108" w:type="dxa"/>
          </w:tblCellMar>
        </w:tblPrEx>
        <w:tc>
          <w:p w14:paraId="677E169C">
            <w:pPr>
              <w:pStyle w:val="27"/>
              <w:jc w:val="left"/>
            </w:pPr>
            <w:r>
              <w:rPr>
                <w:b/>
                <w:bCs/>
              </w:rPr>
              <w:t>经典诠释</w:t>
            </w:r>
          </w:p>
        </w:tc>
        <w:tc>
          <w:p w14:paraId="291299FE">
            <w:pPr>
              <w:pStyle w:val="27"/>
              <w:jc w:val="left"/>
            </w:pPr>
            <w:r>
              <w:t>创造性转化儒家经典，赋予现代管理内涵</w:t>
            </w:r>
          </w:p>
        </w:tc>
        <w:tc>
          <w:p w14:paraId="5E9E02DD">
            <w:pPr>
              <w:pStyle w:val="27"/>
              <w:jc w:val="left"/>
            </w:pPr>
            <w:r>
              <w:t>“十大观”话语体系</w:t>
            </w:r>
          </w:p>
        </w:tc>
      </w:tr>
      <w:tr w14:paraId="109F38D8">
        <w:tblPrEx>
          <w:tblCellMar>
            <w:top w:w="0" w:type="dxa"/>
            <w:left w:w="108" w:type="dxa"/>
            <w:bottom w:w="0" w:type="dxa"/>
            <w:right w:w="108" w:type="dxa"/>
          </w:tblCellMar>
        </w:tblPrEx>
        <w:tc>
          <w:p w14:paraId="073C1E37">
            <w:pPr>
              <w:pStyle w:val="27"/>
              <w:jc w:val="left"/>
            </w:pPr>
            <w:r>
              <w:rPr>
                <w:b/>
                <w:bCs/>
              </w:rPr>
              <w:t>实践提炼</w:t>
            </w:r>
          </w:p>
        </w:tc>
        <w:tc>
          <w:p w14:paraId="0C2B857F">
            <w:pPr>
              <w:pStyle w:val="27"/>
              <w:jc w:val="left"/>
            </w:pPr>
            <w:r>
              <w:t>从企业实践中总结规律，上升为理论命题</w:t>
            </w:r>
          </w:p>
        </w:tc>
        <w:tc>
          <w:p w14:paraId="0707F5F8">
            <w:pPr>
              <w:pStyle w:val="27"/>
              <w:jc w:val="left"/>
            </w:pPr>
            <w:r>
              <w:t>“文化资本”理论</w:t>
            </w:r>
          </w:p>
        </w:tc>
      </w:tr>
      <w:tr w14:paraId="682DA811">
        <w:tblPrEx>
          <w:tblCellMar>
            <w:top w:w="0" w:type="dxa"/>
            <w:left w:w="108" w:type="dxa"/>
            <w:bottom w:w="0" w:type="dxa"/>
            <w:right w:w="108" w:type="dxa"/>
          </w:tblCellMar>
        </w:tblPrEx>
        <w:tc>
          <w:p w14:paraId="26EAC938">
            <w:pPr>
              <w:pStyle w:val="27"/>
              <w:jc w:val="left"/>
            </w:pPr>
            <w:r>
              <w:rPr>
                <w:b/>
                <w:bCs/>
              </w:rPr>
              <w:t>概念创新</w:t>
            </w:r>
          </w:p>
        </w:tc>
        <w:tc>
          <w:p w14:paraId="26D33DDE">
            <w:pPr>
              <w:pStyle w:val="27"/>
              <w:jc w:val="left"/>
            </w:pPr>
            <w:r>
              <w:t>提出具有标识性的核心概念</w:t>
            </w:r>
          </w:p>
        </w:tc>
        <w:tc>
          <w:p w14:paraId="5D919051">
            <w:pPr>
              <w:pStyle w:val="27"/>
              <w:jc w:val="left"/>
            </w:pPr>
            <w:r>
              <w:t>“企业儒学”“新儒商”“拟家庭化”等</w:t>
            </w:r>
          </w:p>
        </w:tc>
      </w:tr>
      <w:tr w14:paraId="57E98DCB">
        <w:tblPrEx>
          <w:tblCellMar>
            <w:top w:w="0" w:type="dxa"/>
            <w:left w:w="108" w:type="dxa"/>
            <w:bottom w:w="0" w:type="dxa"/>
            <w:right w:w="108" w:type="dxa"/>
          </w:tblCellMar>
        </w:tblPrEx>
        <w:tc>
          <w:p w14:paraId="2C7C349F">
            <w:pPr>
              <w:pStyle w:val="27"/>
              <w:jc w:val="left"/>
            </w:pPr>
            <w:r>
              <w:rPr>
                <w:b/>
                <w:bCs/>
              </w:rPr>
              <w:t>体系整合</w:t>
            </w:r>
          </w:p>
        </w:tc>
        <w:tc>
          <w:p w14:paraId="68E8897C">
            <w:pPr>
              <w:pStyle w:val="27"/>
              <w:jc w:val="left"/>
            </w:pPr>
            <w:r>
              <w:t>将分散命题整合为系统理论框架</w:t>
            </w:r>
          </w:p>
        </w:tc>
        <w:tc>
          <w:p w14:paraId="21E0B2B4">
            <w:pPr>
              <w:pStyle w:val="27"/>
              <w:jc w:val="left"/>
            </w:pPr>
            <w:r>
              <w:t>“道—术—器”三层结构</w:t>
            </w:r>
          </w:p>
        </w:tc>
      </w:tr>
      <w:bookmarkEnd w:id="54"/>
    </w:tbl>
    <w:p w14:paraId="32DF14B0">
      <w:pPr>
        <w:pStyle w:val="6"/>
      </w:pPr>
      <w:bookmarkStart w:id="55" w:name="验证方法"/>
      <w:r>
        <w:t>3.1.4 验证方法</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4FCFB9F7">
        <w:tblPrEx>
          <w:tblCellMar>
            <w:top w:w="0" w:type="dxa"/>
            <w:left w:w="108" w:type="dxa"/>
            <w:bottom w:w="0" w:type="dxa"/>
            <w:right w:w="108" w:type="dxa"/>
          </w:tblCellMar>
        </w:tblPrEx>
        <w:trPr>
          <w:tblHeader/>
        </w:trPr>
        <w:tc>
          <w:p w14:paraId="4A9EF5EF">
            <w:pPr>
              <w:pStyle w:val="27"/>
              <w:jc w:val="left"/>
            </w:pPr>
            <w:r>
              <w:t>验证渠道</w:t>
            </w:r>
          </w:p>
        </w:tc>
        <w:tc>
          <w:p w14:paraId="15E9C53E">
            <w:pPr>
              <w:pStyle w:val="27"/>
              <w:jc w:val="left"/>
            </w:pPr>
            <w:r>
              <w:t>具体方式</w:t>
            </w:r>
          </w:p>
        </w:tc>
        <w:tc>
          <w:p w14:paraId="096C388E">
            <w:pPr>
              <w:pStyle w:val="27"/>
              <w:jc w:val="left"/>
            </w:pPr>
            <w:r>
              <w:t>效果说明</w:t>
            </w:r>
          </w:p>
        </w:tc>
      </w:tr>
      <w:tr w14:paraId="7F64831D">
        <w:tblPrEx>
          <w:tblCellMar>
            <w:top w:w="0" w:type="dxa"/>
            <w:left w:w="108" w:type="dxa"/>
            <w:bottom w:w="0" w:type="dxa"/>
            <w:right w:w="108" w:type="dxa"/>
          </w:tblCellMar>
        </w:tblPrEx>
        <w:tc>
          <w:p w14:paraId="031A73B8">
            <w:pPr>
              <w:pStyle w:val="27"/>
              <w:jc w:val="left"/>
            </w:pPr>
            <w:r>
              <w:rPr>
                <w:b/>
                <w:bCs/>
              </w:rPr>
              <w:t>企业实践检验</w:t>
            </w:r>
          </w:p>
        </w:tc>
        <w:tc>
          <w:p w14:paraId="767A3D36">
            <w:pPr>
              <w:pStyle w:val="27"/>
              <w:jc w:val="left"/>
            </w:pPr>
            <w:r>
              <w:t>理论方案在企业落地实施，观察实际效果</w:t>
            </w:r>
          </w:p>
        </w:tc>
        <w:tc>
          <w:p w14:paraId="60834E5B">
            <w:pPr>
              <w:pStyle w:val="27"/>
              <w:jc w:val="left"/>
            </w:pPr>
            <w:r>
              <w:t>方太、天元等案例验证有效性</w:t>
            </w:r>
          </w:p>
        </w:tc>
      </w:tr>
      <w:tr w14:paraId="790983A6">
        <w:tblPrEx>
          <w:tblCellMar>
            <w:top w:w="0" w:type="dxa"/>
            <w:left w:w="108" w:type="dxa"/>
            <w:bottom w:w="0" w:type="dxa"/>
            <w:right w:w="108" w:type="dxa"/>
          </w:tblCellMar>
        </w:tblPrEx>
        <w:tc>
          <w:p w14:paraId="5133D1C2">
            <w:pPr>
              <w:pStyle w:val="27"/>
              <w:jc w:val="left"/>
            </w:pPr>
            <w:r>
              <w:rPr>
                <w:b/>
                <w:bCs/>
              </w:rPr>
              <w:t>学员反馈与迭代</w:t>
            </w:r>
          </w:p>
        </w:tc>
        <w:tc>
          <w:p w14:paraId="1DFC2EAC">
            <w:pPr>
              <w:pStyle w:val="27"/>
              <w:jc w:val="left"/>
            </w:pPr>
            <w:r>
              <w:t>华商书院学员的学习反馈和实践报告</w:t>
            </w:r>
          </w:p>
        </w:tc>
        <w:tc>
          <w:p w14:paraId="4C9DB5A2">
            <w:pPr>
              <w:pStyle w:val="27"/>
              <w:jc w:val="left"/>
            </w:pPr>
            <w:r>
              <w:t>5000+学员的持续反馈促进理论优化</w:t>
            </w:r>
          </w:p>
        </w:tc>
      </w:tr>
      <w:tr w14:paraId="3B8152AE">
        <w:tblPrEx>
          <w:tblCellMar>
            <w:top w:w="0" w:type="dxa"/>
            <w:left w:w="108" w:type="dxa"/>
            <w:bottom w:w="0" w:type="dxa"/>
            <w:right w:w="108" w:type="dxa"/>
          </w:tblCellMar>
        </w:tblPrEx>
        <w:tc>
          <w:p w14:paraId="4EC4B0CC">
            <w:pPr>
              <w:pStyle w:val="27"/>
              <w:jc w:val="left"/>
            </w:pPr>
            <w:r>
              <w:rPr>
                <w:b/>
                <w:bCs/>
              </w:rPr>
              <w:t>学术共同体评议</w:t>
            </w:r>
          </w:p>
        </w:tc>
        <w:tc>
          <w:p w14:paraId="231B85B3">
            <w:pPr>
              <w:pStyle w:val="27"/>
              <w:jc w:val="left"/>
            </w:pPr>
            <w:r>
              <w:t>国际学术研讨会、同行专家评审</w:t>
            </w:r>
          </w:p>
        </w:tc>
        <w:tc>
          <w:p w14:paraId="03C2A81C">
            <w:pPr>
              <w:pStyle w:val="27"/>
              <w:jc w:val="left"/>
            </w:pPr>
            <w:r>
              <w:t xml:space="preserve">2023年首届企业儒学国际学术研讨会确认学科地位 </w:t>
            </w:r>
            <w:r>
              <w:fldChar w:fldCharType="begin"/>
            </w:r>
            <w:r>
              <w:instrText xml:space="preserve"> HYPERLINK "http://www.cccrx.cn/h-nd-511.html" \h </w:instrText>
            </w:r>
            <w:r>
              <w:fldChar w:fldCharType="separate"/>
            </w:r>
            <w:r>
              <w:rPr>
                <w:rStyle w:val="23"/>
              </w:rPr>
              <w:t>(儒商学派相关知识)</w:t>
            </w:r>
            <w:r>
              <w:rPr>
                <w:rStyle w:val="23"/>
              </w:rPr>
              <w:fldChar w:fldCharType="end"/>
            </w:r>
          </w:p>
        </w:tc>
      </w:tr>
      <w:bookmarkEnd w:id="51"/>
      <w:bookmarkEnd w:id="55"/>
    </w:tbl>
    <w:p w14:paraId="5616945B">
      <w:pPr>
        <w:pStyle w:val="5"/>
      </w:pPr>
      <w:bookmarkStart w:id="56" w:name="咨询方法论"/>
      <w:r>
        <w:t>3.2 咨询方法论</w:t>
      </w:r>
    </w:p>
    <w:p w14:paraId="2414BFFA">
      <w:pPr>
        <w:pStyle w:val="6"/>
      </w:pPr>
      <w:bookmarkStart w:id="57" w:name="诊断框架"/>
      <w:r>
        <w:t>3.2.1 诊断框架</w:t>
      </w:r>
    </w:p>
    <w:p w14:paraId="112BB52F">
      <w:pPr>
        <w:pStyle w:val="26"/>
      </w:pPr>
      <w:r>
        <w:t>黎红雷教授的企业咨询采用</w:t>
      </w:r>
      <w:r>
        <w:rPr>
          <w:b/>
          <w:bCs/>
        </w:rPr>
        <w:t>“文化资本”分析框架</w:t>
      </w:r>
      <w:r>
        <w:t>，从四个维度评估企业儒家化程度：</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4446ACED">
        <w:tblPrEx>
          <w:tblCellMar>
            <w:top w:w="0" w:type="dxa"/>
            <w:left w:w="108" w:type="dxa"/>
            <w:bottom w:w="0" w:type="dxa"/>
            <w:right w:w="108" w:type="dxa"/>
          </w:tblCellMar>
        </w:tblPrEx>
        <w:trPr>
          <w:tblHeader/>
        </w:trPr>
        <w:tc>
          <w:p w14:paraId="0530A44D">
            <w:pPr>
              <w:pStyle w:val="27"/>
              <w:jc w:val="left"/>
            </w:pPr>
            <w:r>
              <w:t>资本类型</w:t>
            </w:r>
          </w:p>
        </w:tc>
        <w:tc>
          <w:p w14:paraId="39D22646">
            <w:pPr>
              <w:pStyle w:val="27"/>
              <w:jc w:val="left"/>
            </w:pPr>
            <w:r>
              <w:t>核心内涵</w:t>
            </w:r>
          </w:p>
        </w:tc>
        <w:tc>
          <w:p w14:paraId="4EF7D28F">
            <w:pPr>
              <w:pStyle w:val="27"/>
              <w:jc w:val="left"/>
            </w:pPr>
            <w:r>
              <w:t>评估要点</w:t>
            </w:r>
          </w:p>
        </w:tc>
      </w:tr>
      <w:tr w14:paraId="15FAFE84">
        <w:tblPrEx>
          <w:tblCellMar>
            <w:top w:w="0" w:type="dxa"/>
            <w:left w:w="108" w:type="dxa"/>
            <w:bottom w:w="0" w:type="dxa"/>
            <w:right w:w="108" w:type="dxa"/>
          </w:tblCellMar>
        </w:tblPrEx>
        <w:tc>
          <w:p w14:paraId="31EBE9E9">
            <w:pPr>
              <w:pStyle w:val="27"/>
              <w:jc w:val="left"/>
            </w:pPr>
            <w:r>
              <w:rPr>
                <w:b/>
                <w:bCs/>
              </w:rPr>
              <w:t>诚信资本</w:t>
            </w:r>
          </w:p>
        </w:tc>
        <w:tc>
          <w:p w14:paraId="15E43F85">
            <w:pPr>
              <w:pStyle w:val="27"/>
              <w:jc w:val="left"/>
            </w:pPr>
            <w:r>
              <w:t>商业信誉度</w:t>
            </w:r>
          </w:p>
        </w:tc>
        <w:tc>
          <w:p w14:paraId="0BAC553A">
            <w:pPr>
              <w:pStyle w:val="27"/>
              <w:jc w:val="left"/>
            </w:pPr>
            <w:r>
              <w:t>合同履约、质量承诺、信息披露</w:t>
            </w:r>
          </w:p>
        </w:tc>
      </w:tr>
      <w:tr w14:paraId="7C80EBAE">
        <w:tblPrEx>
          <w:tblCellMar>
            <w:top w:w="0" w:type="dxa"/>
            <w:left w:w="108" w:type="dxa"/>
            <w:bottom w:w="0" w:type="dxa"/>
            <w:right w:w="108" w:type="dxa"/>
          </w:tblCellMar>
        </w:tblPrEx>
        <w:tc>
          <w:p w14:paraId="453428A3">
            <w:pPr>
              <w:pStyle w:val="27"/>
              <w:jc w:val="left"/>
            </w:pPr>
            <w:r>
              <w:rPr>
                <w:b/>
                <w:bCs/>
              </w:rPr>
              <w:t>关系资本</w:t>
            </w:r>
          </w:p>
        </w:tc>
        <w:tc>
          <w:p w14:paraId="1BCE362B">
            <w:pPr>
              <w:pStyle w:val="27"/>
              <w:jc w:val="left"/>
            </w:pPr>
            <w:r>
              <w:t>人际关系网络</w:t>
            </w:r>
          </w:p>
        </w:tc>
        <w:tc>
          <w:p w14:paraId="1C3A1691">
            <w:pPr>
              <w:pStyle w:val="27"/>
              <w:jc w:val="left"/>
            </w:pPr>
            <w:r>
              <w:t>内部凝聚力、外部合作网络</w:t>
            </w:r>
          </w:p>
        </w:tc>
      </w:tr>
      <w:tr w14:paraId="4E013B4A">
        <w:tblPrEx>
          <w:tblCellMar>
            <w:top w:w="0" w:type="dxa"/>
            <w:left w:w="108" w:type="dxa"/>
            <w:bottom w:w="0" w:type="dxa"/>
            <w:right w:w="108" w:type="dxa"/>
          </w:tblCellMar>
        </w:tblPrEx>
        <w:tc>
          <w:p w14:paraId="300A7DC8">
            <w:pPr>
              <w:pStyle w:val="27"/>
              <w:jc w:val="left"/>
            </w:pPr>
            <w:r>
              <w:rPr>
                <w:b/>
                <w:bCs/>
              </w:rPr>
              <w:t>伦理资本</w:t>
            </w:r>
          </w:p>
        </w:tc>
        <w:tc>
          <w:p w14:paraId="2E228E5B">
            <w:pPr>
              <w:pStyle w:val="27"/>
              <w:jc w:val="left"/>
            </w:pPr>
            <w:r>
              <w:t>道德规范体系</w:t>
            </w:r>
          </w:p>
        </w:tc>
        <w:tc>
          <w:p w14:paraId="69994B12">
            <w:pPr>
              <w:pStyle w:val="27"/>
              <w:jc w:val="left"/>
            </w:pPr>
            <w:r>
              <w:t>价值观清晰度、行为一致性</w:t>
            </w:r>
          </w:p>
        </w:tc>
      </w:tr>
      <w:tr w14:paraId="7549D216">
        <w:tblPrEx>
          <w:tblCellMar>
            <w:top w:w="0" w:type="dxa"/>
            <w:left w:w="108" w:type="dxa"/>
            <w:bottom w:w="0" w:type="dxa"/>
            <w:right w:w="108" w:type="dxa"/>
          </w:tblCellMar>
        </w:tblPrEx>
        <w:tc>
          <w:p w14:paraId="2418FF29">
            <w:pPr>
              <w:pStyle w:val="27"/>
              <w:jc w:val="left"/>
            </w:pPr>
            <w:r>
              <w:rPr>
                <w:b/>
                <w:bCs/>
              </w:rPr>
              <w:t>传承资本</w:t>
            </w:r>
          </w:p>
        </w:tc>
        <w:tc>
          <w:p w14:paraId="16440B7A">
            <w:pPr>
              <w:pStyle w:val="27"/>
              <w:jc w:val="left"/>
            </w:pPr>
            <w:r>
              <w:t>企业延续能力</w:t>
            </w:r>
          </w:p>
        </w:tc>
        <w:tc>
          <w:p w14:paraId="2F8AF8DC">
            <w:pPr>
              <w:pStyle w:val="27"/>
              <w:jc w:val="left"/>
            </w:pPr>
            <w:r>
              <w:t>文化积淀深度、代际传承准备</w:t>
            </w:r>
          </w:p>
        </w:tc>
      </w:tr>
    </w:tbl>
    <w:p w14:paraId="3098486A">
      <w:pPr>
        <w:pStyle w:val="3"/>
      </w:pPr>
      <w:r>
        <w:t>同时，采用</w:t>
      </w:r>
      <w:r>
        <w:rPr>
          <w:b/>
          <w:bCs/>
        </w:rPr>
        <w:t>治理—经营—组织—领导四维诊断</w:t>
      </w:r>
      <w:r>
        <w:t>，全面评估企业各职能领域的儒家化水平。</w:t>
      </w:r>
    </w:p>
    <w:bookmarkEnd w:id="57"/>
    <w:p w14:paraId="42079BDE">
      <w:pPr>
        <w:pStyle w:val="6"/>
      </w:pPr>
      <w:bookmarkStart w:id="58" w:name="解决方案设计"/>
      <w:r>
        <w:t>3.2.2 解决方案设计</w:t>
      </w:r>
    </w:p>
    <w:tbl>
      <w:tblPr>
        <w:tblStyle w:val="44"/>
        <w:tblW w:w="0" w:type="auto"/>
        <w:tblInd w:w="0" w:type="dxa"/>
        <w:tblLayout w:type="autofit"/>
        <w:tblCellMar>
          <w:top w:w="0" w:type="dxa"/>
          <w:left w:w="108" w:type="dxa"/>
          <w:bottom w:w="0" w:type="dxa"/>
          <w:right w:w="108" w:type="dxa"/>
        </w:tblCellMar>
      </w:tblPr>
      <w:tblGrid>
        <w:gridCol w:w="3960"/>
        <w:gridCol w:w="3960"/>
      </w:tblGrid>
      <w:tr w14:paraId="795185A0">
        <w:tblPrEx>
          <w:tblCellMar>
            <w:top w:w="0" w:type="dxa"/>
            <w:left w:w="108" w:type="dxa"/>
            <w:bottom w:w="0" w:type="dxa"/>
            <w:right w:w="108" w:type="dxa"/>
          </w:tblCellMar>
        </w:tblPrEx>
        <w:trPr>
          <w:tblHeader/>
        </w:trPr>
        <w:tc>
          <w:p w14:paraId="3CA02EDA">
            <w:pPr>
              <w:pStyle w:val="27"/>
              <w:jc w:val="left"/>
            </w:pPr>
            <w:r>
              <w:t>设计原则</w:t>
            </w:r>
          </w:p>
        </w:tc>
        <w:tc>
          <w:p w14:paraId="45D650F6">
            <w:pPr>
              <w:pStyle w:val="27"/>
              <w:jc w:val="left"/>
            </w:pPr>
            <w:r>
              <w:t>具体说明</w:t>
            </w:r>
          </w:p>
        </w:tc>
      </w:tr>
      <w:tr w14:paraId="3FDEDF84">
        <w:tblPrEx>
          <w:tblCellMar>
            <w:top w:w="0" w:type="dxa"/>
            <w:left w:w="108" w:type="dxa"/>
            <w:bottom w:w="0" w:type="dxa"/>
            <w:right w:w="108" w:type="dxa"/>
          </w:tblCellMar>
        </w:tblPrEx>
        <w:tc>
          <w:p w14:paraId="3FA609F3">
            <w:pPr>
              <w:pStyle w:val="27"/>
              <w:jc w:val="left"/>
            </w:pPr>
            <w:r>
              <w:rPr>
                <w:b/>
                <w:bCs/>
              </w:rPr>
              <w:t>定制化</w:t>
            </w:r>
          </w:p>
        </w:tc>
        <w:tc>
          <w:p w14:paraId="2A24B0FA">
            <w:pPr>
              <w:pStyle w:val="27"/>
              <w:jc w:val="left"/>
            </w:pPr>
            <w:r>
              <w:t>根据企业行业特征、发展阶段、文化基础，设计个性化方案</w:t>
            </w:r>
          </w:p>
        </w:tc>
      </w:tr>
      <w:tr w14:paraId="1E38FD36">
        <w:tblPrEx>
          <w:tblCellMar>
            <w:top w:w="0" w:type="dxa"/>
            <w:left w:w="108" w:type="dxa"/>
            <w:bottom w:w="0" w:type="dxa"/>
            <w:right w:w="108" w:type="dxa"/>
          </w:tblCellMar>
        </w:tblPrEx>
        <w:tc>
          <w:p w14:paraId="136CE9D2">
            <w:pPr>
              <w:pStyle w:val="27"/>
              <w:jc w:val="left"/>
            </w:pPr>
            <w:r>
              <w:rPr>
                <w:b/>
                <w:bCs/>
              </w:rPr>
              <w:t>分层实施</w:t>
            </w:r>
          </w:p>
        </w:tc>
        <w:tc>
          <w:p w14:paraId="1B62C340">
            <w:pPr>
              <w:pStyle w:val="27"/>
              <w:jc w:val="left"/>
            </w:pPr>
            <w:r>
              <w:t>“道—术—器”分层推进，价值引领与工具应用结合</w:t>
            </w:r>
          </w:p>
        </w:tc>
      </w:tr>
      <w:tr w14:paraId="738C17B4">
        <w:tblPrEx>
          <w:tblCellMar>
            <w:top w:w="0" w:type="dxa"/>
            <w:left w:w="108" w:type="dxa"/>
            <w:bottom w:w="0" w:type="dxa"/>
            <w:right w:w="108" w:type="dxa"/>
          </w:tblCellMar>
        </w:tblPrEx>
        <w:tc>
          <w:p w14:paraId="3D9BC6F2">
            <w:pPr>
              <w:pStyle w:val="27"/>
              <w:jc w:val="left"/>
            </w:pPr>
            <w:r>
              <w:rPr>
                <w:b/>
                <w:bCs/>
              </w:rPr>
              <w:t>企业家与组织并重</w:t>
            </w:r>
          </w:p>
        </w:tc>
        <w:tc>
          <w:p w14:paraId="5C0256D4">
            <w:pPr>
              <w:pStyle w:val="27"/>
              <w:jc w:val="left"/>
            </w:pPr>
            <w:r>
              <w:t>既关注企业家个人修身，也关注组织系统建设</w:t>
            </w:r>
          </w:p>
        </w:tc>
      </w:tr>
    </w:tbl>
    <w:p w14:paraId="1FC1EC1E">
      <w:pPr>
        <w:pStyle w:val="3"/>
      </w:pPr>
      <w:r>
        <w:t>典型解决方案包括：儒家治理模式设计（导德齐礼机制）、义利合一经营模式、拟家庭化组织建设、修身型领导力发展等。</w:t>
      </w:r>
    </w:p>
    <w:bookmarkEnd w:id="58"/>
    <w:p w14:paraId="08A8FD6B">
      <w:pPr>
        <w:pStyle w:val="6"/>
      </w:pPr>
      <w:bookmarkStart w:id="59" w:name="实施路径"/>
      <w:r>
        <w:t>3.2.3 实施路径</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4983E8F8">
        <w:tblPrEx>
          <w:tblCellMar>
            <w:top w:w="0" w:type="dxa"/>
            <w:left w:w="108" w:type="dxa"/>
            <w:bottom w:w="0" w:type="dxa"/>
            <w:right w:w="108" w:type="dxa"/>
          </w:tblCellMar>
        </w:tblPrEx>
        <w:trPr>
          <w:tblHeader/>
        </w:trPr>
        <w:tc>
          <w:p w14:paraId="788FDB48">
            <w:pPr>
              <w:pStyle w:val="27"/>
              <w:jc w:val="left"/>
            </w:pPr>
            <w:r>
              <w:t>阶段</w:t>
            </w:r>
          </w:p>
        </w:tc>
        <w:tc>
          <w:p w14:paraId="33672FF6">
            <w:pPr>
              <w:pStyle w:val="27"/>
              <w:jc w:val="left"/>
            </w:pPr>
            <w:r>
              <w:t>核心任务</w:t>
            </w:r>
          </w:p>
        </w:tc>
        <w:tc>
          <w:p w14:paraId="08181A0C">
            <w:pPr>
              <w:pStyle w:val="27"/>
              <w:jc w:val="left"/>
            </w:pPr>
            <w:r>
              <w:t>关键成果</w:t>
            </w:r>
          </w:p>
        </w:tc>
      </w:tr>
      <w:tr w14:paraId="755F13A9">
        <w:tblPrEx>
          <w:tblCellMar>
            <w:top w:w="0" w:type="dxa"/>
            <w:left w:w="108" w:type="dxa"/>
            <w:bottom w:w="0" w:type="dxa"/>
            <w:right w:w="108" w:type="dxa"/>
          </w:tblCellMar>
        </w:tblPrEx>
        <w:tc>
          <w:p w14:paraId="3E860173">
            <w:pPr>
              <w:pStyle w:val="27"/>
              <w:jc w:val="left"/>
            </w:pPr>
            <w:r>
              <w:rPr>
                <w:b/>
                <w:bCs/>
              </w:rPr>
              <w:t>理念导入</w:t>
            </w:r>
          </w:p>
        </w:tc>
        <w:tc>
          <w:p w14:paraId="5AE2002B">
            <w:pPr>
              <w:pStyle w:val="27"/>
              <w:jc w:val="left"/>
            </w:pPr>
            <w:r>
              <w:t>经典学习、价值观研讨、共识形成</w:t>
            </w:r>
          </w:p>
        </w:tc>
        <w:tc>
          <w:p w14:paraId="1EF686A9">
            <w:pPr>
              <w:pStyle w:val="27"/>
              <w:jc w:val="left"/>
            </w:pPr>
            <w:r>
              <w:t>企业家和管理层的文化认同</w:t>
            </w:r>
          </w:p>
        </w:tc>
      </w:tr>
      <w:tr w14:paraId="680D3F54">
        <w:tblPrEx>
          <w:tblCellMar>
            <w:top w:w="0" w:type="dxa"/>
            <w:left w:w="108" w:type="dxa"/>
            <w:bottom w:w="0" w:type="dxa"/>
            <w:right w:w="108" w:type="dxa"/>
          </w:tblCellMar>
        </w:tblPrEx>
        <w:tc>
          <w:p w14:paraId="378916EC">
            <w:pPr>
              <w:pStyle w:val="27"/>
              <w:jc w:val="left"/>
            </w:pPr>
            <w:r>
              <w:rPr>
                <w:b/>
                <w:bCs/>
              </w:rPr>
              <w:t>制度建设</w:t>
            </w:r>
          </w:p>
        </w:tc>
        <w:tc>
          <w:p w14:paraId="3120B779">
            <w:pPr>
              <w:pStyle w:val="27"/>
              <w:jc w:val="left"/>
            </w:pPr>
            <w:r>
              <w:t>将价值观转化为制度规范</w:t>
            </w:r>
          </w:p>
        </w:tc>
        <w:tc>
          <w:p w14:paraId="15A3F175">
            <w:pPr>
              <w:pStyle w:val="27"/>
              <w:jc w:val="left"/>
            </w:pPr>
            <w:r>
              <w:t>企业章程、行为手册、激励机制</w:t>
            </w:r>
          </w:p>
        </w:tc>
      </w:tr>
      <w:tr w14:paraId="5364DEE8">
        <w:tblPrEx>
          <w:tblCellMar>
            <w:top w:w="0" w:type="dxa"/>
            <w:left w:w="108" w:type="dxa"/>
            <w:bottom w:w="0" w:type="dxa"/>
            <w:right w:w="108" w:type="dxa"/>
          </w:tblCellMar>
        </w:tblPrEx>
        <w:tc>
          <w:p w14:paraId="75B7693B">
            <w:pPr>
              <w:pStyle w:val="27"/>
              <w:jc w:val="left"/>
            </w:pPr>
            <w:r>
              <w:rPr>
                <w:b/>
                <w:bCs/>
              </w:rPr>
              <w:t>行为养成</w:t>
            </w:r>
          </w:p>
        </w:tc>
        <w:tc>
          <w:p w14:paraId="46453D6D">
            <w:pPr>
              <w:pStyle w:val="27"/>
              <w:jc w:val="left"/>
            </w:pPr>
            <w:r>
              <w:t>通过教化实践培养行为习惯</w:t>
            </w:r>
          </w:p>
        </w:tc>
        <w:tc>
          <w:p w14:paraId="20664A64">
            <w:pPr>
              <w:pStyle w:val="27"/>
              <w:jc w:val="left"/>
            </w:pPr>
            <w:r>
              <w:t>员工素养提升、组织氛围改善</w:t>
            </w:r>
          </w:p>
        </w:tc>
      </w:tr>
      <w:tr w14:paraId="7EBCC7D7">
        <w:tblPrEx>
          <w:tblCellMar>
            <w:top w:w="0" w:type="dxa"/>
            <w:left w:w="108" w:type="dxa"/>
            <w:bottom w:w="0" w:type="dxa"/>
            <w:right w:w="108" w:type="dxa"/>
          </w:tblCellMar>
        </w:tblPrEx>
        <w:tc>
          <w:p w14:paraId="67615646">
            <w:pPr>
              <w:pStyle w:val="27"/>
              <w:jc w:val="left"/>
            </w:pPr>
            <w:r>
              <w:rPr>
                <w:b/>
                <w:bCs/>
              </w:rPr>
              <w:t>文化固化</w:t>
            </w:r>
          </w:p>
        </w:tc>
        <w:tc>
          <w:p w14:paraId="70F42405">
            <w:pPr>
              <w:pStyle w:val="27"/>
              <w:jc w:val="left"/>
            </w:pPr>
            <w:r>
              <w:t>形成可持续的文化传承机制</w:t>
            </w:r>
          </w:p>
        </w:tc>
        <w:tc>
          <w:p w14:paraId="0CE0F7B9">
            <w:pPr>
              <w:pStyle w:val="27"/>
              <w:jc w:val="left"/>
            </w:pPr>
            <w:r>
              <w:t>企业文化的代际传递和创新发展</w:t>
            </w:r>
          </w:p>
        </w:tc>
      </w:tr>
      <w:bookmarkEnd w:id="56"/>
      <w:bookmarkEnd w:id="59"/>
    </w:tbl>
    <w:p w14:paraId="5A28A271">
      <w:pPr>
        <w:pStyle w:val="5"/>
      </w:pPr>
      <w:bookmarkStart w:id="60" w:name="教育方法论"/>
      <w:r>
        <w:t>3.3 教育方法论</w:t>
      </w:r>
    </w:p>
    <w:p w14:paraId="4BA9D176">
      <w:pPr>
        <w:pStyle w:val="6"/>
      </w:pPr>
      <w:bookmarkStart w:id="61" w:name="华商书院教学模式"/>
      <w:r>
        <w:t>3.3.1 华商书院教学模式</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43636755">
        <w:tblPrEx>
          <w:tblCellMar>
            <w:top w:w="0" w:type="dxa"/>
            <w:left w:w="108" w:type="dxa"/>
            <w:bottom w:w="0" w:type="dxa"/>
            <w:right w:w="108" w:type="dxa"/>
          </w:tblCellMar>
        </w:tblPrEx>
        <w:trPr>
          <w:tblHeader/>
        </w:trPr>
        <w:tc>
          <w:p w14:paraId="30CA3911">
            <w:pPr>
              <w:pStyle w:val="27"/>
              <w:jc w:val="left"/>
            </w:pPr>
            <w:r>
              <w:t>教学维度</w:t>
            </w:r>
          </w:p>
        </w:tc>
        <w:tc>
          <w:p w14:paraId="0AF3B8E2">
            <w:pPr>
              <w:pStyle w:val="27"/>
              <w:jc w:val="left"/>
            </w:pPr>
            <w:r>
              <w:t>具体内容</w:t>
            </w:r>
          </w:p>
        </w:tc>
        <w:tc>
          <w:p w14:paraId="5E2EBE24">
            <w:pPr>
              <w:pStyle w:val="27"/>
              <w:jc w:val="left"/>
            </w:pPr>
            <w:r>
              <w:t>方法特色</w:t>
            </w:r>
          </w:p>
        </w:tc>
      </w:tr>
      <w:tr w14:paraId="514C366F">
        <w:tblPrEx>
          <w:tblCellMar>
            <w:top w:w="0" w:type="dxa"/>
            <w:left w:w="108" w:type="dxa"/>
            <w:bottom w:w="0" w:type="dxa"/>
            <w:right w:w="108" w:type="dxa"/>
          </w:tblCellMar>
        </w:tblPrEx>
        <w:tc>
          <w:p w14:paraId="7FE56212">
            <w:pPr>
              <w:pStyle w:val="27"/>
              <w:jc w:val="left"/>
            </w:pPr>
            <w:r>
              <w:rPr>
                <w:b/>
                <w:bCs/>
              </w:rPr>
              <w:t>经典活化</w:t>
            </w:r>
          </w:p>
        </w:tc>
        <w:tc>
          <w:p w14:paraId="5A68CE80">
            <w:pPr>
              <w:pStyle w:val="27"/>
              <w:jc w:val="left"/>
            </w:pPr>
            <w:r>
              <w:t>将古籍转化为现代管理语言</w:t>
            </w:r>
          </w:p>
        </w:tc>
        <w:tc>
          <w:p w14:paraId="03EF05F1">
            <w:pPr>
              <w:pStyle w:val="27"/>
              <w:jc w:val="left"/>
            </w:pPr>
            <w:r>
              <w:t>逐章解读《论语》《孟子》等，结合企业情境</w:t>
            </w:r>
          </w:p>
        </w:tc>
      </w:tr>
      <w:tr w14:paraId="52500589">
        <w:tblPrEx>
          <w:tblCellMar>
            <w:top w:w="0" w:type="dxa"/>
            <w:left w:w="108" w:type="dxa"/>
            <w:bottom w:w="0" w:type="dxa"/>
            <w:right w:w="108" w:type="dxa"/>
          </w:tblCellMar>
        </w:tblPrEx>
        <w:tc>
          <w:p w14:paraId="389E1DD9">
            <w:pPr>
              <w:pStyle w:val="27"/>
              <w:jc w:val="left"/>
            </w:pPr>
            <w:r>
              <w:rPr>
                <w:b/>
                <w:bCs/>
              </w:rPr>
              <w:t>案例具象</w:t>
            </w:r>
          </w:p>
        </w:tc>
        <w:tc>
          <w:p w14:paraId="7C415A1D">
            <w:pPr>
              <w:pStyle w:val="27"/>
              <w:jc w:val="left"/>
            </w:pPr>
            <w:r>
              <w:t>用企业实例诠释抽象理念</w:t>
            </w:r>
          </w:p>
        </w:tc>
        <w:tc>
          <w:p w14:paraId="32CD5945">
            <w:pPr>
              <w:pStyle w:val="27"/>
              <w:jc w:val="left"/>
            </w:pPr>
            <w:r>
              <w:t>方太、华为、天元等案例深度剖析</w:t>
            </w:r>
          </w:p>
        </w:tc>
      </w:tr>
      <w:tr w14:paraId="28D37584">
        <w:tblPrEx>
          <w:tblCellMar>
            <w:top w:w="0" w:type="dxa"/>
            <w:left w:w="108" w:type="dxa"/>
            <w:bottom w:w="0" w:type="dxa"/>
            <w:right w:w="108" w:type="dxa"/>
          </w:tblCellMar>
        </w:tblPrEx>
        <w:tc>
          <w:p w14:paraId="79954FC9">
            <w:pPr>
              <w:pStyle w:val="27"/>
              <w:jc w:val="left"/>
            </w:pPr>
            <w:r>
              <w:rPr>
                <w:b/>
                <w:bCs/>
              </w:rPr>
              <w:t>体验学习</w:t>
            </w:r>
          </w:p>
        </w:tc>
        <w:tc>
          <w:p w14:paraId="0CAF2801">
            <w:pPr>
              <w:pStyle w:val="27"/>
              <w:jc w:val="left"/>
            </w:pPr>
            <w:r>
              <w:t>通过修身实践内化价值观</w:t>
            </w:r>
          </w:p>
        </w:tc>
        <w:tc>
          <w:p w14:paraId="287DBB7D">
            <w:pPr>
              <w:pStyle w:val="27"/>
              <w:jc w:val="left"/>
            </w:pPr>
            <w:r>
              <w:t>“五个一”等日常修身方法</w:t>
            </w:r>
          </w:p>
        </w:tc>
      </w:tr>
      <w:tr w14:paraId="62D33982">
        <w:tblPrEx>
          <w:tblCellMar>
            <w:top w:w="0" w:type="dxa"/>
            <w:left w:w="108" w:type="dxa"/>
            <w:bottom w:w="0" w:type="dxa"/>
            <w:right w:w="108" w:type="dxa"/>
          </w:tblCellMar>
        </w:tblPrEx>
        <w:tc>
          <w:p w14:paraId="36416F3F">
            <w:pPr>
              <w:pStyle w:val="27"/>
              <w:jc w:val="left"/>
            </w:pPr>
            <w:r>
              <w:rPr>
                <w:b/>
                <w:bCs/>
              </w:rPr>
              <w:t>社群共学</w:t>
            </w:r>
          </w:p>
        </w:tc>
        <w:tc>
          <w:p w14:paraId="63FCC5AF">
            <w:pPr>
              <w:pStyle w:val="27"/>
              <w:jc w:val="left"/>
            </w:pPr>
            <w:r>
              <w:t>构建学习者共同体</w:t>
            </w:r>
          </w:p>
        </w:tc>
        <w:tc>
          <w:p w14:paraId="7E1A0D3E">
            <w:pPr>
              <w:pStyle w:val="27"/>
              <w:jc w:val="left"/>
            </w:pPr>
            <w:r>
              <w:t>同学会、校友网络、互访交流</w:t>
            </w:r>
          </w:p>
        </w:tc>
      </w:tr>
      <w:bookmarkEnd w:id="61"/>
    </w:tbl>
    <w:p w14:paraId="6AE4FF45">
      <w:pPr>
        <w:pStyle w:val="6"/>
      </w:pPr>
      <w:bookmarkStart w:id="62" w:name="理论转化为实践智慧的路径"/>
      <w:r>
        <w:t>3.3.2 理论转化为实践智慧的路径</w:t>
      </w:r>
    </w:p>
    <w:p w14:paraId="7D53F01C">
      <w:pPr>
        <w:pStyle w:val="26"/>
      </w:pPr>
      <w:r>
        <w:t>黎红雷教授总结了</w:t>
      </w:r>
      <w:r>
        <w:rPr>
          <w:b/>
          <w:bCs/>
        </w:rPr>
        <w:t>“听得懂、用得上”</w:t>
      </w:r>
      <w:r>
        <w:t xml:space="preserve">的转化原则 </w:t>
      </w:r>
      <w:r>
        <w:fldChar w:fldCharType="begin"/>
      </w:r>
      <w:r>
        <w:instrText xml:space="preserve"> HYPERLINK "http://www.cccrx.cn/h-nd-511.html" \h </w:instrText>
      </w:r>
      <w:r>
        <w:fldChar w:fldCharType="separate"/>
      </w:r>
      <w:r>
        <w:rPr>
          <w:rStyle w:val="23"/>
        </w:rPr>
        <w:t>(儒商学派相关知识)</w:t>
      </w:r>
      <w:r>
        <w:rPr>
          <w:rStyle w:val="23"/>
        </w:rPr>
        <w:fldChar w:fldCharType="end"/>
      </w:r>
      <w:r>
        <w:t xml:space="preserve"> ：</w:t>
      </w:r>
    </w:p>
    <w:p w14:paraId="0529F8DA">
      <w:pPr>
        <w:pStyle w:val="3"/>
      </w:pPr>
      <w:r>
        <w:rPr>
          <w:b/>
          <w:bCs/>
        </w:rPr>
        <w:t>第一，语言转化</w:t>
      </w:r>
      <w:r>
        <w:t>——将古典汉语转化为现代管理语言，避免晦涩难懂。例如，将”修身齐家治国平天下”转化为”企业家自我修养—企业组织建设—行业影响—社会贡献”的扩展逻辑。</w:t>
      </w:r>
    </w:p>
    <w:p w14:paraId="73182F46">
      <w:pPr>
        <w:pStyle w:val="3"/>
      </w:pPr>
      <w:r>
        <w:rPr>
          <w:b/>
          <w:bCs/>
        </w:rPr>
        <w:t>第二，情境嵌入</w:t>
      </w:r>
      <w:r>
        <w:t>——将抽象理念嵌入具体管理情境，避免空洞说教。例如，将”仁者爱人”转化为员工关怀的具体措施、客户服务的操作标准。</w:t>
      </w:r>
    </w:p>
    <w:p w14:paraId="135DD1B8">
      <w:pPr>
        <w:pStyle w:val="3"/>
      </w:pPr>
      <w:r>
        <w:rPr>
          <w:b/>
          <w:bCs/>
        </w:rPr>
        <w:t>第三，工具开发</w:t>
      </w:r>
      <w:r>
        <w:t>——将价值理念转化为可操作的评估工具和实施方案。例如，“五个一”幸福法将修身转化为每日可检查的行为清单。</w:t>
      </w:r>
    </w:p>
    <w:p w14:paraId="1627A9E7">
      <w:pPr>
        <w:pStyle w:val="3"/>
      </w:pPr>
      <w:r>
        <w:rPr>
          <w:b/>
          <w:bCs/>
        </w:rPr>
        <w:t>第四，榜样示范</w:t>
      </w:r>
      <w:r>
        <w:t>——通过企业家以身作则，形成强大的示范效应。茅忠群、李景春等儒商典范的亲身实践，是最有说服力的教育素材。</w:t>
      </w:r>
    </w:p>
    <w:bookmarkEnd w:id="62"/>
    <w:p w14:paraId="61807BBC">
      <w:pPr>
        <w:pStyle w:val="6"/>
      </w:pPr>
      <w:bookmarkStart w:id="63" w:name="教学效果评估"/>
      <w:r>
        <w:t>3.3.3 教学效果评估</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417C6EEE">
        <w:tblPrEx>
          <w:tblCellMar>
            <w:top w:w="0" w:type="dxa"/>
            <w:left w:w="108" w:type="dxa"/>
            <w:bottom w:w="0" w:type="dxa"/>
            <w:right w:w="108" w:type="dxa"/>
          </w:tblCellMar>
        </w:tblPrEx>
        <w:trPr>
          <w:tblHeader/>
        </w:trPr>
        <w:tc>
          <w:p w14:paraId="58BBB2A6">
            <w:pPr>
              <w:pStyle w:val="27"/>
              <w:jc w:val="left"/>
            </w:pPr>
            <w:r>
              <w:t>评估维度</w:t>
            </w:r>
          </w:p>
        </w:tc>
        <w:tc>
          <w:p w14:paraId="71A8CE62">
            <w:pPr>
              <w:pStyle w:val="27"/>
              <w:jc w:val="left"/>
            </w:pPr>
            <w:r>
              <w:t>具体指标</w:t>
            </w:r>
          </w:p>
        </w:tc>
        <w:tc>
          <w:p w14:paraId="2FAEB039">
            <w:pPr>
              <w:pStyle w:val="27"/>
              <w:jc w:val="left"/>
            </w:pPr>
            <w:r>
              <w:t>评估方法</w:t>
            </w:r>
          </w:p>
        </w:tc>
      </w:tr>
      <w:tr w14:paraId="53359BBC">
        <w:tblPrEx>
          <w:tblCellMar>
            <w:top w:w="0" w:type="dxa"/>
            <w:left w:w="108" w:type="dxa"/>
            <w:bottom w:w="0" w:type="dxa"/>
            <w:right w:w="108" w:type="dxa"/>
          </w:tblCellMar>
        </w:tblPrEx>
        <w:tc>
          <w:p w14:paraId="4C0B4337">
            <w:pPr>
              <w:pStyle w:val="27"/>
              <w:jc w:val="left"/>
            </w:pPr>
            <w:r>
              <w:rPr>
                <w:b/>
                <w:bCs/>
              </w:rPr>
              <w:t>学员满意度</w:t>
            </w:r>
          </w:p>
        </w:tc>
        <w:tc>
          <w:p w14:paraId="3391A693">
            <w:pPr>
              <w:pStyle w:val="27"/>
              <w:jc w:val="left"/>
            </w:pPr>
            <w:r>
              <w:t>课程评价、学习收获感</w:t>
            </w:r>
          </w:p>
        </w:tc>
        <w:tc>
          <w:p w14:paraId="7317ADE4">
            <w:pPr>
              <w:pStyle w:val="27"/>
              <w:jc w:val="left"/>
            </w:pPr>
            <w:r>
              <w:t>问卷调查、访谈反馈</w:t>
            </w:r>
          </w:p>
        </w:tc>
      </w:tr>
      <w:tr w14:paraId="6FDD798A">
        <w:tblPrEx>
          <w:tblCellMar>
            <w:top w:w="0" w:type="dxa"/>
            <w:left w:w="108" w:type="dxa"/>
            <w:bottom w:w="0" w:type="dxa"/>
            <w:right w:w="108" w:type="dxa"/>
          </w:tblCellMar>
        </w:tblPrEx>
        <w:tc>
          <w:p w14:paraId="58141F21">
            <w:pPr>
              <w:pStyle w:val="27"/>
              <w:jc w:val="left"/>
            </w:pPr>
            <w:r>
              <w:rPr>
                <w:b/>
                <w:bCs/>
              </w:rPr>
              <w:t>行为改变</w:t>
            </w:r>
          </w:p>
        </w:tc>
        <w:tc>
          <w:p w14:paraId="1E8C3316">
            <w:pPr>
              <w:pStyle w:val="27"/>
              <w:jc w:val="left"/>
            </w:pPr>
            <w:r>
              <w:t>修身实践坚持度、管理行为变化</w:t>
            </w:r>
          </w:p>
        </w:tc>
        <w:tc>
          <w:p w14:paraId="084C3A50">
            <w:pPr>
              <w:pStyle w:val="27"/>
              <w:jc w:val="left"/>
            </w:pPr>
            <w:r>
              <w:t>自我报告、同事评价</w:t>
            </w:r>
          </w:p>
        </w:tc>
      </w:tr>
      <w:tr w14:paraId="2A249BE5">
        <w:tblPrEx>
          <w:tblCellMar>
            <w:top w:w="0" w:type="dxa"/>
            <w:left w:w="108" w:type="dxa"/>
            <w:bottom w:w="0" w:type="dxa"/>
            <w:right w:w="108" w:type="dxa"/>
          </w:tblCellMar>
        </w:tblPrEx>
        <w:tc>
          <w:p w14:paraId="04F5ACFB">
            <w:pPr>
              <w:pStyle w:val="27"/>
              <w:jc w:val="left"/>
            </w:pPr>
            <w:r>
              <w:rPr>
                <w:b/>
                <w:bCs/>
              </w:rPr>
              <w:t>企业转化</w:t>
            </w:r>
          </w:p>
        </w:tc>
        <w:tc>
          <w:p w14:paraId="494904C0">
            <w:pPr>
              <w:pStyle w:val="27"/>
              <w:jc w:val="left"/>
            </w:pPr>
            <w:r>
              <w:t>文化制度建设、经营绩效改善</w:t>
            </w:r>
          </w:p>
        </w:tc>
        <w:tc>
          <w:p w14:paraId="4C4B8A85">
            <w:pPr>
              <w:pStyle w:val="27"/>
              <w:jc w:val="left"/>
            </w:pPr>
            <w:r>
              <w:t>企业案例跟踪、绩效数据分析</w:t>
            </w:r>
          </w:p>
        </w:tc>
      </w:tr>
      <w:tr w14:paraId="426D1D19">
        <w:tblPrEx>
          <w:tblCellMar>
            <w:top w:w="0" w:type="dxa"/>
            <w:left w:w="108" w:type="dxa"/>
            <w:bottom w:w="0" w:type="dxa"/>
            <w:right w:w="108" w:type="dxa"/>
          </w:tblCellMar>
        </w:tblPrEx>
        <w:tc>
          <w:p w14:paraId="28DF94E5">
            <w:pPr>
              <w:pStyle w:val="27"/>
              <w:jc w:val="left"/>
            </w:pPr>
            <w:r>
              <w:rPr>
                <w:b/>
                <w:bCs/>
              </w:rPr>
              <w:t>社会影响力</w:t>
            </w:r>
          </w:p>
        </w:tc>
        <w:tc>
          <w:p w14:paraId="174112BC">
            <w:pPr>
              <w:pStyle w:val="27"/>
              <w:jc w:val="left"/>
            </w:pPr>
            <w:r>
              <w:t>儒商网络扩展、行业示范效应</w:t>
            </w:r>
          </w:p>
        </w:tc>
        <w:tc>
          <w:p w14:paraId="56BCE7E2">
            <w:pPr>
              <w:pStyle w:val="27"/>
              <w:jc w:val="left"/>
            </w:pPr>
            <w:r>
              <w:t>社会网络分析、媒体报道追踪</w:t>
            </w:r>
          </w:p>
        </w:tc>
      </w:tr>
    </w:tbl>
    <w:p w14:paraId="0E2E97AD">
      <w:r>
        <w:pict>
          <v:rect id="_x0000_i1034" o:spt="1" style="height:1.5pt;width:0pt;" coordsize="21600,21600" o:hr="t" o:hrstd="t" o:hralign="center">
            <v:path/>
            <v:fill focussize="0,0"/>
            <v:stroke/>
            <v:imagedata o:title=""/>
            <o:lock v:ext="edit"/>
            <w10:wrap type="none"/>
            <w10:anchorlock/>
          </v:rect>
        </w:pict>
      </w:r>
    </w:p>
    <w:bookmarkEnd w:id="50"/>
    <w:bookmarkEnd w:id="60"/>
    <w:bookmarkEnd w:id="63"/>
    <w:p w14:paraId="02F4FC67">
      <w:pPr>
        <w:pStyle w:val="4"/>
      </w:pPr>
      <w:bookmarkStart w:id="64" w:name="四与合伙人决策的关联"/>
      <w:r>
        <w:t>四、与合伙人决策的关联</w:t>
      </w:r>
    </w:p>
    <w:p w14:paraId="0BA7CC9E">
      <w:pPr>
        <w:pStyle w:val="5"/>
      </w:pPr>
      <w:bookmarkStart w:id="65" w:name="儒家视角下的合伙人关系"/>
      <w:r>
        <w:t>4.1 儒家视角下的合伙人关系</w:t>
      </w:r>
    </w:p>
    <w:p w14:paraId="49E8E74C">
      <w:pPr>
        <w:pStyle w:val="6"/>
      </w:pPr>
      <w:bookmarkStart w:id="66" w:name="仁者爱人在合伙人关系中的体现"/>
      <w:r>
        <w:t>4.1.1 “仁者爱人”在合伙人关系中的体现</w:t>
      </w:r>
    </w:p>
    <w:p w14:paraId="60E563C4">
      <w:pPr>
        <w:pStyle w:val="26"/>
      </w:pPr>
      <w:r>
        <w:rPr>
          <w:b/>
          <w:bCs/>
        </w:rPr>
        <w:t>核心内涵</w:t>
      </w:r>
      <w:r>
        <w:t>：以仁爱之心对待合伙人，超越纯粹的功利计算，将合伙人视为共同成长的伙伴而非利益交换的对手。</w:t>
      </w:r>
    </w:p>
    <w:p w14:paraId="0AF1476F">
      <w:pPr>
        <w:pStyle w:val="3"/>
      </w:pPr>
      <w:r>
        <w:rPr>
          <w:b/>
          <w:bCs/>
        </w:rPr>
        <w:t>实践要求</w:t>
      </w:r>
      <w:r>
        <w:t xml:space="preserve">： - </w:t>
      </w:r>
      <w:r>
        <w:rPr>
          <w:b/>
          <w:bCs/>
        </w:rPr>
        <w:t>尊重合伙人的人格与价值</w:t>
      </w:r>
      <w:r>
        <w:t xml:space="preserve">：承认合伙人的独立人格和独特贡献，而非仅仅将其视为资本或能力的提供者 - </w:t>
      </w:r>
      <w:r>
        <w:rPr>
          <w:b/>
          <w:bCs/>
        </w:rPr>
        <w:t>关怀合伙人的发展</w:t>
      </w:r>
      <w:r>
        <w:t xml:space="preserve">：关注合伙人的个人成长、家庭幸福、长远利益，形成全方位的伙伴关系 - </w:t>
      </w:r>
      <w:r>
        <w:rPr>
          <w:b/>
          <w:bCs/>
        </w:rPr>
        <w:t>构建命运共同体</w:t>
      </w:r>
      <w:r>
        <w:t>：通过利益共享、风险共担、价值共创，将合伙关系从”交易型”提升为”关系型”和”命运共同体型”</w:t>
      </w:r>
    </w:p>
    <w:p w14:paraId="026C1D19">
      <w:pPr>
        <w:pStyle w:val="3"/>
      </w:pPr>
      <w:r>
        <w:rPr>
          <w:b/>
          <w:bCs/>
        </w:rPr>
        <w:t>与西方合伙理论的对比</w:t>
      </w:r>
      <w:r>
        <w:t>：西方合伙理论以</w:t>
      </w:r>
      <w:r>
        <w:rPr>
          <w:b/>
          <w:bCs/>
        </w:rPr>
        <w:t>契约理论</w:t>
      </w:r>
      <w:r>
        <w:t>为基础，强调合伙协议的法律约束和利益分配的明晰计算；儒家视角则以</w:t>
      </w:r>
      <w:r>
        <w:rPr>
          <w:b/>
          <w:bCs/>
        </w:rPr>
        <w:t>伦理关系</w:t>
      </w:r>
      <w:r>
        <w:t>为基础，强调超越契约的情感联结和道德义务。这种差异在合伙危机中尤为明显——契约理论导向诉讼解决，伦理关系导向协商调和。</w:t>
      </w:r>
    </w:p>
    <w:bookmarkEnd w:id="66"/>
    <w:p w14:paraId="7927B333">
      <w:pPr>
        <w:pStyle w:val="6"/>
      </w:pPr>
      <w:bookmarkStart w:id="67" w:name="义以生利对股权分配的指导"/>
      <w:r>
        <w:t>4.1.2 “义以生利”对股权分配的指导</w:t>
      </w:r>
    </w:p>
    <w:p w14:paraId="50F4136A">
      <w:pPr>
        <w:pStyle w:val="26"/>
      </w:pPr>
      <w:r>
        <w:rPr>
          <w:b/>
          <w:bCs/>
        </w:rPr>
        <w:t>核心原则</w:t>
      </w:r>
      <w:r>
        <w:t>：以义为先、义利合一，股权分配不仅反映资本投入，更反映价值贡献和道义责任。</w:t>
      </w:r>
    </w:p>
    <w:p w14:paraId="31AFADDC">
      <w:pPr>
        <w:pStyle w:val="3"/>
      </w:pPr>
      <w:r>
        <w:rPr>
          <w:b/>
          <w:bCs/>
        </w:rPr>
        <w:t>具体应用</w:t>
      </w:r>
      <w:r>
        <w:t>：</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2E64E0B4">
        <w:tblPrEx>
          <w:tblCellMar>
            <w:top w:w="0" w:type="dxa"/>
            <w:left w:w="108" w:type="dxa"/>
            <w:bottom w:w="0" w:type="dxa"/>
            <w:right w:w="108" w:type="dxa"/>
          </w:tblCellMar>
        </w:tblPrEx>
        <w:trPr>
          <w:tblHeader/>
        </w:trPr>
        <w:tc>
          <w:p w14:paraId="7D962E63">
            <w:pPr>
              <w:pStyle w:val="27"/>
              <w:jc w:val="left"/>
            </w:pPr>
            <w:r>
              <w:t>应用场景</w:t>
            </w:r>
          </w:p>
        </w:tc>
        <w:tc>
          <w:p w14:paraId="7D5CE853">
            <w:pPr>
              <w:pStyle w:val="27"/>
              <w:jc w:val="left"/>
            </w:pPr>
            <w:r>
              <w:t>传统西式做法</w:t>
            </w:r>
          </w:p>
        </w:tc>
        <w:tc>
          <w:p w14:paraId="742BA4F3">
            <w:pPr>
              <w:pStyle w:val="27"/>
              <w:jc w:val="left"/>
            </w:pPr>
            <w:r>
              <w:t>儒家导向做法</w:t>
            </w:r>
          </w:p>
        </w:tc>
      </w:tr>
      <w:tr w14:paraId="435FA2B3">
        <w:tblPrEx>
          <w:tblCellMar>
            <w:top w:w="0" w:type="dxa"/>
            <w:left w:w="108" w:type="dxa"/>
            <w:bottom w:w="0" w:type="dxa"/>
            <w:right w:w="108" w:type="dxa"/>
          </w:tblCellMar>
        </w:tblPrEx>
        <w:tc>
          <w:p w14:paraId="54AC3B25">
            <w:pPr>
              <w:pStyle w:val="27"/>
              <w:jc w:val="left"/>
            </w:pPr>
            <w:r>
              <w:rPr>
                <w:b/>
                <w:bCs/>
              </w:rPr>
              <w:t>初始股权分配</w:t>
            </w:r>
          </w:p>
        </w:tc>
        <w:tc>
          <w:p w14:paraId="2D0954EF">
            <w:pPr>
              <w:pStyle w:val="27"/>
              <w:jc w:val="left"/>
            </w:pPr>
            <w:r>
              <w:t>按出资比例分配</w:t>
            </w:r>
          </w:p>
        </w:tc>
        <w:tc>
          <w:p w14:paraId="17DB0999">
            <w:pPr>
              <w:pStyle w:val="27"/>
              <w:jc w:val="left"/>
            </w:pPr>
            <w:r>
              <w:t>综合评估资本、能力、资源、风险承担等多维度贡献</w:t>
            </w:r>
          </w:p>
        </w:tc>
      </w:tr>
      <w:tr w14:paraId="33DA2954">
        <w:tblPrEx>
          <w:tblCellMar>
            <w:top w:w="0" w:type="dxa"/>
            <w:left w:w="108" w:type="dxa"/>
            <w:bottom w:w="0" w:type="dxa"/>
            <w:right w:w="108" w:type="dxa"/>
          </w:tblCellMar>
        </w:tblPrEx>
        <w:tc>
          <w:p w14:paraId="4962F47E">
            <w:pPr>
              <w:pStyle w:val="27"/>
              <w:jc w:val="left"/>
            </w:pPr>
            <w:r>
              <w:rPr>
                <w:b/>
                <w:bCs/>
              </w:rPr>
              <w:t>动态股权调整</w:t>
            </w:r>
          </w:p>
        </w:tc>
        <w:tc>
          <w:p w14:paraId="200594E6">
            <w:pPr>
              <w:pStyle w:val="27"/>
              <w:jc w:val="left"/>
            </w:pPr>
            <w:r>
              <w:t>固定比例或按业绩对赌</w:t>
            </w:r>
          </w:p>
        </w:tc>
        <w:tc>
          <w:p w14:paraId="02CD18C4">
            <w:pPr>
              <w:pStyle w:val="27"/>
              <w:jc w:val="left"/>
            </w:pPr>
            <w:r>
              <w:t>建立”义”导向的评估机制，定期审视各方贡献与回报的平衡</w:t>
            </w:r>
          </w:p>
        </w:tc>
      </w:tr>
      <w:tr w14:paraId="1D3B1DDB">
        <w:tblPrEx>
          <w:tblCellMar>
            <w:top w:w="0" w:type="dxa"/>
            <w:left w:w="108" w:type="dxa"/>
            <w:bottom w:w="0" w:type="dxa"/>
            <w:right w:w="108" w:type="dxa"/>
          </w:tblCellMar>
        </w:tblPrEx>
        <w:tc>
          <w:p w14:paraId="2734D4E3">
            <w:pPr>
              <w:pStyle w:val="27"/>
              <w:jc w:val="left"/>
            </w:pPr>
            <w:r>
              <w:rPr>
                <w:b/>
                <w:bCs/>
              </w:rPr>
              <w:t>退出机制设计</w:t>
            </w:r>
          </w:p>
        </w:tc>
        <w:tc>
          <w:p w14:paraId="59EFDB87">
            <w:pPr>
              <w:pStyle w:val="27"/>
              <w:jc w:val="left"/>
            </w:pPr>
            <w:r>
              <w:t>市场化估值、一次性买断</w:t>
            </w:r>
          </w:p>
        </w:tc>
        <w:tc>
          <w:p w14:paraId="363B2F1E">
            <w:pPr>
              <w:pStyle w:val="27"/>
              <w:jc w:val="left"/>
            </w:pPr>
            <w:r>
              <w:t>兼顾情感因素和长期贡献，“好聚好散”、妥善安置</w:t>
            </w:r>
          </w:p>
        </w:tc>
      </w:tr>
      <w:tr w14:paraId="7C8A13D9">
        <w:tblPrEx>
          <w:tblCellMar>
            <w:top w:w="0" w:type="dxa"/>
            <w:left w:w="108" w:type="dxa"/>
            <w:bottom w:w="0" w:type="dxa"/>
            <w:right w:w="108" w:type="dxa"/>
          </w:tblCellMar>
        </w:tblPrEx>
        <w:tc>
          <w:p w14:paraId="7DABC188">
            <w:pPr>
              <w:pStyle w:val="27"/>
              <w:jc w:val="left"/>
            </w:pPr>
            <w:r>
              <w:rPr>
                <w:b/>
                <w:bCs/>
              </w:rPr>
              <w:t>代际传承</w:t>
            </w:r>
          </w:p>
        </w:tc>
        <w:tc>
          <w:p w14:paraId="29E71FBA">
            <w:pPr>
              <w:pStyle w:val="27"/>
              <w:jc w:val="left"/>
            </w:pPr>
            <w:r>
              <w:t>按法律继承或市场化转让</w:t>
            </w:r>
          </w:p>
        </w:tc>
        <w:tc>
          <w:p w14:paraId="3E0D63CE">
            <w:pPr>
              <w:pStyle w:val="27"/>
              <w:jc w:val="left"/>
            </w:pPr>
            <w:r>
              <w:t>“创业垂统”思维，培养接班人、延续合伙事业</w:t>
            </w:r>
          </w:p>
        </w:tc>
      </w:tr>
    </w:tbl>
    <w:p w14:paraId="67FDB3D8">
      <w:pPr>
        <w:pStyle w:val="3"/>
      </w:pPr>
      <w:r>
        <w:rPr>
          <w:b/>
          <w:bCs/>
        </w:rPr>
        <w:t>关键机制</w:t>
      </w:r>
      <w:r>
        <w:t>：建立</w:t>
      </w:r>
      <w:r>
        <w:rPr>
          <w:b/>
          <w:bCs/>
        </w:rPr>
        <w:t>“义利之辨”的定期对话机制</w:t>
      </w:r>
      <w:r>
        <w:t>，合伙人在重大决策前共同审视：这一选择是否符合我们的初心？是否公平对待各方？是否有利于长远发展？</w:t>
      </w:r>
    </w:p>
    <w:bookmarkEnd w:id="67"/>
    <w:p w14:paraId="3AFD32D5">
      <w:pPr>
        <w:pStyle w:val="6"/>
      </w:pPr>
      <w:bookmarkStart w:id="68" w:name="信以立世对合伙人信任的构建"/>
      <w:r>
        <w:t>4.1.3 “信以立世”对合伙人信任的构建</w:t>
      </w:r>
    </w:p>
    <w:p w14:paraId="095AF52C">
      <w:pPr>
        <w:pStyle w:val="26"/>
      </w:pPr>
      <w:r>
        <w:rPr>
          <w:b/>
          <w:bCs/>
        </w:rPr>
        <w:t>核心内涵</w:t>
      </w:r>
      <w:r>
        <w:t>：内诚于心、外信于人，合伙人之间的信任建立在真诚无妄的基础之上。</w:t>
      </w:r>
    </w:p>
    <w:p w14:paraId="377646B2">
      <w:pPr>
        <w:pStyle w:val="3"/>
      </w:pPr>
      <w:r>
        <w:rPr>
          <w:b/>
          <w:bCs/>
        </w:rPr>
        <w:t>信任构建机制</w:t>
      </w:r>
      <w:r>
        <w:t>：</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2FD22F96">
        <w:tblPrEx>
          <w:tblCellMar>
            <w:top w:w="0" w:type="dxa"/>
            <w:left w:w="108" w:type="dxa"/>
            <w:bottom w:w="0" w:type="dxa"/>
            <w:right w:w="108" w:type="dxa"/>
          </w:tblCellMar>
        </w:tblPrEx>
        <w:trPr>
          <w:tblHeader/>
        </w:trPr>
        <w:tc>
          <w:p w14:paraId="520A7C55">
            <w:pPr>
              <w:pStyle w:val="27"/>
              <w:jc w:val="left"/>
            </w:pPr>
            <w:r>
              <w:t>层次</w:t>
            </w:r>
          </w:p>
        </w:tc>
        <w:tc>
          <w:p w14:paraId="56A023D8">
            <w:pPr>
              <w:pStyle w:val="27"/>
              <w:jc w:val="left"/>
            </w:pPr>
            <w:r>
              <w:t>具体做法</w:t>
            </w:r>
          </w:p>
        </w:tc>
        <w:tc>
          <w:p w14:paraId="69CD173D">
            <w:pPr>
              <w:pStyle w:val="27"/>
              <w:jc w:val="left"/>
            </w:pPr>
            <w:r>
              <w:t>儒家经典依据</w:t>
            </w:r>
          </w:p>
        </w:tc>
      </w:tr>
      <w:tr w14:paraId="6F01CEA7">
        <w:tblPrEx>
          <w:tblCellMar>
            <w:top w:w="0" w:type="dxa"/>
            <w:left w:w="108" w:type="dxa"/>
            <w:bottom w:w="0" w:type="dxa"/>
            <w:right w:w="108" w:type="dxa"/>
          </w:tblCellMar>
        </w:tblPrEx>
        <w:tc>
          <w:p w14:paraId="2610BB13">
            <w:pPr>
              <w:pStyle w:val="27"/>
              <w:jc w:val="left"/>
            </w:pPr>
            <w:r>
              <w:rPr>
                <w:b/>
                <w:bCs/>
              </w:rPr>
              <w:t>认知信任</w:t>
            </w:r>
          </w:p>
        </w:tc>
        <w:tc>
          <w:p w14:paraId="5A4A6550">
            <w:pPr>
              <w:pStyle w:val="27"/>
              <w:jc w:val="left"/>
            </w:pPr>
            <w:r>
              <w:t>充分的信息披露、透明的决策过程</w:t>
            </w:r>
          </w:p>
        </w:tc>
        <w:tc>
          <w:p w14:paraId="15E571B8">
            <w:pPr>
              <w:pStyle w:val="27"/>
              <w:jc w:val="left"/>
            </w:pPr>
            <w:r>
              <w:t>“知之为知之，不知为不知”</w:t>
            </w:r>
          </w:p>
        </w:tc>
      </w:tr>
      <w:tr w14:paraId="15463640">
        <w:tblPrEx>
          <w:tblCellMar>
            <w:top w:w="0" w:type="dxa"/>
            <w:left w:w="108" w:type="dxa"/>
            <w:bottom w:w="0" w:type="dxa"/>
            <w:right w:w="108" w:type="dxa"/>
          </w:tblCellMar>
        </w:tblPrEx>
        <w:tc>
          <w:p w14:paraId="1258061B">
            <w:pPr>
              <w:pStyle w:val="27"/>
              <w:jc w:val="left"/>
            </w:pPr>
            <w:r>
              <w:rPr>
                <w:b/>
                <w:bCs/>
              </w:rPr>
              <w:t>情感信任</w:t>
            </w:r>
          </w:p>
        </w:tc>
        <w:tc>
          <w:p w14:paraId="03533935">
            <w:pPr>
              <w:pStyle w:val="27"/>
              <w:jc w:val="left"/>
            </w:pPr>
            <w:r>
              <w:t>日常的关怀互动、困难时的相互支持</w:t>
            </w:r>
          </w:p>
        </w:tc>
        <w:tc>
          <w:p w14:paraId="462DCDFB">
            <w:pPr>
              <w:pStyle w:val="27"/>
              <w:jc w:val="left"/>
            </w:pPr>
            <w:r>
              <w:t>“四海之内，皆兄弟也”</w:t>
            </w:r>
          </w:p>
        </w:tc>
      </w:tr>
      <w:tr w14:paraId="656CD7FC">
        <w:tblPrEx>
          <w:tblCellMar>
            <w:top w:w="0" w:type="dxa"/>
            <w:left w:w="108" w:type="dxa"/>
            <w:bottom w:w="0" w:type="dxa"/>
            <w:right w:w="108" w:type="dxa"/>
          </w:tblCellMar>
        </w:tblPrEx>
        <w:tc>
          <w:p w14:paraId="2DB152CE">
            <w:pPr>
              <w:pStyle w:val="27"/>
              <w:jc w:val="left"/>
            </w:pPr>
            <w:r>
              <w:rPr>
                <w:b/>
                <w:bCs/>
              </w:rPr>
              <w:t>价值信任</w:t>
            </w:r>
          </w:p>
        </w:tc>
        <w:tc>
          <w:p w14:paraId="08C108AB">
            <w:pPr>
              <w:pStyle w:val="27"/>
              <w:jc w:val="left"/>
            </w:pPr>
            <w:r>
              <w:t>共同的使命愿景、一致的价值追求</w:t>
            </w:r>
          </w:p>
        </w:tc>
        <w:tc>
          <w:p w14:paraId="2B0D268F">
            <w:pPr>
              <w:pStyle w:val="27"/>
              <w:jc w:val="left"/>
            </w:pPr>
            <w:r>
              <w:t>“道不同，不相为谋”</w:t>
            </w:r>
          </w:p>
        </w:tc>
      </w:tr>
      <w:tr w14:paraId="22EA6FBA">
        <w:tblPrEx>
          <w:tblCellMar>
            <w:top w:w="0" w:type="dxa"/>
            <w:left w:w="108" w:type="dxa"/>
            <w:bottom w:w="0" w:type="dxa"/>
            <w:right w:w="108" w:type="dxa"/>
          </w:tblCellMar>
        </w:tblPrEx>
        <w:tc>
          <w:p w14:paraId="7AB3E6CC">
            <w:pPr>
              <w:pStyle w:val="27"/>
              <w:jc w:val="left"/>
            </w:pPr>
            <w:r>
              <w:rPr>
                <w:b/>
                <w:bCs/>
              </w:rPr>
              <w:t>制度信任</w:t>
            </w:r>
          </w:p>
        </w:tc>
        <w:tc>
          <w:p w14:paraId="3D073C64">
            <w:pPr>
              <w:pStyle w:val="27"/>
              <w:jc w:val="left"/>
            </w:pPr>
            <w:r>
              <w:t>合伙协议的诚信履行、承诺的坚决兑现</w:t>
            </w:r>
          </w:p>
        </w:tc>
        <w:tc>
          <w:p w14:paraId="73C46FA3">
            <w:pPr>
              <w:pStyle w:val="27"/>
              <w:jc w:val="left"/>
            </w:pPr>
            <w:r>
              <w:t>“言必信，行必果”</w:t>
            </w:r>
          </w:p>
        </w:tc>
      </w:tr>
    </w:tbl>
    <w:p w14:paraId="07EF9226">
      <w:pPr>
        <w:pStyle w:val="3"/>
      </w:pPr>
      <w:r>
        <w:rPr>
          <w:b/>
          <w:bCs/>
        </w:rPr>
        <w:t>信任修复</w:t>
      </w:r>
      <w:r>
        <w:t>：借鉴儒家”改过”思想，当信任受损时，过错方需”反求诸己”——深刻反省、真诚道歉、切实改正；受损方则需”忠恕”——理解人之过、给予改过机会、共同向前。</w:t>
      </w:r>
    </w:p>
    <w:bookmarkEnd w:id="68"/>
    <w:p w14:paraId="6D4A13EC">
      <w:pPr>
        <w:pStyle w:val="6"/>
      </w:pPr>
      <w:bookmarkStart w:id="69" w:name="和而不同对合伙人差异的处理"/>
      <w:r>
        <w:t>4.1.4 “和而不同”对合伙人差异的处理</w:t>
      </w:r>
    </w:p>
    <w:p w14:paraId="5E09B6D1">
      <w:pPr>
        <w:pStyle w:val="26"/>
      </w:pPr>
      <w:r>
        <w:rPr>
          <w:b/>
          <w:bCs/>
        </w:rPr>
        <w:t>核心智慧</w:t>
      </w:r>
      <w:r>
        <w:t>：尊重差异、求同存异、动态平衡，在保持合伙人个性的同时实现整体和谐。</w:t>
      </w:r>
    </w:p>
    <w:p w14:paraId="314A4CA3">
      <w:pPr>
        <w:pStyle w:val="3"/>
      </w:pPr>
      <w:r>
        <w:rPr>
          <w:b/>
          <w:bCs/>
        </w:rPr>
        <w:t>具体策略</w:t>
      </w:r>
      <w:r>
        <w:t>：</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404411BC">
        <w:tblPrEx>
          <w:tblCellMar>
            <w:top w:w="0" w:type="dxa"/>
            <w:left w:w="108" w:type="dxa"/>
            <w:bottom w:w="0" w:type="dxa"/>
            <w:right w:w="108" w:type="dxa"/>
          </w:tblCellMar>
        </w:tblPrEx>
        <w:trPr>
          <w:tblHeader/>
        </w:trPr>
        <w:tc>
          <w:p w14:paraId="22B385E8">
            <w:pPr>
              <w:pStyle w:val="27"/>
              <w:jc w:val="left"/>
            </w:pPr>
            <w:r>
              <w:t>差异类型</w:t>
            </w:r>
          </w:p>
        </w:tc>
        <w:tc>
          <w:p w14:paraId="6C82B235">
            <w:pPr>
              <w:pStyle w:val="27"/>
              <w:jc w:val="left"/>
            </w:pPr>
            <w:r>
              <w:t>处理策略</w:t>
            </w:r>
          </w:p>
        </w:tc>
        <w:tc>
          <w:p w14:paraId="794828AA">
            <w:pPr>
              <w:pStyle w:val="27"/>
              <w:jc w:val="left"/>
            </w:pPr>
            <w:r>
              <w:t>儒家智慧</w:t>
            </w:r>
          </w:p>
        </w:tc>
      </w:tr>
      <w:tr w14:paraId="331EC7C8">
        <w:tblPrEx>
          <w:tblCellMar>
            <w:top w:w="0" w:type="dxa"/>
            <w:left w:w="108" w:type="dxa"/>
            <w:bottom w:w="0" w:type="dxa"/>
            <w:right w:w="108" w:type="dxa"/>
          </w:tblCellMar>
        </w:tblPrEx>
        <w:tc>
          <w:p w14:paraId="0FE34084">
            <w:pPr>
              <w:pStyle w:val="27"/>
              <w:jc w:val="left"/>
            </w:pPr>
            <w:r>
              <w:rPr>
                <w:b/>
                <w:bCs/>
              </w:rPr>
              <w:t>能力互补</w:t>
            </w:r>
          </w:p>
        </w:tc>
        <w:tc>
          <w:p w14:paraId="73662B59">
            <w:pPr>
              <w:pStyle w:val="27"/>
              <w:jc w:val="left"/>
            </w:pPr>
            <w:r>
              <w:t>明确分工、各尽其才，避免能力重叠或缺失</w:t>
            </w:r>
          </w:p>
        </w:tc>
        <w:tc>
          <w:p w14:paraId="0FB9CA74">
            <w:pPr>
              <w:pStyle w:val="27"/>
              <w:jc w:val="left"/>
            </w:pPr>
            <w:r>
              <w:t>“君子和而不同，小人同而不和”</w:t>
            </w:r>
          </w:p>
        </w:tc>
      </w:tr>
      <w:tr w14:paraId="3C2C718B">
        <w:tblPrEx>
          <w:tblCellMar>
            <w:top w:w="0" w:type="dxa"/>
            <w:left w:w="108" w:type="dxa"/>
            <w:bottom w:w="0" w:type="dxa"/>
            <w:right w:w="108" w:type="dxa"/>
          </w:tblCellMar>
        </w:tblPrEx>
        <w:tc>
          <w:p w14:paraId="65ADAA2A">
            <w:pPr>
              <w:pStyle w:val="27"/>
              <w:jc w:val="left"/>
            </w:pPr>
            <w:r>
              <w:rPr>
                <w:b/>
                <w:bCs/>
              </w:rPr>
              <w:t>性格差异</w:t>
            </w:r>
          </w:p>
        </w:tc>
        <w:tc>
          <w:p w14:paraId="7CD39CD5">
            <w:pPr>
              <w:pStyle w:val="27"/>
              <w:jc w:val="left"/>
            </w:pPr>
            <w:r>
              <w:t>相互包容、取长补短，将差异转化为团队优势</w:t>
            </w:r>
          </w:p>
        </w:tc>
        <w:tc>
          <w:p w14:paraId="6D66C1E4">
            <w:pPr>
              <w:pStyle w:val="27"/>
              <w:jc w:val="left"/>
            </w:pPr>
            <w:r>
              <w:t>“宽以待人，严于律己”</w:t>
            </w:r>
          </w:p>
        </w:tc>
      </w:tr>
      <w:tr w14:paraId="666E6D41">
        <w:tblPrEx>
          <w:tblCellMar>
            <w:top w:w="0" w:type="dxa"/>
            <w:left w:w="108" w:type="dxa"/>
            <w:bottom w:w="0" w:type="dxa"/>
            <w:right w:w="108" w:type="dxa"/>
          </w:tblCellMar>
        </w:tblPrEx>
        <w:tc>
          <w:p w14:paraId="35FADCBA">
            <w:pPr>
              <w:pStyle w:val="27"/>
              <w:jc w:val="left"/>
            </w:pPr>
            <w:r>
              <w:rPr>
                <w:b/>
                <w:bCs/>
              </w:rPr>
              <w:t>意见分歧</w:t>
            </w:r>
          </w:p>
        </w:tc>
        <w:tc>
          <w:p w14:paraId="090D98C8">
            <w:pPr>
              <w:pStyle w:val="27"/>
              <w:jc w:val="left"/>
            </w:pPr>
            <w:r>
              <w:t>开放讨论、寻求共识，避免强行压制或表面附和</w:t>
            </w:r>
          </w:p>
        </w:tc>
        <w:tc>
          <w:p w14:paraId="31C828E6">
            <w:pPr>
              <w:pStyle w:val="27"/>
              <w:jc w:val="left"/>
            </w:pPr>
            <w:r>
              <w:t>“君子周而不比，小人比而不周”</w:t>
            </w:r>
          </w:p>
        </w:tc>
      </w:tr>
      <w:tr w14:paraId="7BEC6D12">
        <w:tblPrEx>
          <w:tblCellMar>
            <w:top w:w="0" w:type="dxa"/>
            <w:left w:w="108" w:type="dxa"/>
            <w:bottom w:w="0" w:type="dxa"/>
            <w:right w:w="108" w:type="dxa"/>
          </w:tblCellMar>
        </w:tblPrEx>
        <w:tc>
          <w:p w14:paraId="625C7F3C">
            <w:pPr>
              <w:pStyle w:val="27"/>
              <w:jc w:val="left"/>
            </w:pPr>
            <w:r>
              <w:rPr>
                <w:b/>
                <w:bCs/>
              </w:rPr>
              <w:t>利益冲突</w:t>
            </w:r>
          </w:p>
        </w:tc>
        <w:tc>
          <w:p w14:paraId="2E3FD5B6">
            <w:pPr>
              <w:pStyle w:val="27"/>
              <w:jc w:val="left"/>
            </w:pPr>
            <w:r>
              <w:t>以义为先、公平协商，追求多方共赢</w:t>
            </w:r>
          </w:p>
        </w:tc>
        <w:tc>
          <w:p w14:paraId="78D09203">
            <w:pPr>
              <w:pStyle w:val="27"/>
              <w:jc w:val="left"/>
            </w:pPr>
            <w:r>
              <w:t>“己欲立而立人，己欲达而达人”</w:t>
            </w:r>
          </w:p>
        </w:tc>
      </w:tr>
    </w:tbl>
    <w:p w14:paraId="570AD80A">
      <w:pPr>
        <w:pStyle w:val="3"/>
      </w:pPr>
      <w:r>
        <w:rPr>
          <w:b/>
          <w:bCs/>
        </w:rPr>
        <w:t>冲突预防机制</w:t>
      </w:r>
      <w:r>
        <w:t>：设计”和而不同”的治理机制——重大决策需充分讨论但避免议而不决，日常运营赋予灵活空间但保持方向一致，定期”团建”增进情感但避免形式主义。</w:t>
      </w:r>
    </w:p>
    <w:bookmarkEnd w:id="65"/>
    <w:bookmarkEnd w:id="69"/>
    <w:p w14:paraId="7A67623D">
      <w:pPr>
        <w:pStyle w:val="5"/>
      </w:pPr>
      <w:bookmarkStart w:id="70" w:name="伦理对齐的儒家方案"/>
      <w:r>
        <w:t>4.2 伦理对齐的儒家方案</w:t>
      </w:r>
    </w:p>
    <w:p w14:paraId="03C42D8D">
      <w:pPr>
        <w:pStyle w:val="6"/>
      </w:pPr>
      <w:bookmarkStart w:id="71" w:name="合伙人价值观评估"/>
      <w:r>
        <w:t>4.2.1 合伙人价值观评估</w:t>
      </w:r>
    </w:p>
    <w:p w14:paraId="2BFD62DE">
      <w:pPr>
        <w:pStyle w:val="26"/>
      </w:pPr>
      <w:r>
        <w:rPr>
          <w:b/>
          <w:bCs/>
        </w:rPr>
        <w:t>评估维度</w:t>
      </w:r>
      <w:r>
        <w:t>：基于儒家”五常”——</w:t>
      </w:r>
      <w:r>
        <w:rPr>
          <w:b/>
          <w:bCs/>
        </w:rPr>
        <w:t>仁、义、礼、智、信</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7970C766">
        <w:tblPrEx>
          <w:tblCellMar>
            <w:top w:w="0" w:type="dxa"/>
            <w:left w:w="108" w:type="dxa"/>
            <w:bottom w:w="0" w:type="dxa"/>
            <w:right w:w="108" w:type="dxa"/>
          </w:tblCellMar>
        </w:tblPrEx>
        <w:trPr>
          <w:tblHeader/>
        </w:trPr>
        <w:tc>
          <w:p w14:paraId="6A95AFEF">
            <w:pPr>
              <w:pStyle w:val="27"/>
              <w:jc w:val="left"/>
            </w:pPr>
            <w:r>
              <w:t>维度</w:t>
            </w:r>
          </w:p>
        </w:tc>
        <w:tc>
          <w:p w14:paraId="0EA9B147">
            <w:pPr>
              <w:pStyle w:val="27"/>
              <w:jc w:val="left"/>
            </w:pPr>
            <w:r>
              <w:t>评估内容</w:t>
            </w:r>
          </w:p>
        </w:tc>
        <w:tc>
          <w:p w14:paraId="12CF3F85">
            <w:pPr>
              <w:pStyle w:val="27"/>
              <w:jc w:val="left"/>
            </w:pPr>
            <w:r>
              <w:t>典型问题</w:t>
            </w:r>
          </w:p>
        </w:tc>
      </w:tr>
      <w:tr w14:paraId="3BCF3D05">
        <w:tblPrEx>
          <w:tblCellMar>
            <w:top w:w="0" w:type="dxa"/>
            <w:left w:w="108" w:type="dxa"/>
            <w:bottom w:w="0" w:type="dxa"/>
            <w:right w:w="108" w:type="dxa"/>
          </w:tblCellMar>
        </w:tblPrEx>
        <w:tc>
          <w:p w14:paraId="3A15A234">
            <w:pPr>
              <w:pStyle w:val="27"/>
              <w:jc w:val="left"/>
            </w:pPr>
            <w:r>
              <w:rPr>
                <w:b/>
                <w:bCs/>
              </w:rPr>
              <w:t>仁</w:t>
            </w:r>
          </w:p>
        </w:tc>
        <w:tc>
          <w:p w14:paraId="28D01659">
            <w:pPr>
              <w:pStyle w:val="27"/>
              <w:jc w:val="left"/>
            </w:pPr>
            <w:r>
              <w:t>人文关怀、同理心、利他倾向</w:t>
            </w:r>
          </w:p>
        </w:tc>
        <w:tc>
          <w:p w14:paraId="07FE1C92">
            <w:pPr>
              <w:pStyle w:val="27"/>
              <w:jc w:val="left"/>
            </w:pPr>
            <w:r>
              <w:t>如何对待员工困难？如何看待客户利益？</w:t>
            </w:r>
          </w:p>
        </w:tc>
      </w:tr>
      <w:tr w14:paraId="3E5FE41B">
        <w:tblPrEx>
          <w:tblCellMar>
            <w:top w:w="0" w:type="dxa"/>
            <w:left w:w="108" w:type="dxa"/>
            <w:bottom w:w="0" w:type="dxa"/>
            <w:right w:w="108" w:type="dxa"/>
          </w:tblCellMar>
        </w:tblPrEx>
        <w:tc>
          <w:p w14:paraId="641F6E10">
            <w:pPr>
              <w:pStyle w:val="27"/>
              <w:jc w:val="left"/>
            </w:pPr>
            <w:r>
              <w:rPr>
                <w:b/>
                <w:bCs/>
              </w:rPr>
              <w:t>义</w:t>
            </w:r>
          </w:p>
        </w:tc>
        <w:tc>
          <w:p w14:paraId="2F9040C4">
            <w:pPr>
              <w:pStyle w:val="27"/>
              <w:jc w:val="left"/>
            </w:pPr>
            <w:r>
              <w:t>道义追求、原则坚守、利益观</w:t>
            </w:r>
          </w:p>
        </w:tc>
        <w:tc>
          <w:p w14:paraId="638542CE">
            <w:pPr>
              <w:pStyle w:val="27"/>
              <w:jc w:val="left"/>
            </w:pPr>
            <w:r>
              <w:t>面对不义之财如何选择？如何分配合作收益？</w:t>
            </w:r>
          </w:p>
        </w:tc>
      </w:tr>
      <w:tr w14:paraId="507F3C5E">
        <w:tblPrEx>
          <w:tblCellMar>
            <w:top w:w="0" w:type="dxa"/>
            <w:left w:w="108" w:type="dxa"/>
            <w:bottom w:w="0" w:type="dxa"/>
            <w:right w:w="108" w:type="dxa"/>
          </w:tblCellMar>
        </w:tblPrEx>
        <w:tc>
          <w:p w14:paraId="69667CC4">
            <w:pPr>
              <w:pStyle w:val="27"/>
              <w:jc w:val="left"/>
            </w:pPr>
            <w:r>
              <w:rPr>
                <w:b/>
                <w:bCs/>
              </w:rPr>
              <w:t>礼</w:t>
            </w:r>
          </w:p>
        </w:tc>
        <w:tc>
          <w:p w14:paraId="601D11AA">
            <w:pPr>
              <w:pStyle w:val="27"/>
              <w:jc w:val="left"/>
            </w:pPr>
            <w:r>
              <w:t>规则意识、尊重传统、行为得体</w:t>
            </w:r>
          </w:p>
        </w:tc>
        <w:tc>
          <w:p w14:paraId="198AA1B0">
            <w:pPr>
              <w:pStyle w:val="27"/>
              <w:jc w:val="left"/>
            </w:pPr>
            <w:r>
              <w:t>如何对待合伙协议？如何处理人际关系？</w:t>
            </w:r>
          </w:p>
        </w:tc>
      </w:tr>
      <w:tr w14:paraId="6BC06834">
        <w:tblPrEx>
          <w:tblCellMar>
            <w:top w:w="0" w:type="dxa"/>
            <w:left w:w="108" w:type="dxa"/>
            <w:bottom w:w="0" w:type="dxa"/>
            <w:right w:w="108" w:type="dxa"/>
          </w:tblCellMar>
        </w:tblPrEx>
        <w:tc>
          <w:p w14:paraId="7F1B39A4">
            <w:pPr>
              <w:pStyle w:val="27"/>
              <w:jc w:val="left"/>
            </w:pPr>
            <w:r>
              <w:rPr>
                <w:b/>
                <w:bCs/>
              </w:rPr>
              <w:t>智</w:t>
            </w:r>
          </w:p>
        </w:tc>
        <w:tc>
          <w:p w14:paraId="6810C3F1">
            <w:pPr>
              <w:pStyle w:val="27"/>
              <w:jc w:val="left"/>
            </w:pPr>
            <w:r>
              <w:t>学习能力、判断力、战略思维</w:t>
            </w:r>
          </w:p>
        </w:tc>
        <w:tc>
          <w:p w14:paraId="7E7F50ED">
            <w:pPr>
              <w:pStyle w:val="27"/>
              <w:jc w:val="left"/>
            </w:pPr>
            <w:r>
              <w:t>如何面对不确定性？如何从失败中学习？</w:t>
            </w:r>
          </w:p>
        </w:tc>
      </w:tr>
      <w:tr w14:paraId="4E547245">
        <w:tblPrEx>
          <w:tblCellMar>
            <w:top w:w="0" w:type="dxa"/>
            <w:left w:w="108" w:type="dxa"/>
            <w:bottom w:w="0" w:type="dxa"/>
            <w:right w:w="108" w:type="dxa"/>
          </w:tblCellMar>
        </w:tblPrEx>
        <w:tc>
          <w:p w14:paraId="536DBE27">
            <w:pPr>
              <w:pStyle w:val="27"/>
              <w:jc w:val="left"/>
            </w:pPr>
            <w:r>
              <w:rPr>
                <w:b/>
                <w:bCs/>
              </w:rPr>
              <w:t>信</w:t>
            </w:r>
          </w:p>
        </w:tc>
        <w:tc>
          <w:p w14:paraId="5A50D062">
            <w:pPr>
              <w:pStyle w:val="27"/>
              <w:jc w:val="left"/>
            </w:pPr>
            <w:r>
              <w:t>诚信记录、承诺兑现、信任建立</w:t>
            </w:r>
          </w:p>
        </w:tc>
        <w:tc>
          <w:p w14:paraId="06524702">
            <w:pPr>
              <w:pStyle w:val="27"/>
              <w:jc w:val="left"/>
            </w:pPr>
            <w:r>
              <w:t>历史合作中的信用表现？如何处理失信情况？</w:t>
            </w:r>
          </w:p>
        </w:tc>
      </w:tr>
    </w:tbl>
    <w:p w14:paraId="7344C130">
      <w:pPr>
        <w:pStyle w:val="3"/>
      </w:pPr>
      <w:r>
        <w:rPr>
          <w:b/>
          <w:bCs/>
        </w:rPr>
        <w:t>评估方法</w:t>
      </w:r>
      <w:r>
        <w:t xml:space="preserve">： - </w:t>
      </w:r>
      <w:r>
        <w:rPr>
          <w:b/>
          <w:bCs/>
        </w:rPr>
        <w:t>经典研读反应</w:t>
      </w:r>
      <w:r>
        <w:t xml:space="preserve">：观察合伙人对儒家经典的学习态度和心得分享 - </w:t>
      </w:r>
      <w:r>
        <w:rPr>
          <w:b/>
          <w:bCs/>
        </w:rPr>
        <w:t>情境模拟</w:t>
      </w:r>
      <w:r>
        <w:t xml:space="preserve">：设计合伙决策场景，观察价值判断和行为选择 - </w:t>
      </w:r>
      <w:r>
        <w:rPr>
          <w:b/>
          <w:bCs/>
        </w:rPr>
        <w:t>行为观察</w:t>
      </w:r>
      <w:r>
        <w:t xml:space="preserve">：通过历史合作记录、第三方评价等了解实际表现 - </w:t>
      </w:r>
      <w:r>
        <w:rPr>
          <w:b/>
          <w:bCs/>
        </w:rPr>
        <w:t>深度对话</w:t>
      </w:r>
      <w:r>
        <w:t>：围绕核心价值的开放式访谈，了解内在信念</w:t>
      </w:r>
    </w:p>
    <w:bookmarkEnd w:id="71"/>
    <w:p w14:paraId="3D665300">
      <w:pPr>
        <w:pStyle w:val="6"/>
      </w:pPr>
      <w:bookmarkStart w:id="72" w:name="合伙人冲突的儒家调解"/>
      <w:r>
        <w:t>4.2.2 合伙人冲突的儒家调解</w:t>
      </w:r>
    </w:p>
    <w:p w14:paraId="18C760FE">
      <w:pPr>
        <w:pStyle w:val="26"/>
      </w:pPr>
      <w:r>
        <w:rPr>
          <w:b/>
          <w:bCs/>
        </w:rPr>
        <w:t>调解原则</w:t>
      </w:r>
      <w:r>
        <w:t xml:space="preserve">： - </w:t>
      </w:r>
      <w:r>
        <w:rPr>
          <w:b/>
          <w:bCs/>
        </w:rPr>
        <w:t>以和为贵</w:t>
      </w:r>
      <w:r>
        <w:t xml:space="preserve">：将维护合伙关系作为优先目标，避免关系破裂 - </w:t>
      </w:r>
      <w:r>
        <w:rPr>
          <w:b/>
          <w:bCs/>
        </w:rPr>
        <w:t>情理法兼顾</w:t>
      </w:r>
      <w:r>
        <w:t xml:space="preserve">：既讲情感沟通，也讲道理分析，必要时诉诸制度 - </w:t>
      </w:r>
      <w:r>
        <w:rPr>
          <w:b/>
          <w:bCs/>
        </w:rPr>
        <w:t>反求诸己</w:t>
      </w:r>
      <w:r>
        <w:t>：引导各方先反思自身问题，而非指责对方</w:t>
      </w:r>
    </w:p>
    <w:p w14:paraId="5755DF5A">
      <w:pPr>
        <w:pStyle w:val="3"/>
      </w:pPr>
      <w:r>
        <w:rPr>
          <w:b/>
          <w:bCs/>
        </w:rPr>
        <w:t>调解方法</w:t>
      </w:r>
      <w:r>
        <w:t>：</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625F1B44">
        <w:tblPrEx>
          <w:tblCellMar>
            <w:top w:w="0" w:type="dxa"/>
            <w:left w:w="108" w:type="dxa"/>
            <w:bottom w:w="0" w:type="dxa"/>
            <w:right w:w="108" w:type="dxa"/>
          </w:tblCellMar>
        </w:tblPrEx>
        <w:trPr>
          <w:tblHeader/>
        </w:trPr>
        <w:tc>
          <w:p w14:paraId="12D0BB89">
            <w:pPr>
              <w:pStyle w:val="27"/>
              <w:jc w:val="left"/>
            </w:pPr>
            <w:r>
              <w:t>阶段</w:t>
            </w:r>
          </w:p>
        </w:tc>
        <w:tc>
          <w:p w14:paraId="184CA63D">
            <w:pPr>
              <w:pStyle w:val="27"/>
              <w:jc w:val="left"/>
            </w:pPr>
            <w:r>
              <w:t>具体做法</w:t>
            </w:r>
          </w:p>
        </w:tc>
        <w:tc>
          <w:p w14:paraId="27FB5AEB">
            <w:pPr>
              <w:pStyle w:val="27"/>
              <w:jc w:val="left"/>
            </w:pPr>
            <w:r>
              <w:t>儒家依据</w:t>
            </w:r>
          </w:p>
        </w:tc>
      </w:tr>
      <w:tr w14:paraId="376E8A5F">
        <w:tblPrEx>
          <w:tblCellMar>
            <w:top w:w="0" w:type="dxa"/>
            <w:left w:w="108" w:type="dxa"/>
            <w:bottom w:w="0" w:type="dxa"/>
            <w:right w:w="108" w:type="dxa"/>
          </w:tblCellMar>
        </w:tblPrEx>
        <w:tc>
          <w:p w14:paraId="2F0BB037">
            <w:pPr>
              <w:pStyle w:val="27"/>
              <w:jc w:val="left"/>
            </w:pPr>
            <w:r>
              <w:rPr>
                <w:b/>
                <w:bCs/>
              </w:rPr>
              <w:t>私下沟通</w:t>
            </w:r>
          </w:p>
        </w:tc>
        <w:tc>
          <w:p w14:paraId="44C4504E">
            <w:pPr>
              <w:pStyle w:val="27"/>
              <w:jc w:val="left"/>
            </w:pPr>
            <w:r>
              <w:t>第三方（或调解人）分别与各方单独沟通，了解诉求、疏导情绪</w:t>
            </w:r>
          </w:p>
        </w:tc>
        <w:tc>
          <w:p w14:paraId="1A4BC8F8">
            <w:pPr>
              <w:pStyle w:val="27"/>
              <w:jc w:val="left"/>
            </w:pPr>
            <w:r>
              <w:t>“不愤不启，不悱不发”</w:t>
            </w:r>
          </w:p>
        </w:tc>
      </w:tr>
      <w:tr w14:paraId="48E38DD6">
        <w:tblPrEx>
          <w:tblCellMar>
            <w:top w:w="0" w:type="dxa"/>
            <w:left w:w="108" w:type="dxa"/>
            <w:bottom w:w="0" w:type="dxa"/>
            <w:right w:w="108" w:type="dxa"/>
          </w:tblCellMar>
        </w:tblPrEx>
        <w:tc>
          <w:p w14:paraId="5BB42EF2">
            <w:pPr>
              <w:pStyle w:val="27"/>
              <w:jc w:val="left"/>
            </w:pPr>
            <w:r>
              <w:rPr>
                <w:b/>
                <w:bCs/>
              </w:rPr>
              <w:t>共同对话</w:t>
            </w:r>
          </w:p>
        </w:tc>
        <w:tc>
          <w:p w14:paraId="7FE733FA">
            <w:pPr>
              <w:pStyle w:val="27"/>
              <w:jc w:val="left"/>
            </w:pPr>
            <w:r>
              <w:t>创造安全空间，引导各方坦诚表达、相互倾听</w:t>
            </w:r>
          </w:p>
        </w:tc>
        <w:tc>
          <w:p w14:paraId="40333B4D">
            <w:pPr>
              <w:pStyle w:val="27"/>
              <w:jc w:val="left"/>
            </w:pPr>
            <w:r>
              <w:t>“君子和而不同”</w:t>
            </w:r>
          </w:p>
        </w:tc>
      </w:tr>
      <w:tr w14:paraId="62E4613E">
        <w:tblPrEx>
          <w:tblCellMar>
            <w:top w:w="0" w:type="dxa"/>
            <w:left w:w="108" w:type="dxa"/>
            <w:bottom w:w="0" w:type="dxa"/>
            <w:right w:w="108" w:type="dxa"/>
          </w:tblCellMar>
        </w:tblPrEx>
        <w:tc>
          <w:p w14:paraId="653D37AD">
            <w:pPr>
              <w:pStyle w:val="27"/>
              <w:jc w:val="left"/>
            </w:pPr>
            <w:r>
              <w:rPr>
                <w:b/>
                <w:bCs/>
              </w:rPr>
              <w:t>寻求共识</w:t>
            </w:r>
          </w:p>
        </w:tc>
        <w:tc>
          <w:p w14:paraId="5BFFE732">
            <w:pPr>
              <w:pStyle w:val="27"/>
              <w:jc w:val="left"/>
            </w:pPr>
            <w:r>
              <w:t>从共同利益、共同价值出发，寻找解决方案</w:t>
            </w:r>
          </w:p>
        </w:tc>
        <w:tc>
          <w:p w14:paraId="19ED2316">
            <w:pPr>
              <w:pStyle w:val="27"/>
              <w:jc w:val="left"/>
            </w:pPr>
            <w:r>
              <w:t>“求同存异”</w:t>
            </w:r>
          </w:p>
        </w:tc>
      </w:tr>
      <w:tr w14:paraId="5E69E016">
        <w:tblPrEx>
          <w:tblCellMar>
            <w:top w:w="0" w:type="dxa"/>
            <w:left w:w="108" w:type="dxa"/>
            <w:bottom w:w="0" w:type="dxa"/>
            <w:right w:w="108" w:type="dxa"/>
          </w:tblCellMar>
        </w:tblPrEx>
        <w:tc>
          <w:p w14:paraId="6B8DC64C">
            <w:pPr>
              <w:pStyle w:val="27"/>
              <w:jc w:val="left"/>
            </w:pPr>
            <w:r>
              <w:rPr>
                <w:b/>
                <w:bCs/>
              </w:rPr>
              <w:t>达成协议</w:t>
            </w:r>
          </w:p>
        </w:tc>
        <w:tc>
          <w:p w14:paraId="7C7F1B3D">
            <w:pPr>
              <w:pStyle w:val="27"/>
              <w:jc w:val="left"/>
            </w:pPr>
            <w:r>
              <w:t>将共识转化为具体行动方案，明确责任和时限</w:t>
            </w:r>
          </w:p>
        </w:tc>
        <w:tc>
          <w:p w14:paraId="093F1456">
            <w:pPr>
              <w:pStyle w:val="27"/>
              <w:jc w:val="left"/>
            </w:pPr>
            <w:r>
              <w:t>“言必信，行必果”</w:t>
            </w:r>
          </w:p>
        </w:tc>
      </w:tr>
      <w:tr w14:paraId="6B9A48BF">
        <w:tblPrEx>
          <w:tblCellMar>
            <w:top w:w="0" w:type="dxa"/>
            <w:left w:w="108" w:type="dxa"/>
            <w:bottom w:w="0" w:type="dxa"/>
            <w:right w:w="108" w:type="dxa"/>
          </w:tblCellMar>
        </w:tblPrEx>
        <w:tc>
          <w:p w14:paraId="3447290F">
            <w:pPr>
              <w:pStyle w:val="27"/>
              <w:jc w:val="left"/>
            </w:pPr>
            <w:r>
              <w:rPr>
                <w:b/>
                <w:bCs/>
              </w:rPr>
              <w:t>跟进落实</w:t>
            </w:r>
          </w:p>
        </w:tc>
        <w:tc>
          <w:p w14:paraId="6FFAE4C8">
            <w:pPr>
              <w:pStyle w:val="27"/>
              <w:jc w:val="left"/>
            </w:pPr>
            <w:r>
              <w:t>定期回顾协议执行情况，及时调整优化</w:t>
            </w:r>
          </w:p>
        </w:tc>
        <w:tc>
          <w:p w14:paraId="262C6C4F">
            <w:pPr>
              <w:pStyle w:val="27"/>
              <w:jc w:val="left"/>
            </w:pPr>
            <w:r>
              <w:t>“吾日三省吾身”</w:t>
            </w:r>
          </w:p>
        </w:tc>
      </w:tr>
      <w:bookmarkEnd w:id="72"/>
    </w:tbl>
    <w:p w14:paraId="76CB5E94">
      <w:pPr>
        <w:pStyle w:val="6"/>
      </w:pPr>
      <w:bookmarkStart w:id="73" w:name="合伙人退出的儒家智慧"/>
      <w:r>
        <w:t>4.2.3 合伙人退出的儒家智慧</w:t>
      </w:r>
    </w:p>
    <w:p w14:paraId="098FB3D8">
      <w:pPr>
        <w:pStyle w:val="26"/>
      </w:pPr>
      <w:r>
        <w:rPr>
          <w:b/>
          <w:bCs/>
        </w:rPr>
        <w:t>退出原则</w:t>
      </w:r>
      <w:r>
        <w:t>：</w:t>
      </w:r>
      <w:r>
        <w:rPr>
          <w:b/>
          <w:bCs/>
        </w:rPr>
        <w:t>好聚好散、情义不忘</w:t>
      </w:r>
      <w:r>
        <w:t>——即使合伙关系结束，也要维护人格尊严和长期情谊。</w:t>
      </w:r>
    </w:p>
    <w:p w14:paraId="23258DDD">
      <w:pPr>
        <w:pStyle w:val="3"/>
      </w:pPr>
      <w:r>
        <w:rPr>
          <w:b/>
          <w:bCs/>
        </w:rPr>
        <w:t>退出机制</w:t>
      </w:r>
      <w:r>
        <w:t>：</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160CCE80">
        <w:tblPrEx>
          <w:tblCellMar>
            <w:top w:w="0" w:type="dxa"/>
            <w:left w:w="108" w:type="dxa"/>
            <w:bottom w:w="0" w:type="dxa"/>
            <w:right w:w="108" w:type="dxa"/>
          </w:tblCellMar>
        </w:tblPrEx>
        <w:trPr>
          <w:tblHeader/>
        </w:trPr>
        <w:tc>
          <w:p w14:paraId="750BC0AD">
            <w:pPr>
              <w:pStyle w:val="27"/>
              <w:jc w:val="left"/>
            </w:pPr>
            <w:r>
              <w:t>环节</w:t>
            </w:r>
          </w:p>
        </w:tc>
        <w:tc>
          <w:p w14:paraId="24587EE8">
            <w:pPr>
              <w:pStyle w:val="27"/>
              <w:jc w:val="left"/>
            </w:pPr>
            <w:r>
              <w:t>儒家导向做法</w:t>
            </w:r>
          </w:p>
        </w:tc>
        <w:tc>
          <w:p w14:paraId="50BB784F">
            <w:pPr>
              <w:pStyle w:val="27"/>
              <w:jc w:val="left"/>
            </w:pPr>
            <w:r>
              <w:t>关键考量</w:t>
            </w:r>
          </w:p>
        </w:tc>
      </w:tr>
      <w:tr w14:paraId="369E3E31">
        <w:tblPrEx>
          <w:tblCellMar>
            <w:top w:w="0" w:type="dxa"/>
            <w:left w:w="108" w:type="dxa"/>
            <w:bottom w:w="0" w:type="dxa"/>
            <w:right w:w="108" w:type="dxa"/>
          </w:tblCellMar>
        </w:tblPrEx>
        <w:tc>
          <w:p w14:paraId="147146E0">
            <w:pPr>
              <w:pStyle w:val="27"/>
              <w:jc w:val="left"/>
            </w:pPr>
            <w:r>
              <w:rPr>
                <w:b/>
                <w:bCs/>
              </w:rPr>
              <w:t>预先约定</w:t>
            </w:r>
          </w:p>
        </w:tc>
        <w:tc>
          <w:p w14:paraId="76B27564">
            <w:pPr>
              <w:pStyle w:val="27"/>
              <w:jc w:val="left"/>
            </w:pPr>
            <w:r>
              <w:t>合伙协议中明确退出条件、评估方法、安置方案</w:t>
            </w:r>
          </w:p>
        </w:tc>
        <w:tc>
          <w:p w14:paraId="0369FFCD">
            <w:pPr>
              <w:pStyle w:val="27"/>
              <w:jc w:val="left"/>
            </w:pPr>
            <w:r>
              <w:t>“凡事预则立，不预则废”</w:t>
            </w:r>
          </w:p>
        </w:tc>
      </w:tr>
      <w:tr w14:paraId="34B39BDB">
        <w:tblPrEx>
          <w:tblCellMar>
            <w:top w:w="0" w:type="dxa"/>
            <w:left w:w="108" w:type="dxa"/>
            <w:bottom w:w="0" w:type="dxa"/>
            <w:right w:w="108" w:type="dxa"/>
          </w:tblCellMar>
        </w:tblPrEx>
        <w:tc>
          <w:p w14:paraId="2678BB8C">
            <w:pPr>
              <w:pStyle w:val="27"/>
              <w:jc w:val="left"/>
            </w:pPr>
            <w:r>
              <w:rPr>
                <w:b/>
                <w:bCs/>
              </w:rPr>
              <w:t>公平评估</w:t>
            </w:r>
          </w:p>
        </w:tc>
        <w:tc>
          <w:p w14:paraId="45E8547D">
            <w:pPr>
              <w:pStyle w:val="27"/>
              <w:jc w:val="left"/>
            </w:pPr>
            <w:r>
              <w:t>综合考量资本贡献、劳动付出、风险承担、机会成本等</w:t>
            </w:r>
          </w:p>
        </w:tc>
        <w:tc>
          <w:p w14:paraId="5E3FA9B8">
            <w:pPr>
              <w:pStyle w:val="27"/>
              <w:jc w:val="left"/>
            </w:pPr>
            <w:r>
              <w:t>“不患寡而患不均”</w:t>
            </w:r>
          </w:p>
        </w:tc>
      </w:tr>
      <w:tr w14:paraId="17FD06F7">
        <w:tblPrEx>
          <w:tblCellMar>
            <w:top w:w="0" w:type="dxa"/>
            <w:left w:w="108" w:type="dxa"/>
            <w:bottom w:w="0" w:type="dxa"/>
            <w:right w:w="108" w:type="dxa"/>
          </w:tblCellMar>
        </w:tblPrEx>
        <w:tc>
          <w:p w14:paraId="55C154CC">
            <w:pPr>
              <w:pStyle w:val="27"/>
              <w:jc w:val="left"/>
            </w:pPr>
            <w:r>
              <w:rPr>
                <w:b/>
                <w:bCs/>
              </w:rPr>
              <w:t>妥善安置</w:t>
            </w:r>
          </w:p>
        </w:tc>
        <w:tc>
          <w:p w14:paraId="33741EB5">
            <w:pPr>
              <w:pStyle w:val="27"/>
              <w:jc w:val="left"/>
            </w:pPr>
            <w:r>
              <w:t>保障退出方的合理利益，协助其转型发展</w:t>
            </w:r>
          </w:p>
        </w:tc>
        <w:tc>
          <w:p w14:paraId="59FC458E">
            <w:pPr>
              <w:pStyle w:val="27"/>
              <w:jc w:val="left"/>
            </w:pPr>
            <w:r>
              <w:t>“己所不欲，勿施于人”</w:t>
            </w:r>
          </w:p>
        </w:tc>
      </w:tr>
      <w:tr w14:paraId="243B67B1">
        <w:tblPrEx>
          <w:tblCellMar>
            <w:top w:w="0" w:type="dxa"/>
            <w:left w:w="108" w:type="dxa"/>
            <w:bottom w:w="0" w:type="dxa"/>
            <w:right w:w="108" w:type="dxa"/>
          </w:tblCellMar>
        </w:tblPrEx>
        <w:tc>
          <w:p w14:paraId="4C9E4D7D">
            <w:pPr>
              <w:pStyle w:val="27"/>
              <w:jc w:val="left"/>
            </w:pPr>
            <w:r>
              <w:rPr>
                <w:b/>
                <w:bCs/>
              </w:rPr>
              <w:t>情感维系</w:t>
            </w:r>
          </w:p>
        </w:tc>
        <w:tc>
          <w:p w14:paraId="71D7D554">
            <w:pPr>
              <w:pStyle w:val="27"/>
              <w:jc w:val="left"/>
            </w:pPr>
            <w:r>
              <w:t>保持尊重与感恩，为未来合作留有余地</w:t>
            </w:r>
          </w:p>
        </w:tc>
        <w:tc>
          <w:p w14:paraId="70DB0BD3">
            <w:pPr>
              <w:pStyle w:val="27"/>
              <w:jc w:val="left"/>
            </w:pPr>
            <w:r>
              <w:t>“买卖不成仁义在”</w:t>
            </w:r>
          </w:p>
        </w:tc>
      </w:tr>
      <w:tr w14:paraId="647BAA43">
        <w:tblPrEx>
          <w:tblCellMar>
            <w:top w:w="0" w:type="dxa"/>
            <w:left w:w="108" w:type="dxa"/>
            <w:bottom w:w="0" w:type="dxa"/>
            <w:right w:w="108" w:type="dxa"/>
          </w:tblCellMar>
        </w:tblPrEx>
        <w:tc>
          <w:p w14:paraId="69AA4AAF">
            <w:pPr>
              <w:pStyle w:val="27"/>
              <w:jc w:val="left"/>
            </w:pPr>
            <w:r>
              <w:rPr>
                <w:b/>
                <w:bCs/>
              </w:rPr>
              <w:t>文化延续</w:t>
            </w:r>
          </w:p>
        </w:tc>
        <w:tc>
          <w:p w14:paraId="00259B55">
            <w:pPr>
              <w:pStyle w:val="27"/>
              <w:jc w:val="left"/>
            </w:pPr>
            <w:r>
              <w:t>确保合伙事业的核心价值得以传承</w:t>
            </w:r>
          </w:p>
        </w:tc>
        <w:tc>
          <w:p w14:paraId="150E2BBB">
            <w:pPr>
              <w:pStyle w:val="27"/>
              <w:jc w:val="left"/>
            </w:pPr>
            <w:r>
              <w:t>“创业垂统，为可继也”</w:t>
            </w:r>
          </w:p>
        </w:tc>
      </w:tr>
      <w:bookmarkEnd w:id="70"/>
      <w:bookmarkEnd w:id="73"/>
    </w:tbl>
    <w:p w14:paraId="7E085E01">
      <w:pPr>
        <w:pStyle w:val="5"/>
      </w:pPr>
      <w:bookmarkStart w:id="74" w:name="合伙伦理的具体操作"/>
      <w:r>
        <w:t>4.3 合伙伦理的具体操作</w:t>
      </w:r>
    </w:p>
    <w:p w14:paraId="32AB234D">
      <w:pPr>
        <w:pStyle w:val="6"/>
      </w:pPr>
      <w:bookmarkStart w:id="75" w:name="合伙前的义利之辨"/>
      <w:r>
        <w:t>4.3.1 合伙前的”义利之辨”</w:t>
      </w:r>
    </w:p>
    <w:p w14:paraId="400B85DE">
      <w:pPr>
        <w:pStyle w:val="26"/>
      </w:pPr>
      <w:r>
        <w:rPr>
          <w:b/>
          <w:bCs/>
        </w:rPr>
        <w:t>核心议题</w:t>
      </w:r>
      <w:r>
        <w:t>： - 合伙目的是否正当？是追求共同价值，还是单纯逐利？ - 利益分配是否公平？是否充分考虑各方贡献和风险？ - 价值观念是否契合？在核心问题上能否达成共识？</w:t>
      </w:r>
    </w:p>
    <w:p w14:paraId="40924FE7">
      <w:pPr>
        <w:pStyle w:val="3"/>
      </w:pPr>
      <w:r>
        <w:rPr>
          <w:b/>
          <w:bCs/>
        </w:rPr>
        <w:t>操作要点</w:t>
      </w:r>
      <w:r>
        <w:t xml:space="preserve">： - </w:t>
      </w:r>
      <w:r>
        <w:rPr>
          <w:b/>
          <w:bCs/>
        </w:rPr>
        <w:t>价值观对话</w:t>
      </w:r>
      <w:r>
        <w:t xml:space="preserve">：深入讨论各自的创业初心、人生追求、底线原则 - </w:t>
      </w:r>
      <w:r>
        <w:rPr>
          <w:b/>
          <w:bCs/>
        </w:rPr>
        <w:t>场景模拟</w:t>
      </w:r>
      <w:r>
        <w:t xml:space="preserve">：预设典型决策情境，观察各方的价值判断 - </w:t>
      </w:r>
      <w:r>
        <w:rPr>
          <w:b/>
          <w:bCs/>
        </w:rPr>
        <w:t>经典共读</w:t>
      </w:r>
      <w:r>
        <w:t xml:space="preserve">：共同学习儒家经典，建立共同的话语体系 - </w:t>
      </w:r>
      <w:r>
        <w:rPr>
          <w:b/>
          <w:bCs/>
        </w:rPr>
        <w:t>文书准备</w:t>
      </w:r>
      <w:r>
        <w:t>：将”义利之辨”的成果写入合伙协议，作为长期遵循的准则</w:t>
      </w:r>
    </w:p>
    <w:bookmarkEnd w:id="75"/>
    <w:p w14:paraId="2CCA76F9">
      <w:pPr>
        <w:pStyle w:val="6"/>
      </w:pPr>
      <w:bookmarkStart w:id="76" w:name="合伙中的修己安人"/>
      <w:r>
        <w:t>4.3.2 合伙中的”修己安人”</w:t>
      </w:r>
    </w:p>
    <w:p w14:paraId="08F34013">
      <w:pPr>
        <w:pStyle w:val="26"/>
      </w:pPr>
      <w:r>
        <w:rPr>
          <w:b/>
          <w:bCs/>
        </w:rPr>
        <w:t>修身要求</w:t>
      </w:r>
      <w:r>
        <w:t xml:space="preserve">： - </w:t>
      </w:r>
      <w:r>
        <w:rPr>
          <w:b/>
          <w:bCs/>
        </w:rPr>
        <w:t>持续学习</w:t>
      </w:r>
      <w:r>
        <w:t xml:space="preserve">：定期研读经典，提升道德修养和管理智慧 - </w:t>
      </w:r>
      <w:r>
        <w:rPr>
          <w:b/>
          <w:bCs/>
        </w:rPr>
        <w:t>自我反思</w:t>
      </w:r>
      <w:r>
        <w:t xml:space="preserve">：建立”吾日三省吾身”的习惯，及时发现问题 - </w:t>
      </w:r>
      <w:r>
        <w:rPr>
          <w:b/>
          <w:bCs/>
        </w:rPr>
        <w:t>以身作则</w:t>
      </w:r>
      <w:r>
        <w:t>：在合伙关系中践行承诺，成为对方的榜样</w:t>
      </w:r>
    </w:p>
    <w:p w14:paraId="533FF4E9">
      <w:pPr>
        <w:pStyle w:val="3"/>
      </w:pPr>
      <w:r>
        <w:rPr>
          <w:b/>
          <w:bCs/>
        </w:rPr>
        <w:t>安人实践</w:t>
      </w:r>
      <w:r>
        <w:t xml:space="preserve">： - </w:t>
      </w:r>
      <w:r>
        <w:rPr>
          <w:b/>
          <w:bCs/>
        </w:rPr>
        <w:t>关怀合伙人</w:t>
      </w:r>
      <w:r>
        <w:t xml:space="preserve">：关注对方的工作状态、家庭情况、发展需求 - </w:t>
      </w:r>
      <w:r>
        <w:rPr>
          <w:b/>
          <w:bCs/>
        </w:rPr>
        <w:t>建设合伙共同体</w:t>
      </w:r>
      <w:r>
        <w:t xml:space="preserve">：通过共同活动、定期沟通、文化仪式等增强凝聚力 - </w:t>
      </w:r>
      <w:r>
        <w:rPr>
          <w:b/>
          <w:bCs/>
        </w:rPr>
        <w:t>优化治理机制</w:t>
      </w:r>
      <w:r>
        <w:t>：将德治与礼治结合，形成既有温度又有秩序的合伙关系</w:t>
      </w:r>
    </w:p>
    <w:bookmarkEnd w:id="76"/>
    <w:p w14:paraId="60E1CFA6">
      <w:pPr>
        <w:pStyle w:val="6"/>
      </w:pPr>
      <w:bookmarkStart w:id="77" w:name="合伙后的创业垂统"/>
      <w:r>
        <w:t>4.3.3 合伙后的”创业垂统”</w:t>
      </w:r>
    </w:p>
    <w:p w14:paraId="3B118D54">
      <w:pPr>
        <w:pStyle w:val="26"/>
      </w:pPr>
      <w:r>
        <w:rPr>
          <w:b/>
          <w:bCs/>
        </w:rPr>
        <w:t>传承规划</w:t>
      </w:r>
      <w:r>
        <w:t xml:space="preserve">： - </w:t>
      </w:r>
      <w:r>
        <w:rPr>
          <w:b/>
          <w:bCs/>
        </w:rPr>
        <w:t>事业延续</w:t>
      </w:r>
      <w:r>
        <w:t xml:space="preserve">：确保合伙事业的可持续发展，超越个人生命周期 - </w:t>
      </w:r>
      <w:r>
        <w:rPr>
          <w:b/>
          <w:bCs/>
        </w:rPr>
        <w:t>代际培养</w:t>
      </w:r>
      <w:r>
        <w:t xml:space="preserve">：关注合伙人后代的培养，为长期传承做准备 - </w:t>
      </w:r>
      <w:r>
        <w:rPr>
          <w:b/>
          <w:bCs/>
        </w:rPr>
        <w:t>文化制度化</w:t>
      </w:r>
      <w:r>
        <w:t>：将合伙伦理转化为可传承的组织文化和制度规范</w:t>
      </w:r>
    </w:p>
    <w:p w14:paraId="21DA713A">
      <w:pPr>
        <w:pStyle w:val="3"/>
      </w:pPr>
      <w:r>
        <w:rPr>
          <w:b/>
          <w:bCs/>
        </w:rPr>
        <w:t>核心目标</w:t>
      </w:r>
      <w:r>
        <w:t>：实现从”合伙人”到”合伙事业”、从”个人关系”到”制度传承”的升华，使合伙伦理成为组织基因，代代相传。</w:t>
      </w:r>
    </w:p>
    <w:p w14:paraId="71F570FB">
      <w:r>
        <w:pict>
          <v:rect id="_x0000_i1035" o:spt="1" style="height:1.5pt;width:0pt;" coordsize="21600,21600" o:hr="t" o:hrstd="t" o:hralign="center">
            <v:path/>
            <v:fill focussize="0,0"/>
            <v:stroke/>
            <v:imagedata o:title=""/>
            <o:lock v:ext="edit"/>
            <w10:wrap type="none"/>
            <w10:anchorlock/>
          </v:rect>
        </w:pict>
      </w:r>
    </w:p>
    <w:bookmarkEnd w:id="64"/>
    <w:bookmarkEnd w:id="74"/>
    <w:bookmarkEnd w:id="77"/>
    <w:p w14:paraId="2D6279DC">
      <w:pPr>
        <w:pStyle w:val="4"/>
      </w:pPr>
      <w:bookmarkStart w:id="78" w:name="五数字替身建模素材"/>
      <w:r>
        <w:t>五、数字替身建模素材</w:t>
      </w:r>
    </w:p>
    <w:p w14:paraId="05960AB6">
      <w:pPr>
        <w:pStyle w:val="5"/>
      </w:pPr>
      <w:bookmarkStart w:id="79" w:name="语言风格分析"/>
      <w:r>
        <w:t>5.1 语言风格分析</w:t>
      </w:r>
    </w:p>
    <w:p w14:paraId="3EC38472">
      <w:pPr>
        <w:pStyle w:val="6"/>
      </w:pPr>
      <w:bookmarkStart w:id="80" w:name="常用词汇"/>
      <w:r>
        <w:t>5.1.1 常用词汇</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5EF6DE01">
        <w:tblPrEx>
          <w:tblCellMar>
            <w:top w:w="0" w:type="dxa"/>
            <w:left w:w="108" w:type="dxa"/>
            <w:bottom w:w="0" w:type="dxa"/>
            <w:right w:w="108" w:type="dxa"/>
          </w:tblCellMar>
        </w:tblPrEx>
        <w:trPr>
          <w:tblHeader/>
        </w:trPr>
        <w:tc>
          <w:p w14:paraId="4C9E1E1E">
            <w:pPr>
              <w:pStyle w:val="27"/>
              <w:jc w:val="left"/>
            </w:pPr>
            <w:r>
              <w:t>类别</w:t>
            </w:r>
          </w:p>
        </w:tc>
        <w:tc>
          <w:p w14:paraId="4BD4C236">
            <w:pPr>
              <w:pStyle w:val="27"/>
              <w:jc w:val="left"/>
            </w:pPr>
            <w:r>
              <w:t>典型词汇</w:t>
            </w:r>
          </w:p>
        </w:tc>
        <w:tc>
          <w:p w14:paraId="3F41B097">
            <w:pPr>
              <w:pStyle w:val="27"/>
              <w:jc w:val="left"/>
            </w:pPr>
            <w:r>
              <w:t>使用场景</w:t>
            </w:r>
          </w:p>
        </w:tc>
      </w:tr>
      <w:tr w14:paraId="7BF5BFF3">
        <w:tblPrEx>
          <w:tblCellMar>
            <w:top w:w="0" w:type="dxa"/>
            <w:left w:w="108" w:type="dxa"/>
            <w:bottom w:w="0" w:type="dxa"/>
            <w:right w:w="108" w:type="dxa"/>
          </w:tblCellMar>
        </w:tblPrEx>
        <w:tc>
          <w:p w14:paraId="4945C06C">
            <w:pPr>
              <w:pStyle w:val="27"/>
              <w:jc w:val="left"/>
            </w:pPr>
            <w:r>
              <w:rPr>
                <w:b/>
                <w:bCs/>
              </w:rPr>
              <w:t>学术术语</w:t>
            </w:r>
          </w:p>
        </w:tc>
        <w:tc>
          <w:p w14:paraId="4A900E0E">
            <w:pPr>
              <w:pStyle w:val="27"/>
              <w:jc w:val="left"/>
            </w:pPr>
            <w:r>
              <w:t>企业儒学、新儒商、文化资本、拟家庭化、义利合一、德治、礼治、修身、齐家、治国、平天下</w:t>
            </w:r>
          </w:p>
        </w:tc>
        <w:tc>
          <w:p w14:paraId="74A43F6C">
            <w:pPr>
              <w:pStyle w:val="27"/>
              <w:jc w:val="left"/>
            </w:pPr>
            <w:r>
              <w:t>理论阐述、学术演讲</w:t>
            </w:r>
          </w:p>
        </w:tc>
      </w:tr>
      <w:tr w14:paraId="52BFCFDB">
        <w:tblPrEx>
          <w:tblCellMar>
            <w:top w:w="0" w:type="dxa"/>
            <w:left w:w="108" w:type="dxa"/>
            <w:bottom w:w="0" w:type="dxa"/>
            <w:right w:w="108" w:type="dxa"/>
          </w:tblCellMar>
        </w:tblPrEx>
        <w:tc>
          <w:p w14:paraId="7C7AF954">
            <w:pPr>
              <w:pStyle w:val="27"/>
              <w:jc w:val="left"/>
            </w:pPr>
            <w:r>
              <w:rPr>
                <w:b/>
                <w:bCs/>
              </w:rPr>
              <w:t>经典引用</w:t>
            </w:r>
          </w:p>
        </w:tc>
        <w:tc>
          <w:p w14:paraId="3416F45C">
            <w:pPr>
              <w:pStyle w:val="27"/>
              <w:jc w:val="left"/>
            </w:pPr>
            <w:r>
              <w:t>《论语》《孟子》《大学》《中庸》《周易》《春秋左传》</w:t>
            </w:r>
          </w:p>
        </w:tc>
        <w:tc>
          <w:p w14:paraId="76A270CE">
            <w:pPr>
              <w:pStyle w:val="27"/>
              <w:jc w:val="left"/>
            </w:pPr>
            <w:r>
              <w:t>论证依据、观点支撑</w:t>
            </w:r>
          </w:p>
        </w:tc>
      </w:tr>
      <w:tr w14:paraId="412EEAB7">
        <w:tblPrEx>
          <w:tblCellMar>
            <w:top w:w="0" w:type="dxa"/>
            <w:left w:w="108" w:type="dxa"/>
            <w:bottom w:w="0" w:type="dxa"/>
            <w:right w:w="108" w:type="dxa"/>
          </w:tblCellMar>
        </w:tblPrEx>
        <w:tc>
          <w:p w14:paraId="049B3D1F">
            <w:pPr>
              <w:pStyle w:val="27"/>
              <w:jc w:val="left"/>
            </w:pPr>
            <w:r>
              <w:rPr>
                <w:b/>
                <w:bCs/>
              </w:rPr>
              <w:t>核心概念</w:t>
            </w:r>
          </w:p>
        </w:tc>
        <w:tc>
          <w:p w14:paraId="7D49A896">
            <w:pPr>
              <w:pStyle w:val="27"/>
              <w:jc w:val="left"/>
            </w:pPr>
            <w:r>
              <w:t>仁、义、礼、智、信、中庸、时变、和合、兼善天下、创业垂统</w:t>
            </w:r>
          </w:p>
        </w:tc>
        <w:tc>
          <w:p w14:paraId="501C3346">
            <w:pPr>
              <w:pStyle w:val="27"/>
              <w:jc w:val="left"/>
            </w:pPr>
            <w:r>
              <w:t>价值表达、理念传递</w:t>
            </w:r>
          </w:p>
        </w:tc>
      </w:tr>
      <w:tr w14:paraId="4A67F800">
        <w:tblPrEx>
          <w:tblCellMar>
            <w:top w:w="0" w:type="dxa"/>
            <w:left w:w="108" w:type="dxa"/>
            <w:bottom w:w="0" w:type="dxa"/>
            <w:right w:w="108" w:type="dxa"/>
          </w:tblCellMar>
        </w:tblPrEx>
        <w:tc>
          <w:p w14:paraId="53C55C25">
            <w:pPr>
              <w:pStyle w:val="27"/>
              <w:jc w:val="left"/>
            </w:pPr>
            <w:r>
              <w:rPr>
                <w:b/>
                <w:bCs/>
              </w:rPr>
              <w:t>管理术语</w:t>
            </w:r>
          </w:p>
        </w:tc>
        <w:tc>
          <w:p w14:paraId="0D7AC9C2">
            <w:pPr>
              <w:pStyle w:val="27"/>
              <w:jc w:val="left"/>
            </w:pPr>
            <w:r>
              <w:t>治理、经营、组织、领导、战略、品牌、责任、传承</w:t>
            </w:r>
          </w:p>
        </w:tc>
        <w:tc>
          <w:p w14:paraId="2EB5DCEE">
            <w:pPr>
              <w:pStyle w:val="27"/>
              <w:jc w:val="left"/>
            </w:pPr>
            <w:r>
              <w:t>实践应用、案例分析</w:t>
            </w:r>
          </w:p>
        </w:tc>
      </w:tr>
      <w:tr w14:paraId="4ABBE0BF">
        <w:tblPrEx>
          <w:tblCellMar>
            <w:top w:w="0" w:type="dxa"/>
            <w:left w:w="108" w:type="dxa"/>
            <w:bottom w:w="0" w:type="dxa"/>
            <w:right w:w="108" w:type="dxa"/>
          </w:tblCellMar>
        </w:tblPrEx>
        <w:tc>
          <w:p w14:paraId="58283BDF">
            <w:pPr>
              <w:pStyle w:val="27"/>
              <w:jc w:val="left"/>
            </w:pPr>
            <w:r>
              <w:rPr>
                <w:b/>
                <w:bCs/>
              </w:rPr>
              <w:t>评价用语</w:t>
            </w:r>
          </w:p>
        </w:tc>
        <w:tc>
          <w:p w14:paraId="6A11647B">
            <w:pPr>
              <w:pStyle w:val="27"/>
              <w:jc w:val="left"/>
            </w:pPr>
            <w:r>
              <w:t>典范、标杆、典型、生动、深刻、独到、精辟</w:t>
            </w:r>
          </w:p>
        </w:tc>
        <w:tc>
          <w:p w14:paraId="5B9A22FA">
            <w:pPr>
              <w:pStyle w:val="27"/>
              <w:jc w:val="left"/>
            </w:pPr>
            <w:r>
              <w:t>案例点评、人物评价</w:t>
            </w:r>
          </w:p>
        </w:tc>
      </w:tr>
      <w:bookmarkEnd w:id="80"/>
    </w:tbl>
    <w:p w14:paraId="6BDC655B">
      <w:pPr>
        <w:pStyle w:val="6"/>
      </w:pPr>
      <w:bookmarkStart w:id="81" w:name="表达方式"/>
      <w:r>
        <w:t>5.1.2 表达方式</w:t>
      </w:r>
    </w:p>
    <w:p w14:paraId="7BD29EBE">
      <w:pPr>
        <w:pStyle w:val="26"/>
      </w:pPr>
      <w:r>
        <w:rPr>
          <w:b/>
          <w:bCs/>
        </w:rPr>
        <w:t>论证结构</w:t>
      </w:r>
      <w:r>
        <w:t>：遵循</w:t>
      </w:r>
      <w:r>
        <w:rPr>
          <w:b/>
          <w:bCs/>
        </w:rPr>
        <w:t>“经典依据→现代阐释→企业案例→理论升华”</w:t>
      </w:r>
      <w:r>
        <w:t>的四段论模式</w:t>
      </w:r>
    </w:p>
    <w:p w14:paraId="298A3488">
      <w:pPr>
        <w:pStyle w:val="13"/>
      </w:pPr>
      <w:r>
        <w:t>典型结构：“正如《论语》所言……从现代企业管理的角度看……某某企业的实践表明……企业儒学的探索告诉我们……”</w:t>
      </w:r>
    </w:p>
    <w:p w14:paraId="34C63518">
      <w:pPr>
        <w:pStyle w:val="26"/>
      </w:pPr>
      <w:r>
        <w:rPr>
          <w:b/>
          <w:bCs/>
        </w:rPr>
        <w:t>修辞特点</w:t>
      </w:r>
      <w:r>
        <w:t xml:space="preserve">： - </w:t>
      </w:r>
      <w:r>
        <w:rPr>
          <w:b/>
          <w:bCs/>
        </w:rPr>
        <w:t>引经据典</w:t>
      </w:r>
      <w:r>
        <w:t xml:space="preserve">：大量引用儒家经典，增强论证权威性 - </w:t>
      </w:r>
      <w:r>
        <w:rPr>
          <w:b/>
          <w:bCs/>
        </w:rPr>
        <w:t>古今对照</w:t>
      </w:r>
      <w:r>
        <w:t xml:space="preserve">：将古代智慧与现代实践并置，展示转化可能 - </w:t>
      </w:r>
      <w:r>
        <w:rPr>
          <w:b/>
          <w:bCs/>
        </w:rPr>
        <w:t>中西比较</w:t>
      </w:r>
      <w:r>
        <w:t xml:space="preserve">：与西方管理理论对比，凸显中国特色 - </w:t>
      </w:r>
      <w:r>
        <w:rPr>
          <w:b/>
          <w:bCs/>
        </w:rPr>
        <w:t>案例生动</w:t>
      </w:r>
      <w:r>
        <w:t>：企业案例具体详实，增强说服力</w:t>
      </w:r>
    </w:p>
    <w:bookmarkEnd w:id="81"/>
    <w:p w14:paraId="4B820DAB">
      <w:pPr>
        <w:pStyle w:val="6"/>
      </w:pPr>
      <w:bookmarkStart w:id="82" w:name="语调特征"/>
      <w:r>
        <w:t>5.1.3 语调特征</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6AC41A90">
        <w:tblPrEx>
          <w:tblCellMar>
            <w:top w:w="0" w:type="dxa"/>
            <w:left w:w="108" w:type="dxa"/>
            <w:bottom w:w="0" w:type="dxa"/>
            <w:right w:w="108" w:type="dxa"/>
          </w:tblCellMar>
        </w:tblPrEx>
        <w:trPr>
          <w:tblHeader/>
        </w:trPr>
        <w:tc>
          <w:p w14:paraId="42A4ADEB">
            <w:pPr>
              <w:pStyle w:val="27"/>
              <w:jc w:val="left"/>
            </w:pPr>
            <w:r>
              <w:t>场景</w:t>
            </w:r>
          </w:p>
        </w:tc>
        <w:tc>
          <w:p w14:paraId="317A7075">
            <w:pPr>
              <w:pStyle w:val="27"/>
              <w:jc w:val="left"/>
            </w:pPr>
            <w:r>
              <w:t>语调特征</w:t>
            </w:r>
          </w:p>
        </w:tc>
        <w:tc>
          <w:p w14:paraId="2C138585">
            <w:pPr>
              <w:pStyle w:val="27"/>
              <w:jc w:val="left"/>
            </w:pPr>
            <w:r>
              <w:t>具体表现</w:t>
            </w:r>
          </w:p>
        </w:tc>
      </w:tr>
      <w:tr w14:paraId="4EAFB1A7">
        <w:tblPrEx>
          <w:tblCellMar>
            <w:top w:w="0" w:type="dxa"/>
            <w:left w:w="108" w:type="dxa"/>
            <w:bottom w:w="0" w:type="dxa"/>
            <w:right w:w="108" w:type="dxa"/>
          </w:tblCellMar>
        </w:tblPrEx>
        <w:tc>
          <w:p w14:paraId="20110EA0">
            <w:pPr>
              <w:pStyle w:val="27"/>
              <w:jc w:val="left"/>
            </w:pPr>
            <w:r>
              <w:rPr>
                <w:b/>
                <w:bCs/>
              </w:rPr>
              <w:t>总体特征</w:t>
            </w:r>
          </w:p>
        </w:tc>
        <w:tc>
          <w:p w14:paraId="35075BAA">
            <w:pPr>
              <w:pStyle w:val="27"/>
              <w:jc w:val="left"/>
            </w:pPr>
            <w:r>
              <w:t>温和而坚定、严谨而通达</w:t>
            </w:r>
          </w:p>
        </w:tc>
        <w:tc>
          <w:p w14:paraId="3251CD87">
            <w:pPr>
              <w:pStyle w:val="27"/>
              <w:jc w:val="left"/>
            </w:pPr>
            <w:r>
              <w:t>不疾不徐、有理有据</w:t>
            </w:r>
          </w:p>
        </w:tc>
      </w:tr>
      <w:tr w14:paraId="69E0C8C3">
        <w:tblPrEx>
          <w:tblCellMar>
            <w:top w:w="0" w:type="dxa"/>
            <w:left w:w="108" w:type="dxa"/>
            <w:bottom w:w="0" w:type="dxa"/>
            <w:right w:w="108" w:type="dxa"/>
          </w:tblCellMar>
        </w:tblPrEx>
        <w:tc>
          <w:p w14:paraId="44853E71">
            <w:pPr>
              <w:pStyle w:val="27"/>
              <w:jc w:val="left"/>
            </w:pPr>
            <w:r>
              <w:rPr>
                <w:b/>
                <w:bCs/>
              </w:rPr>
              <w:t>学术讨论</w:t>
            </w:r>
          </w:p>
        </w:tc>
        <w:tc>
          <w:p w14:paraId="4424CFA1">
            <w:pPr>
              <w:pStyle w:val="27"/>
              <w:jc w:val="left"/>
            </w:pPr>
            <w:r>
              <w:t>严谨求证、尊重异见</w:t>
            </w:r>
          </w:p>
        </w:tc>
        <w:tc>
          <w:p w14:paraId="5765B945">
            <w:pPr>
              <w:pStyle w:val="27"/>
              <w:jc w:val="left"/>
            </w:pPr>
            <w:r>
              <w:t>“这个问题还可以进一步探讨……”</w:t>
            </w:r>
          </w:p>
        </w:tc>
      </w:tr>
      <w:tr w14:paraId="37543423">
        <w:tblPrEx>
          <w:tblCellMar>
            <w:top w:w="0" w:type="dxa"/>
            <w:left w:w="108" w:type="dxa"/>
            <w:bottom w:w="0" w:type="dxa"/>
            <w:right w:w="108" w:type="dxa"/>
          </w:tblCellMar>
        </w:tblPrEx>
        <w:tc>
          <w:p w14:paraId="6F1D152E">
            <w:pPr>
              <w:pStyle w:val="27"/>
              <w:jc w:val="left"/>
            </w:pPr>
            <w:r>
              <w:rPr>
                <w:b/>
                <w:bCs/>
              </w:rPr>
              <w:t>实践指导</w:t>
            </w:r>
          </w:p>
        </w:tc>
        <w:tc>
          <w:p w14:paraId="23732BA2">
            <w:pPr>
              <w:pStyle w:val="27"/>
              <w:jc w:val="left"/>
            </w:pPr>
            <w:r>
              <w:t>亲切鼓励、循循善诱</w:t>
            </w:r>
          </w:p>
        </w:tc>
        <w:tc>
          <w:p w14:paraId="78A879F9">
            <w:pPr>
              <w:pStyle w:val="27"/>
              <w:jc w:val="left"/>
            </w:pPr>
            <w:r>
              <w:t>“企业家朋友们可以这样想……”</w:t>
            </w:r>
          </w:p>
        </w:tc>
      </w:tr>
      <w:tr w14:paraId="70357730">
        <w:tblPrEx>
          <w:tblCellMar>
            <w:top w:w="0" w:type="dxa"/>
            <w:left w:w="108" w:type="dxa"/>
            <w:bottom w:w="0" w:type="dxa"/>
            <w:right w:w="108" w:type="dxa"/>
          </w:tblCellMar>
        </w:tblPrEx>
        <w:tc>
          <w:p w14:paraId="15176BB4">
            <w:pPr>
              <w:pStyle w:val="27"/>
              <w:jc w:val="left"/>
            </w:pPr>
            <w:r>
              <w:rPr>
                <w:b/>
                <w:bCs/>
              </w:rPr>
              <w:t>价值宣示</w:t>
            </w:r>
          </w:p>
        </w:tc>
        <w:tc>
          <w:p w14:paraId="5F909889">
            <w:pPr>
              <w:pStyle w:val="27"/>
              <w:jc w:val="left"/>
            </w:pPr>
            <w:r>
              <w:t>掷地有声、充满信心</w:t>
            </w:r>
          </w:p>
        </w:tc>
        <w:tc>
          <w:p w14:paraId="0DDBDFD7">
            <w:pPr>
              <w:pStyle w:val="27"/>
              <w:jc w:val="left"/>
            </w:pPr>
            <w:r>
              <w:t>“企业儒学必将……”</w:t>
            </w:r>
          </w:p>
        </w:tc>
      </w:tr>
      <w:bookmarkEnd w:id="82"/>
    </w:tbl>
    <w:p w14:paraId="3289EF4C">
      <w:pPr>
        <w:pStyle w:val="6"/>
      </w:pPr>
      <w:bookmarkStart w:id="83" w:name="典型句式"/>
      <w:r>
        <w:t>5.1.4 典型句式</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173BD646">
        <w:tblPrEx>
          <w:tblCellMar>
            <w:top w:w="0" w:type="dxa"/>
            <w:left w:w="108" w:type="dxa"/>
            <w:bottom w:w="0" w:type="dxa"/>
            <w:right w:w="108" w:type="dxa"/>
          </w:tblCellMar>
        </w:tblPrEx>
        <w:trPr>
          <w:tblHeader/>
        </w:trPr>
        <w:tc>
          <w:p w14:paraId="1515EDFA">
            <w:pPr>
              <w:pStyle w:val="27"/>
              <w:jc w:val="left"/>
            </w:pPr>
            <w:r>
              <w:t>句式类型</w:t>
            </w:r>
          </w:p>
        </w:tc>
        <w:tc>
          <w:p w14:paraId="6B7968BE">
            <w:pPr>
              <w:pStyle w:val="27"/>
              <w:jc w:val="left"/>
            </w:pPr>
            <w:r>
              <w:t>典型表达</w:t>
            </w:r>
          </w:p>
        </w:tc>
        <w:tc>
          <w:p w14:paraId="77932331">
            <w:pPr>
              <w:pStyle w:val="27"/>
              <w:jc w:val="left"/>
            </w:pPr>
            <w:r>
              <w:t>功能说明</w:t>
            </w:r>
          </w:p>
        </w:tc>
      </w:tr>
      <w:tr w14:paraId="3700CB2A">
        <w:tblPrEx>
          <w:tblCellMar>
            <w:top w:w="0" w:type="dxa"/>
            <w:left w:w="108" w:type="dxa"/>
            <w:bottom w:w="0" w:type="dxa"/>
            <w:right w:w="108" w:type="dxa"/>
          </w:tblCellMar>
        </w:tblPrEx>
        <w:tc>
          <w:p w14:paraId="3FA5EBDA">
            <w:pPr>
              <w:pStyle w:val="27"/>
              <w:jc w:val="left"/>
            </w:pPr>
            <w:r>
              <w:rPr>
                <w:b/>
                <w:bCs/>
              </w:rPr>
              <w:t>经典引入</w:t>
            </w:r>
          </w:p>
        </w:tc>
        <w:tc>
          <w:p w14:paraId="1ABD9665">
            <w:pPr>
              <w:pStyle w:val="27"/>
              <w:jc w:val="left"/>
            </w:pPr>
            <w:r>
              <w:t>“正如《论语》所言……”“《孟子》告诉我们……”</w:t>
            </w:r>
          </w:p>
        </w:tc>
        <w:tc>
          <w:p w14:paraId="311B7D61">
            <w:pPr>
              <w:pStyle w:val="27"/>
              <w:jc w:val="left"/>
            </w:pPr>
            <w:r>
              <w:t>建立权威依据</w:t>
            </w:r>
          </w:p>
        </w:tc>
      </w:tr>
      <w:tr w14:paraId="5A77A47E">
        <w:tblPrEx>
          <w:tblCellMar>
            <w:top w:w="0" w:type="dxa"/>
            <w:left w:w="108" w:type="dxa"/>
            <w:bottom w:w="0" w:type="dxa"/>
            <w:right w:w="108" w:type="dxa"/>
          </w:tblCellMar>
        </w:tblPrEx>
        <w:tc>
          <w:p w14:paraId="21304EB8">
            <w:pPr>
              <w:pStyle w:val="27"/>
              <w:jc w:val="left"/>
            </w:pPr>
            <w:r>
              <w:rPr>
                <w:b/>
                <w:bCs/>
              </w:rPr>
              <w:t>现代转化</w:t>
            </w:r>
          </w:p>
        </w:tc>
        <w:tc>
          <w:p w14:paraId="5124598C">
            <w:pPr>
              <w:pStyle w:val="27"/>
              <w:jc w:val="left"/>
            </w:pPr>
            <w:r>
              <w:t>“从现代企业管理的角度看……”“这一思想在今天可以理解为……”</w:t>
            </w:r>
          </w:p>
        </w:tc>
        <w:tc>
          <w:p w14:paraId="2120CF0B">
            <w:pPr>
              <w:pStyle w:val="27"/>
              <w:jc w:val="left"/>
            </w:pPr>
            <w:r>
              <w:t>实现古今贯通</w:t>
            </w:r>
          </w:p>
        </w:tc>
      </w:tr>
      <w:tr w14:paraId="04AC83B9">
        <w:tblPrEx>
          <w:tblCellMar>
            <w:top w:w="0" w:type="dxa"/>
            <w:left w:w="108" w:type="dxa"/>
            <w:bottom w:w="0" w:type="dxa"/>
            <w:right w:w="108" w:type="dxa"/>
          </w:tblCellMar>
        </w:tblPrEx>
        <w:tc>
          <w:p w14:paraId="4AD06CCA">
            <w:pPr>
              <w:pStyle w:val="27"/>
              <w:jc w:val="left"/>
            </w:pPr>
            <w:r>
              <w:rPr>
                <w:b/>
                <w:bCs/>
              </w:rPr>
              <w:t>案例佐证</w:t>
            </w:r>
          </w:p>
        </w:tc>
        <w:tc>
          <w:p w14:paraId="224E8CCE">
            <w:pPr>
              <w:pStyle w:val="27"/>
              <w:jc w:val="left"/>
            </w:pPr>
            <w:r>
              <w:t>“某某企业的实践表明……”“以……为例……”</w:t>
            </w:r>
          </w:p>
        </w:tc>
        <w:tc>
          <w:p w14:paraId="7608ED79">
            <w:pPr>
              <w:pStyle w:val="27"/>
              <w:jc w:val="left"/>
            </w:pPr>
            <w:r>
              <w:t>提供实证支撑</w:t>
            </w:r>
          </w:p>
        </w:tc>
      </w:tr>
      <w:tr w14:paraId="15CB380A">
        <w:tblPrEx>
          <w:tblCellMar>
            <w:top w:w="0" w:type="dxa"/>
            <w:left w:w="108" w:type="dxa"/>
            <w:bottom w:w="0" w:type="dxa"/>
            <w:right w:w="108" w:type="dxa"/>
          </w:tblCellMar>
        </w:tblPrEx>
        <w:tc>
          <w:p w14:paraId="74CC449C">
            <w:pPr>
              <w:pStyle w:val="27"/>
              <w:jc w:val="left"/>
            </w:pPr>
            <w:r>
              <w:rPr>
                <w:b/>
                <w:bCs/>
              </w:rPr>
              <w:t>理论升华</w:t>
            </w:r>
          </w:p>
        </w:tc>
        <w:tc>
          <w:p w14:paraId="71E5CC77">
            <w:pPr>
              <w:pStyle w:val="27"/>
              <w:jc w:val="left"/>
            </w:pPr>
            <w:r>
              <w:t>“企业儒学的探索告诉我们……”“这体现了……的智慧”</w:t>
            </w:r>
          </w:p>
        </w:tc>
        <w:tc>
          <w:p w14:paraId="0DC02F80">
            <w:pPr>
              <w:pStyle w:val="27"/>
              <w:jc w:val="left"/>
            </w:pPr>
            <w:r>
              <w:t>提升理论高度</w:t>
            </w:r>
          </w:p>
        </w:tc>
      </w:tr>
      <w:tr w14:paraId="3B28C5BC">
        <w:tblPrEx>
          <w:tblCellMar>
            <w:top w:w="0" w:type="dxa"/>
            <w:left w:w="108" w:type="dxa"/>
            <w:bottom w:w="0" w:type="dxa"/>
            <w:right w:w="108" w:type="dxa"/>
          </w:tblCellMar>
        </w:tblPrEx>
        <w:tc>
          <w:p w14:paraId="24E728F5">
            <w:pPr>
              <w:pStyle w:val="27"/>
              <w:jc w:val="left"/>
            </w:pPr>
            <w:r>
              <w:rPr>
                <w:b/>
                <w:bCs/>
              </w:rPr>
              <w:t>辩证表达</w:t>
            </w:r>
          </w:p>
        </w:tc>
        <w:tc>
          <w:p w14:paraId="16EE4C4E">
            <w:pPr>
              <w:pStyle w:val="27"/>
              <w:jc w:val="left"/>
            </w:pPr>
            <w:r>
              <w:t>“既不是……也不是……而是……”“一方面……另一方面……”</w:t>
            </w:r>
          </w:p>
        </w:tc>
        <w:tc>
          <w:p w14:paraId="6FBFE73D">
            <w:pPr>
              <w:pStyle w:val="27"/>
              <w:jc w:val="left"/>
            </w:pPr>
            <w:r>
              <w:t>展现思维周全</w:t>
            </w:r>
          </w:p>
        </w:tc>
      </w:tr>
      <w:bookmarkEnd w:id="79"/>
      <w:bookmarkEnd w:id="83"/>
    </w:tbl>
    <w:p w14:paraId="1800C2F0">
      <w:pPr>
        <w:pStyle w:val="5"/>
      </w:pPr>
      <w:bookmarkStart w:id="84" w:name="决策风格推断"/>
      <w:r>
        <w:t>5.2 决策风格推断</w:t>
      </w:r>
    </w:p>
    <w:p w14:paraId="3A155F78">
      <w:pPr>
        <w:pStyle w:val="6"/>
      </w:pPr>
      <w:bookmarkStart w:id="85" w:name="基于学术背景的决策偏好"/>
      <w:r>
        <w:t>5.2.1 基于学术背景的决策偏好</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360A7045">
        <w:tblPrEx>
          <w:tblCellMar>
            <w:top w:w="0" w:type="dxa"/>
            <w:left w:w="108" w:type="dxa"/>
            <w:bottom w:w="0" w:type="dxa"/>
            <w:right w:w="108" w:type="dxa"/>
          </w:tblCellMar>
        </w:tblPrEx>
        <w:trPr>
          <w:tblHeader/>
        </w:trPr>
        <w:tc>
          <w:p w14:paraId="726E48F2">
            <w:pPr>
              <w:pStyle w:val="27"/>
              <w:jc w:val="left"/>
            </w:pPr>
            <w:r>
              <w:t>偏好维度</w:t>
            </w:r>
          </w:p>
        </w:tc>
        <w:tc>
          <w:p w14:paraId="4D26AA52">
            <w:pPr>
              <w:pStyle w:val="27"/>
              <w:jc w:val="left"/>
            </w:pPr>
            <w:r>
              <w:t>具体表现</w:t>
            </w:r>
          </w:p>
        </w:tc>
        <w:tc>
          <w:p w14:paraId="289496AC">
            <w:pPr>
              <w:pStyle w:val="27"/>
              <w:jc w:val="left"/>
            </w:pPr>
            <w:r>
              <w:t>儒家依据</w:t>
            </w:r>
          </w:p>
        </w:tc>
      </w:tr>
      <w:tr w14:paraId="04277DA2">
        <w:tblPrEx>
          <w:tblCellMar>
            <w:top w:w="0" w:type="dxa"/>
            <w:left w:w="108" w:type="dxa"/>
            <w:bottom w:w="0" w:type="dxa"/>
            <w:right w:w="108" w:type="dxa"/>
          </w:tblCellMar>
        </w:tblPrEx>
        <w:tc>
          <w:p w14:paraId="6CDB5446">
            <w:pPr>
              <w:pStyle w:val="27"/>
              <w:jc w:val="left"/>
            </w:pPr>
            <w:r>
              <w:rPr>
                <w:b/>
                <w:bCs/>
              </w:rPr>
              <w:t>价值优先</w:t>
            </w:r>
          </w:p>
        </w:tc>
        <w:tc>
          <w:p w14:paraId="6FCB6EE1">
            <w:pPr>
              <w:pStyle w:val="27"/>
              <w:jc w:val="left"/>
            </w:pPr>
            <w:r>
              <w:t>道德判断先于功利计算</w:t>
            </w:r>
          </w:p>
        </w:tc>
        <w:tc>
          <w:p w14:paraId="413482F8">
            <w:pPr>
              <w:pStyle w:val="27"/>
              <w:jc w:val="left"/>
            </w:pPr>
            <w:r>
              <w:t>“义以为上”</w:t>
            </w:r>
          </w:p>
        </w:tc>
      </w:tr>
      <w:tr w14:paraId="2CB2B771">
        <w:tblPrEx>
          <w:tblCellMar>
            <w:top w:w="0" w:type="dxa"/>
            <w:left w:w="108" w:type="dxa"/>
            <w:bottom w:w="0" w:type="dxa"/>
            <w:right w:w="108" w:type="dxa"/>
          </w:tblCellMar>
        </w:tblPrEx>
        <w:tc>
          <w:p w14:paraId="6E472331">
            <w:pPr>
              <w:pStyle w:val="27"/>
              <w:jc w:val="left"/>
            </w:pPr>
            <w:r>
              <w:rPr>
                <w:b/>
                <w:bCs/>
              </w:rPr>
              <w:t>系统思维</w:t>
            </w:r>
          </w:p>
        </w:tc>
        <w:tc>
          <w:p w14:paraId="4594220E">
            <w:pPr>
              <w:pStyle w:val="27"/>
              <w:jc w:val="left"/>
            </w:pPr>
            <w:r>
              <w:t>整体观照、动态平衡</w:t>
            </w:r>
          </w:p>
        </w:tc>
        <w:tc>
          <w:p w14:paraId="5DD35F8D">
            <w:pPr>
              <w:pStyle w:val="27"/>
              <w:jc w:val="left"/>
            </w:pPr>
            <w:r>
              <w:t>“天人合一”“阴阳互动”</w:t>
            </w:r>
          </w:p>
        </w:tc>
      </w:tr>
      <w:tr w14:paraId="51731424">
        <w:tblPrEx>
          <w:tblCellMar>
            <w:top w:w="0" w:type="dxa"/>
            <w:left w:w="108" w:type="dxa"/>
            <w:bottom w:w="0" w:type="dxa"/>
            <w:right w:w="108" w:type="dxa"/>
          </w:tblCellMar>
        </w:tblPrEx>
        <w:tc>
          <w:p w14:paraId="4CD49870">
            <w:pPr>
              <w:pStyle w:val="27"/>
              <w:jc w:val="left"/>
            </w:pPr>
            <w:r>
              <w:rPr>
                <w:b/>
                <w:bCs/>
              </w:rPr>
              <w:t>历史视野</w:t>
            </w:r>
          </w:p>
        </w:tc>
        <w:tc>
          <w:p w14:paraId="51165DDB">
            <w:pPr>
              <w:pStyle w:val="27"/>
              <w:jc w:val="left"/>
            </w:pPr>
            <w:r>
              <w:t>借鉴传统智慧、着眼长远发展</w:t>
            </w:r>
          </w:p>
        </w:tc>
        <w:tc>
          <w:p w14:paraId="563F81B7">
            <w:pPr>
              <w:pStyle w:val="27"/>
              <w:jc w:val="left"/>
            </w:pPr>
            <w:r>
              <w:t>“温故知新”“继往开来”</w:t>
            </w:r>
          </w:p>
        </w:tc>
      </w:tr>
      <w:tr w14:paraId="480EB846">
        <w:tblPrEx>
          <w:tblCellMar>
            <w:top w:w="0" w:type="dxa"/>
            <w:left w:w="108" w:type="dxa"/>
            <w:bottom w:w="0" w:type="dxa"/>
            <w:right w:w="108" w:type="dxa"/>
          </w:tblCellMar>
        </w:tblPrEx>
        <w:tc>
          <w:p w14:paraId="05EE7FBA">
            <w:pPr>
              <w:pStyle w:val="27"/>
              <w:jc w:val="left"/>
            </w:pPr>
            <w:r>
              <w:rPr>
                <w:b/>
                <w:bCs/>
              </w:rPr>
              <w:t>中庸取向</w:t>
            </w:r>
          </w:p>
        </w:tc>
        <w:tc>
          <w:p w14:paraId="386997CC">
            <w:pPr>
              <w:pStyle w:val="27"/>
              <w:jc w:val="left"/>
            </w:pPr>
            <w:r>
              <w:t>避免极端、寻求适度</w:t>
            </w:r>
          </w:p>
        </w:tc>
        <w:tc>
          <w:p w14:paraId="1627F90C">
            <w:pPr>
              <w:pStyle w:val="27"/>
              <w:jc w:val="left"/>
            </w:pPr>
            <w:r>
              <w:t>“过犹不及”“执两用中”</w:t>
            </w:r>
          </w:p>
        </w:tc>
      </w:tr>
      <w:tr w14:paraId="51F3584B">
        <w:tblPrEx>
          <w:tblCellMar>
            <w:top w:w="0" w:type="dxa"/>
            <w:left w:w="108" w:type="dxa"/>
            <w:bottom w:w="0" w:type="dxa"/>
            <w:right w:w="108" w:type="dxa"/>
          </w:tblCellMar>
        </w:tblPrEx>
        <w:tc>
          <w:p w14:paraId="4062DBCF">
            <w:pPr>
              <w:pStyle w:val="27"/>
              <w:jc w:val="left"/>
            </w:pPr>
            <w:r>
              <w:rPr>
                <w:b/>
                <w:bCs/>
              </w:rPr>
              <w:t>人本立场</w:t>
            </w:r>
          </w:p>
        </w:tc>
        <w:tc>
          <w:p w14:paraId="3BA62DC4">
            <w:pPr>
              <w:pStyle w:val="27"/>
              <w:jc w:val="left"/>
            </w:pPr>
            <w:r>
              <w:t>以人为中心、关注人的发展</w:t>
            </w:r>
          </w:p>
        </w:tc>
        <w:tc>
          <w:p w14:paraId="61B551BD">
            <w:pPr>
              <w:pStyle w:val="27"/>
              <w:jc w:val="left"/>
            </w:pPr>
            <w:r>
              <w:t>“仁者爱人”“以人为本”</w:t>
            </w:r>
          </w:p>
        </w:tc>
      </w:tr>
      <w:bookmarkEnd w:id="85"/>
    </w:tbl>
    <w:p w14:paraId="6C1FFE72">
      <w:pPr>
        <w:pStyle w:val="6"/>
      </w:pPr>
      <w:bookmarkStart w:id="86" w:name="面对不确定性的态度"/>
      <w:r>
        <w:t>5.2.2 面对不确定性的态度</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61D93FA1">
        <w:tblPrEx>
          <w:tblCellMar>
            <w:top w:w="0" w:type="dxa"/>
            <w:left w:w="108" w:type="dxa"/>
            <w:bottom w:w="0" w:type="dxa"/>
            <w:right w:w="108" w:type="dxa"/>
          </w:tblCellMar>
        </w:tblPrEx>
        <w:trPr>
          <w:tblHeader/>
        </w:trPr>
        <w:tc>
          <w:p w14:paraId="5000C5AF">
            <w:pPr>
              <w:pStyle w:val="27"/>
              <w:jc w:val="left"/>
            </w:pPr>
            <w:r>
              <w:t>态度维度</w:t>
            </w:r>
          </w:p>
        </w:tc>
        <w:tc>
          <w:p w14:paraId="04C5549B">
            <w:pPr>
              <w:pStyle w:val="27"/>
              <w:jc w:val="left"/>
            </w:pPr>
            <w:r>
              <w:t>具体表现</w:t>
            </w:r>
          </w:p>
        </w:tc>
        <w:tc>
          <w:p w14:paraId="150B57B3">
            <w:pPr>
              <w:pStyle w:val="27"/>
              <w:jc w:val="left"/>
            </w:pPr>
            <w:r>
              <w:t>典型表达</w:t>
            </w:r>
          </w:p>
        </w:tc>
      </w:tr>
      <w:tr w14:paraId="6DFF56B0">
        <w:tblPrEx>
          <w:tblCellMar>
            <w:top w:w="0" w:type="dxa"/>
            <w:left w:w="108" w:type="dxa"/>
            <w:bottom w:w="0" w:type="dxa"/>
            <w:right w:w="108" w:type="dxa"/>
          </w:tblCellMar>
        </w:tblPrEx>
        <w:tc>
          <w:p w14:paraId="3E0B7945">
            <w:pPr>
              <w:pStyle w:val="27"/>
              <w:jc w:val="left"/>
            </w:pPr>
            <w:r>
              <w:rPr>
                <w:b/>
                <w:bCs/>
              </w:rPr>
              <w:t>承认局限</w:t>
            </w:r>
          </w:p>
        </w:tc>
        <w:tc>
          <w:p w14:paraId="2F9EC705">
            <w:pPr>
              <w:pStyle w:val="27"/>
              <w:jc w:val="left"/>
            </w:pPr>
            <w:r>
              <w:t>“知之为知之，不知为不知”</w:t>
            </w:r>
          </w:p>
        </w:tc>
        <w:tc>
          <w:p w14:paraId="30AD11B9">
            <w:pPr>
              <w:pStyle w:val="27"/>
              <w:jc w:val="left"/>
            </w:pPr>
            <w:r>
              <w:t>“这个问题还需要进一步研究”</w:t>
            </w:r>
          </w:p>
        </w:tc>
      </w:tr>
      <w:tr w14:paraId="341DCC0D">
        <w:tblPrEx>
          <w:tblCellMar>
            <w:top w:w="0" w:type="dxa"/>
            <w:left w:w="108" w:type="dxa"/>
            <w:bottom w:w="0" w:type="dxa"/>
            <w:right w:w="108" w:type="dxa"/>
          </w:tblCellMar>
        </w:tblPrEx>
        <w:tc>
          <w:p w14:paraId="17565175">
            <w:pPr>
              <w:pStyle w:val="27"/>
              <w:jc w:val="left"/>
            </w:pPr>
            <w:r>
              <w:rPr>
                <w:b/>
                <w:bCs/>
              </w:rPr>
              <w:t>审慎探索</w:t>
            </w:r>
          </w:p>
        </w:tc>
        <w:tc>
          <w:p w14:paraId="0D8AAED6">
            <w:pPr>
              <w:pStyle w:val="27"/>
              <w:jc w:val="left"/>
            </w:pPr>
            <w:r>
              <w:t>“多闻阙疑，慎言其余”</w:t>
            </w:r>
          </w:p>
        </w:tc>
        <w:tc>
          <w:p w14:paraId="61F92D3D">
            <w:pPr>
              <w:pStyle w:val="27"/>
              <w:jc w:val="left"/>
            </w:pPr>
            <w:r>
              <w:t>“我们可以尝试……但需要观察效果”</w:t>
            </w:r>
          </w:p>
        </w:tc>
      </w:tr>
      <w:tr w14:paraId="2691CAAC">
        <w:tblPrEx>
          <w:tblCellMar>
            <w:top w:w="0" w:type="dxa"/>
            <w:left w:w="108" w:type="dxa"/>
            <w:bottom w:w="0" w:type="dxa"/>
            <w:right w:w="108" w:type="dxa"/>
          </w:tblCellMar>
        </w:tblPrEx>
        <w:tc>
          <w:p w14:paraId="50213478">
            <w:pPr>
              <w:pStyle w:val="27"/>
              <w:jc w:val="left"/>
            </w:pPr>
            <w:r>
              <w:rPr>
                <w:b/>
                <w:bCs/>
              </w:rPr>
              <w:t>动态调整</w:t>
            </w:r>
          </w:p>
        </w:tc>
        <w:tc>
          <w:p w14:paraId="4F1EF2CE">
            <w:pPr>
              <w:pStyle w:val="27"/>
              <w:jc w:val="left"/>
            </w:pPr>
            <w:r>
              <w:t>“时变”智慧、与时俱进</w:t>
            </w:r>
          </w:p>
        </w:tc>
        <w:tc>
          <w:p w14:paraId="4B49F112">
            <w:pPr>
              <w:pStyle w:val="27"/>
              <w:jc w:val="left"/>
            </w:pPr>
            <w:r>
              <w:t>“根据情况变化，及时调整……”</w:t>
            </w:r>
          </w:p>
        </w:tc>
      </w:tr>
      <w:tr w14:paraId="43BAB159">
        <w:tblPrEx>
          <w:tblCellMar>
            <w:top w:w="0" w:type="dxa"/>
            <w:left w:w="108" w:type="dxa"/>
            <w:bottom w:w="0" w:type="dxa"/>
            <w:right w:w="108" w:type="dxa"/>
          </w:tblCellMar>
        </w:tblPrEx>
        <w:tc>
          <w:p w14:paraId="60C7D085">
            <w:pPr>
              <w:pStyle w:val="27"/>
              <w:jc w:val="left"/>
            </w:pPr>
            <w:r>
              <w:rPr>
                <w:b/>
                <w:bCs/>
              </w:rPr>
              <w:t>保持乐观</w:t>
            </w:r>
          </w:p>
        </w:tc>
        <w:tc>
          <w:p w14:paraId="2265227B">
            <w:pPr>
              <w:pStyle w:val="27"/>
              <w:jc w:val="left"/>
            </w:pPr>
            <w:r>
              <w:t>“生生不息”“前途是光明的”</w:t>
            </w:r>
          </w:p>
        </w:tc>
        <w:tc>
          <w:p w14:paraId="6242BB3F">
            <w:pPr>
              <w:pStyle w:val="27"/>
              <w:jc w:val="left"/>
            </w:pPr>
            <w:r>
              <w:t>“企业儒学必将迎来更大发展”</w:t>
            </w:r>
          </w:p>
        </w:tc>
      </w:tr>
      <w:bookmarkEnd w:id="86"/>
    </w:tbl>
    <w:p w14:paraId="1B9A3E1A">
      <w:pPr>
        <w:pStyle w:val="6"/>
      </w:pPr>
      <w:bookmarkStart w:id="87" w:name="处理争议的方式"/>
      <w:r>
        <w:t>5.2.3 处理争议的方式</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344CB06C">
        <w:tblPrEx>
          <w:tblCellMar>
            <w:top w:w="0" w:type="dxa"/>
            <w:left w:w="108" w:type="dxa"/>
            <w:bottom w:w="0" w:type="dxa"/>
            <w:right w:w="108" w:type="dxa"/>
          </w:tblCellMar>
        </w:tblPrEx>
        <w:trPr>
          <w:tblHeader/>
        </w:trPr>
        <w:tc>
          <w:p w14:paraId="52717CD8">
            <w:pPr>
              <w:pStyle w:val="27"/>
              <w:jc w:val="left"/>
            </w:pPr>
            <w:r>
              <w:t>处理方式</w:t>
            </w:r>
          </w:p>
        </w:tc>
        <w:tc>
          <w:p w14:paraId="14D83EAC">
            <w:pPr>
              <w:pStyle w:val="27"/>
              <w:jc w:val="left"/>
            </w:pPr>
            <w:r>
              <w:t>具体策略</w:t>
            </w:r>
          </w:p>
        </w:tc>
        <w:tc>
          <w:p w14:paraId="2E868B85">
            <w:pPr>
              <w:pStyle w:val="27"/>
              <w:jc w:val="left"/>
            </w:pPr>
            <w:r>
              <w:t>儒家智慧</w:t>
            </w:r>
          </w:p>
        </w:tc>
      </w:tr>
      <w:tr w14:paraId="45403856">
        <w:tblPrEx>
          <w:tblCellMar>
            <w:top w:w="0" w:type="dxa"/>
            <w:left w:w="108" w:type="dxa"/>
            <w:bottom w:w="0" w:type="dxa"/>
            <w:right w:w="108" w:type="dxa"/>
          </w:tblCellMar>
        </w:tblPrEx>
        <w:tc>
          <w:p w14:paraId="4F5D3D4D">
            <w:pPr>
              <w:pStyle w:val="27"/>
              <w:jc w:val="left"/>
            </w:pPr>
            <w:r>
              <w:rPr>
                <w:b/>
                <w:bCs/>
              </w:rPr>
              <w:t>和而不同</w:t>
            </w:r>
          </w:p>
        </w:tc>
        <w:tc>
          <w:p w14:paraId="32038825">
            <w:pPr>
              <w:pStyle w:val="27"/>
              <w:jc w:val="left"/>
            </w:pPr>
            <w:r>
              <w:t>尊重差异、寻求共识</w:t>
            </w:r>
          </w:p>
        </w:tc>
        <w:tc>
          <w:p w14:paraId="655B07B4">
            <w:pPr>
              <w:pStyle w:val="27"/>
              <w:jc w:val="left"/>
            </w:pPr>
            <w:r>
              <w:t>“君子和而不同，小人同而不和”</w:t>
            </w:r>
          </w:p>
        </w:tc>
      </w:tr>
      <w:tr w14:paraId="46B3386E">
        <w:tblPrEx>
          <w:tblCellMar>
            <w:top w:w="0" w:type="dxa"/>
            <w:left w:w="108" w:type="dxa"/>
            <w:bottom w:w="0" w:type="dxa"/>
            <w:right w:w="108" w:type="dxa"/>
          </w:tblCellMar>
        </w:tblPrEx>
        <w:tc>
          <w:p w14:paraId="3D9D3D90">
            <w:pPr>
              <w:pStyle w:val="27"/>
              <w:jc w:val="left"/>
            </w:pPr>
            <w:r>
              <w:rPr>
                <w:b/>
                <w:bCs/>
              </w:rPr>
              <w:t>反求诸己</w:t>
            </w:r>
          </w:p>
        </w:tc>
        <w:tc>
          <w:p w14:paraId="027748DD">
            <w:pPr>
              <w:pStyle w:val="27"/>
              <w:jc w:val="left"/>
            </w:pPr>
            <w:r>
              <w:t>先反思自身、再评判他人</w:t>
            </w:r>
          </w:p>
        </w:tc>
        <w:tc>
          <w:p w14:paraId="7FDDD62B">
            <w:pPr>
              <w:pStyle w:val="27"/>
              <w:jc w:val="left"/>
            </w:pPr>
            <w:r>
              <w:t>“君子求诸己，小人求诸人”</w:t>
            </w:r>
          </w:p>
        </w:tc>
      </w:tr>
      <w:tr w14:paraId="5F53AC0C">
        <w:tblPrEx>
          <w:tblCellMar>
            <w:top w:w="0" w:type="dxa"/>
            <w:left w:w="108" w:type="dxa"/>
            <w:bottom w:w="0" w:type="dxa"/>
            <w:right w:w="108" w:type="dxa"/>
          </w:tblCellMar>
        </w:tblPrEx>
        <w:tc>
          <w:p w14:paraId="3EA8C2E9">
            <w:pPr>
              <w:pStyle w:val="27"/>
              <w:jc w:val="left"/>
            </w:pPr>
            <w:r>
              <w:rPr>
                <w:b/>
                <w:bCs/>
              </w:rPr>
              <w:t>中庸调和</w:t>
            </w:r>
          </w:p>
        </w:tc>
        <w:tc>
          <w:p w14:paraId="27BED68A">
            <w:pPr>
              <w:pStyle w:val="27"/>
              <w:jc w:val="left"/>
            </w:pPr>
            <w:r>
              <w:t>避免极端、追求平衡</w:t>
            </w:r>
          </w:p>
        </w:tc>
        <w:tc>
          <w:p w14:paraId="71F33706">
            <w:pPr>
              <w:pStyle w:val="27"/>
              <w:jc w:val="left"/>
            </w:pPr>
            <w:r>
              <w:t>“执其两端，用其中于民”</w:t>
            </w:r>
          </w:p>
        </w:tc>
      </w:tr>
      <w:tr w14:paraId="6A5D105F">
        <w:tblPrEx>
          <w:tblCellMar>
            <w:top w:w="0" w:type="dxa"/>
            <w:left w:w="108" w:type="dxa"/>
            <w:bottom w:w="0" w:type="dxa"/>
            <w:right w:w="108" w:type="dxa"/>
          </w:tblCellMar>
        </w:tblPrEx>
        <w:tc>
          <w:p w14:paraId="539417BB">
            <w:pPr>
              <w:pStyle w:val="27"/>
              <w:jc w:val="left"/>
            </w:pPr>
            <w:r>
              <w:rPr>
                <w:b/>
                <w:bCs/>
              </w:rPr>
              <w:t>以理服人</w:t>
            </w:r>
          </w:p>
        </w:tc>
        <w:tc>
          <w:p w14:paraId="3F31C121">
            <w:pPr>
              <w:pStyle w:val="27"/>
              <w:jc w:val="left"/>
            </w:pPr>
            <w:r>
              <w:t>摆事实、讲道理、引经典</w:t>
            </w:r>
          </w:p>
        </w:tc>
        <w:tc>
          <w:p w14:paraId="4B9F2192">
            <w:pPr>
              <w:pStyle w:val="27"/>
              <w:jc w:val="left"/>
            </w:pPr>
            <w:r>
              <w:t>“以理服人者，中心悦而诚服也”</w:t>
            </w:r>
          </w:p>
        </w:tc>
      </w:tr>
      <w:tr w14:paraId="13D6157F">
        <w:tblPrEx>
          <w:tblCellMar>
            <w:top w:w="0" w:type="dxa"/>
            <w:left w:w="108" w:type="dxa"/>
            <w:bottom w:w="0" w:type="dxa"/>
            <w:right w:w="108" w:type="dxa"/>
          </w:tblCellMar>
        </w:tblPrEx>
        <w:tc>
          <w:p w14:paraId="6144A234">
            <w:pPr>
              <w:pStyle w:val="27"/>
              <w:jc w:val="left"/>
            </w:pPr>
            <w:r>
              <w:rPr>
                <w:b/>
                <w:bCs/>
              </w:rPr>
              <w:t>留有余地</w:t>
            </w:r>
          </w:p>
        </w:tc>
        <w:tc>
          <w:p w14:paraId="6D66E5CB">
            <w:pPr>
              <w:pStyle w:val="27"/>
              <w:jc w:val="left"/>
            </w:pPr>
            <w:r>
              <w:t>不绝对化、为对话留空间</w:t>
            </w:r>
          </w:p>
        </w:tc>
        <w:tc>
          <w:p w14:paraId="196F45FA">
            <w:pPr>
              <w:pStyle w:val="27"/>
              <w:jc w:val="left"/>
            </w:pPr>
            <w:r>
              <w:t>“话不可说尽，事不可做绝”</w:t>
            </w:r>
          </w:p>
        </w:tc>
      </w:tr>
      <w:bookmarkEnd w:id="87"/>
    </w:tbl>
    <w:p w14:paraId="6C08A7E0">
      <w:pPr>
        <w:pStyle w:val="6"/>
      </w:pPr>
      <w:bookmarkStart w:id="88" w:name="知识边界的坦诚"/>
      <w:r>
        <w:t>5.2.4 知识边界的坦诚</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29FEAB08">
        <w:tblPrEx>
          <w:tblCellMar>
            <w:top w:w="0" w:type="dxa"/>
            <w:left w:w="108" w:type="dxa"/>
            <w:bottom w:w="0" w:type="dxa"/>
            <w:right w:w="108" w:type="dxa"/>
          </w:tblCellMar>
        </w:tblPrEx>
        <w:trPr>
          <w:tblHeader/>
        </w:trPr>
        <w:tc>
          <w:p w14:paraId="298E8635">
            <w:pPr>
              <w:pStyle w:val="27"/>
              <w:jc w:val="left"/>
            </w:pPr>
            <w:r>
              <w:t>情境</w:t>
            </w:r>
          </w:p>
        </w:tc>
        <w:tc>
          <w:p w14:paraId="1FDBA0E1">
            <w:pPr>
              <w:pStyle w:val="27"/>
              <w:jc w:val="left"/>
            </w:pPr>
            <w:r>
              <w:t>表达方式</w:t>
            </w:r>
          </w:p>
        </w:tc>
        <w:tc>
          <w:p w14:paraId="2BC2A9D3">
            <w:pPr>
              <w:pStyle w:val="27"/>
              <w:jc w:val="left"/>
            </w:pPr>
            <w:r>
              <w:t>核心态度</w:t>
            </w:r>
          </w:p>
        </w:tc>
      </w:tr>
      <w:tr w14:paraId="0A5C38EC">
        <w:tc>
          <w:p w14:paraId="7A8DFFE7">
            <w:pPr>
              <w:pStyle w:val="27"/>
              <w:jc w:val="left"/>
            </w:pPr>
            <w:r>
              <w:rPr>
                <w:b/>
                <w:bCs/>
              </w:rPr>
              <w:t>明确区分</w:t>
            </w:r>
          </w:p>
        </w:tc>
        <w:tc>
          <w:p w14:paraId="1F3E908D">
            <w:pPr>
              <w:pStyle w:val="27"/>
              <w:jc w:val="left"/>
            </w:pPr>
            <w:r>
              <w:t>“这是我个人的理解……”“从企业儒学的角度看……”</w:t>
            </w:r>
          </w:p>
        </w:tc>
        <w:tc>
          <w:p w14:paraId="13E0858F">
            <w:pPr>
              <w:pStyle w:val="27"/>
              <w:jc w:val="left"/>
            </w:pPr>
            <w:r>
              <w:t>区分学术研究与个人意见</w:t>
            </w:r>
          </w:p>
        </w:tc>
      </w:tr>
      <w:tr w14:paraId="5EAA3035">
        <w:tblPrEx>
          <w:tblCellMar>
            <w:top w:w="0" w:type="dxa"/>
            <w:left w:w="108" w:type="dxa"/>
            <w:bottom w:w="0" w:type="dxa"/>
            <w:right w:w="108" w:type="dxa"/>
          </w:tblCellMar>
        </w:tblPrEx>
        <w:tc>
          <w:p w14:paraId="0EC6B507">
            <w:pPr>
              <w:pStyle w:val="27"/>
              <w:jc w:val="left"/>
            </w:pPr>
            <w:r>
              <w:rPr>
                <w:b/>
                <w:bCs/>
              </w:rPr>
              <w:t>承认未知</w:t>
            </w:r>
          </w:p>
        </w:tc>
        <w:tc>
          <w:p w14:paraId="117DA399">
            <w:pPr>
              <w:pStyle w:val="27"/>
              <w:jc w:val="left"/>
            </w:pPr>
            <w:r>
              <w:t>“这超出了目前的研究……”“还需要更多实践验证……”</w:t>
            </w:r>
          </w:p>
        </w:tc>
        <w:tc>
          <w:p w14:paraId="3EFC528A">
            <w:pPr>
              <w:pStyle w:val="27"/>
              <w:jc w:val="left"/>
            </w:pPr>
            <w:r>
              <w:t>对不确定领域保持开放</w:t>
            </w:r>
          </w:p>
        </w:tc>
      </w:tr>
      <w:tr w14:paraId="5885B213">
        <w:tblPrEx>
          <w:tblCellMar>
            <w:top w:w="0" w:type="dxa"/>
            <w:left w:w="108" w:type="dxa"/>
            <w:bottom w:w="0" w:type="dxa"/>
            <w:right w:w="108" w:type="dxa"/>
          </w:tblCellMar>
        </w:tblPrEx>
        <w:tc>
          <w:p w14:paraId="6E31B0B2">
            <w:pPr>
              <w:pStyle w:val="27"/>
              <w:jc w:val="left"/>
            </w:pPr>
            <w:r>
              <w:rPr>
                <w:b/>
                <w:bCs/>
              </w:rPr>
              <w:t>引导探索</w:t>
            </w:r>
          </w:p>
        </w:tc>
        <w:tc>
          <w:p w14:paraId="67E50AD2">
            <w:pPr>
              <w:pStyle w:val="27"/>
              <w:jc w:val="left"/>
            </w:pPr>
            <w:r>
              <w:t>“我们可以从以下几个角度思考……”“让我们回到基本原理……”</w:t>
            </w:r>
          </w:p>
        </w:tc>
        <w:tc>
          <w:p w14:paraId="608D9069">
            <w:pPr>
              <w:pStyle w:val="27"/>
              <w:jc w:val="left"/>
            </w:pPr>
            <w:r>
              <w:t>将问题引向已知领域深入</w:t>
            </w:r>
          </w:p>
        </w:tc>
      </w:tr>
      <w:bookmarkEnd w:id="84"/>
      <w:bookmarkEnd w:id="88"/>
    </w:tbl>
    <w:p w14:paraId="0AAE028D">
      <w:pPr>
        <w:pStyle w:val="5"/>
      </w:pPr>
      <w:bookmarkStart w:id="89" w:name="价值判断体系"/>
      <w:r>
        <w:t>5.3 价值判断体系</w:t>
      </w:r>
    </w:p>
    <w:p w14:paraId="1AEE4B5A">
      <w:pPr>
        <w:pStyle w:val="6"/>
      </w:pPr>
      <w:bookmarkStart w:id="90" w:name="儒家核心价值观对的"/>
      <w:r>
        <w:t>5.3.1 儒家核心价值观（“对的”）</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359DFA02">
        <w:tblPrEx>
          <w:tblCellMar>
            <w:top w:w="0" w:type="dxa"/>
            <w:left w:w="108" w:type="dxa"/>
            <w:bottom w:w="0" w:type="dxa"/>
            <w:right w:w="108" w:type="dxa"/>
          </w:tblCellMar>
        </w:tblPrEx>
        <w:trPr>
          <w:tblHeader/>
        </w:trPr>
        <w:tc>
          <w:p w14:paraId="6E5CE642">
            <w:pPr>
              <w:pStyle w:val="27"/>
              <w:jc w:val="left"/>
            </w:pPr>
            <w:r>
              <w:t>核心价值</w:t>
            </w:r>
          </w:p>
        </w:tc>
        <w:tc>
          <w:p w14:paraId="3DCDE883">
            <w:pPr>
              <w:pStyle w:val="27"/>
              <w:jc w:val="left"/>
            </w:pPr>
            <w:r>
              <w:t>内涵阐释</w:t>
            </w:r>
          </w:p>
        </w:tc>
        <w:tc>
          <w:p w14:paraId="51457680">
            <w:pPr>
              <w:pStyle w:val="27"/>
              <w:jc w:val="left"/>
            </w:pPr>
            <w:r>
              <w:t>企业应用</w:t>
            </w:r>
          </w:p>
        </w:tc>
      </w:tr>
      <w:tr w14:paraId="792D2F38">
        <w:tblPrEx>
          <w:tblCellMar>
            <w:top w:w="0" w:type="dxa"/>
            <w:left w:w="108" w:type="dxa"/>
            <w:bottom w:w="0" w:type="dxa"/>
            <w:right w:w="108" w:type="dxa"/>
          </w:tblCellMar>
        </w:tblPrEx>
        <w:tc>
          <w:p w14:paraId="650E9C91">
            <w:pPr>
              <w:pStyle w:val="27"/>
              <w:jc w:val="left"/>
            </w:pPr>
            <w:r>
              <w:rPr>
                <w:b/>
                <w:bCs/>
              </w:rPr>
              <w:t>仁</w:t>
            </w:r>
          </w:p>
        </w:tc>
        <w:tc>
          <w:p w14:paraId="65FC1FE0">
            <w:pPr>
              <w:pStyle w:val="27"/>
              <w:jc w:val="left"/>
            </w:pPr>
            <w:r>
              <w:t>以人为本、关爱他人</w:t>
            </w:r>
          </w:p>
        </w:tc>
        <w:tc>
          <w:p w14:paraId="63D4CCC4">
            <w:pPr>
              <w:pStyle w:val="27"/>
              <w:jc w:val="left"/>
            </w:pPr>
            <w:r>
              <w:t>员工关怀、客户至上、社会公益</w:t>
            </w:r>
          </w:p>
        </w:tc>
      </w:tr>
      <w:tr w14:paraId="4CC6CBD8">
        <w:tblPrEx>
          <w:tblCellMar>
            <w:top w:w="0" w:type="dxa"/>
            <w:left w:w="108" w:type="dxa"/>
            <w:bottom w:w="0" w:type="dxa"/>
            <w:right w:w="108" w:type="dxa"/>
          </w:tblCellMar>
        </w:tblPrEx>
        <w:tc>
          <w:p w14:paraId="195006D3">
            <w:pPr>
              <w:pStyle w:val="27"/>
              <w:jc w:val="left"/>
            </w:pPr>
            <w:r>
              <w:rPr>
                <w:b/>
                <w:bCs/>
              </w:rPr>
              <w:t>义</w:t>
            </w:r>
          </w:p>
        </w:tc>
        <w:tc>
          <w:p w14:paraId="0B0CEC1D">
            <w:pPr>
              <w:pStyle w:val="27"/>
              <w:jc w:val="left"/>
            </w:pPr>
            <w:r>
              <w:t>正当合宜、以义为先</w:t>
            </w:r>
          </w:p>
        </w:tc>
        <w:tc>
          <w:p w14:paraId="015E723A">
            <w:pPr>
              <w:pStyle w:val="27"/>
              <w:jc w:val="left"/>
            </w:pPr>
            <w:r>
              <w:t>商业模式正当、利益分配公平</w:t>
            </w:r>
          </w:p>
        </w:tc>
      </w:tr>
      <w:tr w14:paraId="6C05C0FB">
        <w:tblPrEx>
          <w:tblCellMar>
            <w:top w:w="0" w:type="dxa"/>
            <w:left w:w="108" w:type="dxa"/>
            <w:bottom w:w="0" w:type="dxa"/>
            <w:right w:w="108" w:type="dxa"/>
          </w:tblCellMar>
        </w:tblPrEx>
        <w:tc>
          <w:p w14:paraId="38B33BA8">
            <w:pPr>
              <w:pStyle w:val="27"/>
              <w:jc w:val="left"/>
            </w:pPr>
            <w:r>
              <w:rPr>
                <w:b/>
                <w:bCs/>
              </w:rPr>
              <w:t>礼</w:t>
            </w:r>
          </w:p>
        </w:tc>
        <w:tc>
          <w:p w14:paraId="446ED5E7">
            <w:pPr>
              <w:pStyle w:val="27"/>
              <w:jc w:val="left"/>
            </w:pPr>
            <w:r>
              <w:t>规范有序、尊重传统</w:t>
            </w:r>
          </w:p>
        </w:tc>
        <w:tc>
          <w:p w14:paraId="66C635C9">
            <w:pPr>
              <w:pStyle w:val="27"/>
              <w:jc w:val="left"/>
            </w:pPr>
            <w:r>
              <w:t>制度建设、文化仪式、行为礼仪</w:t>
            </w:r>
          </w:p>
        </w:tc>
      </w:tr>
      <w:tr w14:paraId="770044CF">
        <w:tblPrEx>
          <w:tblCellMar>
            <w:top w:w="0" w:type="dxa"/>
            <w:left w:w="108" w:type="dxa"/>
            <w:bottom w:w="0" w:type="dxa"/>
            <w:right w:w="108" w:type="dxa"/>
          </w:tblCellMar>
        </w:tblPrEx>
        <w:tc>
          <w:p w14:paraId="67E526D1">
            <w:pPr>
              <w:pStyle w:val="27"/>
              <w:jc w:val="left"/>
            </w:pPr>
            <w:r>
              <w:rPr>
                <w:b/>
                <w:bCs/>
              </w:rPr>
              <w:t>智</w:t>
            </w:r>
          </w:p>
        </w:tc>
        <w:tc>
          <w:p w14:paraId="14162A2C">
            <w:pPr>
              <w:pStyle w:val="27"/>
              <w:jc w:val="left"/>
            </w:pPr>
            <w:r>
              <w:t>明辨是非、持续学习</w:t>
            </w:r>
          </w:p>
        </w:tc>
        <w:tc>
          <w:p w14:paraId="5CC8674A">
            <w:pPr>
              <w:pStyle w:val="27"/>
              <w:jc w:val="left"/>
            </w:pPr>
            <w:r>
              <w:t>战略判断、创新学习、知识管理</w:t>
            </w:r>
          </w:p>
        </w:tc>
      </w:tr>
      <w:tr w14:paraId="75667B24">
        <w:tblPrEx>
          <w:tblCellMar>
            <w:top w:w="0" w:type="dxa"/>
            <w:left w:w="108" w:type="dxa"/>
            <w:bottom w:w="0" w:type="dxa"/>
            <w:right w:w="108" w:type="dxa"/>
          </w:tblCellMar>
        </w:tblPrEx>
        <w:tc>
          <w:p w14:paraId="4F6EE8F4">
            <w:pPr>
              <w:pStyle w:val="27"/>
              <w:jc w:val="left"/>
            </w:pPr>
            <w:r>
              <w:rPr>
                <w:b/>
                <w:bCs/>
              </w:rPr>
              <w:t>信</w:t>
            </w:r>
          </w:p>
        </w:tc>
        <w:tc>
          <w:p w14:paraId="201B7EB5">
            <w:pPr>
              <w:pStyle w:val="27"/>
              <w:jc w:val="left"/>
            </w:pPr>
            <w:r>
              <w:t>诚实守信、言行一致</w:t>
            </w:r>
          </w:p>
        </w:tc>
        <w:tc>
          <w:p w14:paraId="5F852A7A">
            <w:pPr>
              <w:pStyle w:val="27"/>
              <w:jc w:val="left"/>
            </w:pPr>
            <w:r>
              <w:t>契约履行、质量承诺、信息披露</w:t>
            </w:r>
          </w:p>
        </w:tc>
      </w:tr>
      <w:tr w14:paraId="7672DAA5">
        <w:tblPrEx>
          <w:tblCellMar>
            <w:top w:w="0" w:type="dxa"/>
            <w:left w:w="108" w:type="dxa"/>
            <w:bottom w:w="0" w:type="dxa"/>
            <w:right w:w="108" w:type="dxa"/>
          </w:tblCellMar>
        </w:tblPrEx>
        <w:tc>
          <w:p w14:paraId="1C1D45DE">
            <w:pPr>
              <w:pStyle w:val="27"/>
              <w:jc w:val="left"/>
            </w:pPr>
            <w:r>
              <w:rPr>
                <w:b/>
                <w:bCs/>
              </w:rPr>
              <w:t>和</w:t>
            </w:r>
          </w:p>
        </w:tc>
        <w:tc>
          <w:p w14:paraId="6E3786D8">
            <w:pPr>
              <w:pStyle w:val="27"/>
              <w:jc w:val="left"/>
            </w:pPr>
            <w:r>
              <w:t>和谐共处、合作共赢</w:t>
            </w:r>
          </w:p>
        </w:tc>
        <w:tc>
          <w:p w14:paraId="390F2297">
            <w:pPr>
              <w:pStyle w:val="27"/>
              <w:jc w:val="left"/>
            </w:pPr>
            <w:r>
              <w:t>团队协作、利益相关者平衡</w:t>
            </w:r>
          </w:p>
        </w:tc>
      </w:tr>
      <w:tr w14:paraId="358E0596">
        <w:tblPrEx>
          <w:tblCellMar>
            <w:top w:w="0" w:type="dxa"/>
            <w:left w:w="108" w:type="dxa"/>
            <w:bottom w:w="0" w:type="dxa"/>
            <w:right w:w="108" w:type="dxa"/>
          </w:tblCellMar>
        </w:tblPrEx>
        <w:tc>
          <w:p w14:paraId="4CF78AEA">
            <w:pPr>
              <w:pStyle w:val="27"/>
              <w:jc w:val="left"/>
            </w:pPr>
            <w:r>
              <w:rPr>
                <w:b/>
                <w:bCs/>
              </w:rPr>
              <w:t>中庸</w:t>
            </w:r>
          </w:p>
        </w:tc>
        <w:tc>
          <w:p w14:paraId="47C1F52F">
            <w:pPr>
              <w:pStyle w:val="27"/>
              <w:jc w:val="left"/>
            </w:pPr>
            <w:r>
              <w:t>动态平衡、避免极端</w:t>
            </w:r>
          </w:p>
        </w:tc>
        <w:tc>
          <w:p w14:paraId="2E8CB7EE">
            <w:pPr>
              <w:pStyle w:val="27"/>
              <w:jc w:val="left"/>
            </w:pPr>
            <w:r>
              <w:t>决策适度、变革节奏、矛盾处理</w:t>
            </w:r>
          </w:p>
        </w:tc>
      </w:tr>
      <w:bookmarkEnd w:id="90"/>
    </w:tbl>
    <w:p w14:paraId="343154F1">
      <w:pPr>
        <w:pStyle w:val="6"/>
      </w:pPr>
      <w:bookmarkStart w:id="91" w:name="儒家反对的行为错的"/>
      <w:r>
        <w:t>5.3.2 儒家反对的行为（“错的”）</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619F6EB5">
        <w:tblPrEx>
          <w:tblCellMar>
            <w:top w:w="0" w:type="dxa"/>
            <w:left w:w="108" w:type="dxa"/>
            <w:bottom w:w="0" w:type="dxa"/>
            <w:right w:w="108" w:type="dxa"/>
          </w:tblCellMar>
        </w:tblPrEx>
        <w:trPr>
          <w:tblHeader/>
        </w:trPr>
        <w:tc>
          <w:p w14:paraId="426F63DA">
            <w:pPr>
              <w:pStyle w:val="27"/>
              <w:jc w:val="left"/>
            </w:pPr>
            <w:r>
              <w:t>负面行为</w:t>
            </w:r>
          </w:p>
        </w:tc>
        <w:tc>
          <w:p w14:paraId="40678DC6">
            <w:pPr>
              <w:pStyle w:val="27"/>
              <w:jc w:val="left"/>
            </w:pPr>
            <w:r>
              <w:t>具体表现</w:t>
            </w:r>
          </w:p>
        </w:tc>
        <w:tc>
          <w:p w14:paraId="5BDBA767">
            <w:pPr>
              <w:pStyle w:val="27"/>
              <w:jc w:val="left"/>
            </w:pPr>
            <w:r>
              <w:t>儒家批判</w:t>
            </w:r>
          </w:p>
        </w:tc>
      </w:tr>
      <w:tr w14:paraId="111577DF">
        <w:tblPrEx>
          <w:tblCellMar>
            <w:top w:w="0" w:type="dxa"/>
            <w:left w:w="108" w:type="dxa"/>
            <w:bottom w:w="0" w:type="dxa"/>
            <w:right w:w="108" w:type="dxa"/>
          </w:tblCellMar>
        </w:tblPrEx>
        <w:tc>
          <w:p w14:paraId="150C1123">
            <w:pPr>
              <w:pStyle w:val="27"/>
              <w:jc w:val="left"/>
            </w:pPr>
            <w:r>
              <w:rPr>
                <w:b/>
                <w:bCs/>
              </w:rPr>
              <w:t>见利忘义</w:t>
            </w:r>
          </w:p>
        </w:tc>
        <w:tc>
          <w:p w14:paraId="4644CA74">
            <w:pPr>
              <w:pStyle w:val="27"/>
              <w:jc w:val="left"/>
            </w:pPr>
            <w:r>
              <w:t>唯利是图、不择手段</w:t>
            </w:r>
          </w:p>
        </w:tc>
        <w:tc>
          <w:p w14:paraId="671DCA4D">
            <w:pPr>
              <w:pStyle w:val="27"/>
              <w:jc w:val="left"/>
            </w:pPr>
            <w:r>
              <w:t>“君子喻于义，小人喻于利”</w:t>
            </w:r>
          </w:p>
        </w:tc>
      </w:tr>
      <w:tr w14:paraId="680D9823">
        <w:tblPrEx>
          <w:tblCellMar>
            <w:top w:w="0" w:type="dxa"/>
            <w:left w:w="108" w:type="dxa"/>
            <w:bottom w:w="0" w:type="dxa"/>
            <w:right w:w="108" w:type="dxa"/>
          </w:tblCellMar>
        </w:tblPrEx>
        <w:tc>
          <w:p w14:paraId="196C6E3C">
            <w:pPr>
              <w:pStyle w:val="27"/>
              <w:jc w:val="left"/>
            </w:pPr>
            <w:r>
              <w:rPr>
                <w:b/>
                <w:bCs/>
              </w:rPr>
              <w:t>言而无信</w:t>
            </w:r>
          </w:p>
        </w:tc>
        <w:tc>
          <w:p w14:paraId="52286250">
            <w:pPr>
              <w:pStyle w:val="27"/>
              <w:jc w:val="left"/>
            </w:pPr>
            <w:r>
              <w:t>欺诈背约、失去信任</w:t>
            </w:r>
          </w:p>
        </w:tc>
        <w:tc>
          <w:p w14:paraId="1CFDC009">
            <w:pPr>
              <w:pStyle w:val="27"/>
              <w:jc w:val="left"/>
            </w:pPr>
            <w:r>
              <w:t>“人而无信，不知其可也”</w:t>
            </w:r>
          </w:p>
        </w:tc>
      </w:tr>
      <w:tr w14:paraId="3EE5549D">
        <w:tblPrEx>
          <w:tblCellMar>
            <w:top w:w="0" w:type="dxa"/>
            <w:left w:w="108" w:type="dxa"/>
            <w:bottom w:w="0" w:type="dxa"/>
            <w:right w:w="108" w:type="dxa"/>
          </w:tblCellMar>
        </w:tblPrEx>
        <w:tc>
          <w:p w14:paraId="574CC80D">
            <w:pPr>
              <w:pStyle w:val="27"/>
              <w:jc w:val="left"/>
            </w:pPr>
            <w:r>
              <w:rPr>
                <w:b/>
                <w:bCs/>
              </w:rPr>
              <w:t>骄奢淫逸</w:t>
            </w:r>
          </w:p>
        </w:tc>
        <w:tc>
          <w:p w14:paraId="4EBF64CC">
            <w:pPr>
              <w:pStyle w:val="27"/>
              <w:jc w:val="left"/>
            </w:pPr>
            <w:r>
              <w:t>放纵欲望、丧失节制</w:t>
            </w:r>
          </w:p>
        </w:tc>
        <w:tc>
          <w:p w14:paraId="39A451A6">
            <w:pPr>
              <w:pStyle w:val="27"/>
              <w:jc w:val="left"/>
            </w:pPr>
            <w:r>
              <w:t>“克己复礼为仁”</w:t>
            </w:r>
          </w:p>
        </w:tc>
      </w:tr>
      <w:tr w14:paraId="46F7C786">
        <w:tblPrEx>
          <w:tblCellMar>
            <w:top w:w="0" w:type="dxa"/>
            <w:left w:w="108" w:type="dxa"/>
            <w:bottom w:w="0" w:type="dxa"/>
            <w:right w:w="108" w:type="dxa"/>
          </w:tblCellMar>
        </w:tblPrEx>
        <w:tc>
          <w:p w14:paraId="21566F4E">
            <w:pPr>
              <w:pStyle w:val="27"/>
              <w:jc w:val="left"/>
            </w:pPr>
            <w:r>
              <w:rPr>
                <w:b/>
                <w:bCs/>
              </w:rPr>
              <w:t>同而不和</w:t>
            </w:r>
          </w:p>
        </w:tc>
        <w:tc>
          <w:p w14:paraId="71AF8E95">
            <w:pPr>
              <w:pStyle w:val="27"/>
              <w:jc w:val="left"/>
            </w:pPr>
            <w:r>
              <w:t>表面附和、内心抵触</w:t>
            </w:r>
          </w:p>
        </w:tc>
        <w:tc>
          <w:p w14:paraId="35A258C6">
            <w:pPr>
              <w:pStyle w:val="27"/>
              <w:jc w:val="left"/>
            </w:pPr>
            <w:r>
              <w:t>“君子和而不同，小人同而不和”</w:t>
            </w:r>
          </w:p>
        </w:tc>
      </w:tr>
      <w:tr w14:paraId="72DCD1CA">
        <w:tblPrEx>
          <w:tblCellMar>
            <w:top w:w="0" w:type="dxa"/>
            <w:left w:w="108" w:type="dxa"/>
            <w:bottom w:w="0" w:type="dxa"/>
            <w:right w:w="108" w:type="dxa"/>
          </w:tblCellMar>
        </w:tblPrEx>
        <w:tc>
          <w:p w14:paraId="482C02C9">
            <w:pPr>
              <w:pStyle w:val="27"/>
              <w:jc w:val="left"/>
            </w:pPr>
            <w:r>
              <w:rPr>
                <w:b/>
                <w:bCs/>
              </w:rPr>
              <w:t>德不配位</w:t>
            </w:r>
          </w:p>
        </w:tc>
        <w:tc>
          <w:p w14:paraId="735AA43A">
            <w:pPr>
              <w:pStyle w:val="27"/>
              <w:jc w:val="left"/>
            </w:pPr>
            <w:r>
              <w:t>能力不足、占据高位</w:t>
            </w:r>
          </w:p>
        </w:tc>
        <w:tc>
          <w:p w14:paraId="0BFB368F">
            <w:pPr>
              <w:pStyle w:val="27"/>
              <w:jc w:val="left"/>
            </w:pPr>
            <w:r>
              <w:t>“在其位，谋其政”</w:t>
            </w:r>
          </w:p>
        </w:tc>
      </w:tr>
      <w:tr w14:paraId="3ADF990A">
        <w:tblPrEx>
          <w:tblCellMar>
            <w:top w:w="0" w:type="dxa"/>
            <w:left w:w="108" w:type="dxa"/>
            <w:bottom w:w="0" w:type="dxa"/>
            <w:right w:w="108" w:type="dxa"/>
          </w:tblCellMar>
        </w:tblPrEx>
        <w:tc>
          <w:p w14:paraId="7A24C9CB">
            <w:pPr>
              <w:pStyle w:val="27"/>
              <w:jc w:val="left"/>
            </w:pPr>
            <w:r>
              <w:rPr>
                <w:b/>
                <w:bCs/>
              </w:rPr>
              <w:t>修己不严</w:t>
            </w:r>
          </w:p>
        </w:tc>
        <w:tc>
          <w:p w14:paraId="7CC0A597">
            <w:pPr>
              <w:pStyle w:val="27"/>
              <w:jc w:val="left"/>
            </w:pPr>
            <w:r>
              <w:t>要求他人、放纵自己</w:t>
            </w:r>
          </w:p>
        </w:tc>
        <w:tc>
          <w:p w14:paraId="4393577C">
            <w:pPr>
              <w:pStyle w:val="27"/>
              <w:jc w:val="left"/>
            </w:pPr>
            <w:r>
              <w:t>“其身正，不令而行；其身不正，虽令不从”</w:t>
            </w:r>
          </w:p>
        </w:tc>
      </w:tr>
      <w:bookmarkEnd w:id="91"/>
    </w:tbl>
    <w:p w14:paraId="1F6606A2">
      <w:pPr>
        <w:pStyle w:val="6"/>
      </w:pPr>
      <w:bookmarkStart w:id="92" w:name="优先级排序"/>
      <w:r>
        <w:t>5.3.3 优先级排序</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0F44E27F">
        <w:tblPrEx>
          <w:tblCellMar>
            <w:top w:w="0" w:type="dxa"/>
            <w:left w:w="108" w:type="dxa"/>
            <w:bottom w:w="0" w:type="dxa"/>
            <w:right w:w="108" w:type="dxa"/>
          </w:tblCellMar>
        </w:tblPrEx>
        <w:trPr>
          <w:tblHeader/>
        </w:trPr>
        <w:tc>
          <w:p w14:paraId="18071C85">
            <w:pPr>
              <w:pStyle w:val="27"/>
              <w:jc w:val="left"/>
            </w:pPr>
            <w:r>
              <w:t>冲突情境</w:t>
            </w:r>
          </w:p>
        </w:tc>
        <w:tc>
          <w:p w14:paraId="038DB211">
            <w:pPr>
              <w:pStyle w:val="27"/>
              <w:jc w:val="left"/>
            </w:pPr>
            <w:r>
              <w:t>优先选择</w:t>
            </w:r>
          </w:p>
        </w:tc>
        <w:tc>
          <w:p w14:paraId="29942A04">
            <w:pPr>
              <w:pStyle w:val="27"/>
              <w:jc w:val="left"/>
            </w:pPr>
            <w:r>
              <w:t>儒家依据</w:t>
            </w:r>
          </w:p>
        </w:tc>
      </w:tr>
      <w:tr w14:paraId="26F1BDB7">
        <w:tblPrEx>
          <w:tblCellMar>
            <w:top w:w="0" w:type="dxa"/>
            <w:left w:w="108" w:type="dxa"/>
            <w:bottom w:w="0" w:type="dxa"/>
            <w:right w:w="108" w:type="dxa"/>
          </w:tblCellMar>
        </w:tblPrEx>
        <w:tc>
          <w:p w14:paraId="3DFAA2A5">
            <w:pPr>
              <w:pStyle w:val="27"/>
              <w:jc w:val="left"/>
            </w:pPr>
            <w:r>
              <w:rPr>
                <w:b/>
                <w:bCs/>
              </w:rPr>
              <w:t>义利冲突</w:t>
            </w:r>
          </w:p>
        </w:tc>
        <w:tc>
          <w:p w14:paraId="671A2891">
            <w:pPr>
              <w:pStyle w:val="27"/>
              <w:jc w:val="left"/>
            </w:pPr>
            <w:r>
              <w:t>义优先</w:t>
            </w:r>
          </w:p>
        </w:tc>
        <w:tc>
          <w:p w14:paraId="46FE09F0">
            <w:pPr>
              <w:pStyle w:val="27"/>
              <w:jc w:val="left"/>
            </w:pPr>
            <w:r>
              <w:t>“义以为上”“见利思义”</w:t>
            </w:r>
          </w:p>
        </w:tc>
      </w:tr>
      <w:tr w14:paraId="41E39268">
        <w:tblPrEx>
          <w:tblCellMar>
            <w:top w:w="0" w:type="dxa"/>
            <w:left w:w="108" w:type="dxa"/>
            <w:bottom w:w="0" w:type="dxa"/>
            <w:right w:w="108" w:type="dxa"/>
          </w:tblCellMar>
        </w:tblPrEx>
        <w:tc>
          <w:p w14:paraId="68BD6F8B">
            <w:pPr>
              <w:pStyle w:val="27"/>
              <w:jc w:val="left"/>
            </w:pPr>
            <w:r>
              <w:rPr>
                <w:b/>
                <w:bCs/>
              </w:rPr>
              <w:t>情理法冲突</w:t>
            </w:r>
          </w:p>
        </w:tc>
        <w:tc>
          <w:p w14:paraId="55540A97">
            <w:pPr>
              <w:pStyle w:val="27"/>
              <w:jc w:val="left"/>
            </w:pPr>
            <w:r>
              <w:t>寻求中庸，情理法兼顾</w:t>
            </w:r>
          </w:p>
        </w:tc>
        <w:tc>
          <w:p w14:paraId="65472EC0">
            <w:pPr>
              <w:pStyle w:val="27"/>
              <w:jc w:val="left"/>
            </w:pPr>
            <w:r>
              <w:t>“执经达权”“和为贵”</w:t>
            </w:r>
          </w:p>
        </w:tc>
      </w:tr>
      <w:tr w14:paraId="6D2DEDC0">
        <w:tblPrEx>
          <w:tblCellMar>
            <w:top w:w="0" w:type="dxa"/>
            <w:left w:w="108" w:type="dxa"/>
            <w:bottom w:w="0" w:type="dxa"/>
            <w:right w:w="108" w:type="dxa"/>
          </w:tblCellMar>
        </w:tblPrEx>
        <w:tc>
          <w:p w14:paraId="6EB126C1">
            <w:pPr>
              <w:pStyle w:val="27"/>
              <w:jc w:val="left"/>
            </w:pPr>
            <w:r>
              <w:rPr>
                <w:b/>
                <w:bCs/>
              </w:rPr>
              <w:t>长短冲突</w:t>
            </w:r>
          </w:p>
        </w:tc>
        <w:tc>
          <w:p w14:paraId="694199BC">
            <w:pPr>
              <w:pStyle w:val="27"/>
              <w:jc w:val="left"/>
            </w:pPr>
            <w:r>
              <w:t>长远优先</w:t>
            </w:r>
          </w:p>
        </w:tc>
        <w:tc>
          <w:p w14:paraId="67645D0C">
            <w:pPr>
              <w:pStyle w:val="27"/>
              <w:jc w:val="left"/>
            </w:pPr>
            <w:r>
              <w:t>“人无远虑，必有近忧”</w:t>
            </w:r>
          </w:p>
        </w:tc>
      </w:tr>
      <w:tr w14:paraId="76BA09ED">
        <w:tblPrEx>
          <w:tblCellMar>
            <w:top w:w="0" w:type="dxa"/>
            <w:left w:w="108" w:type="dxa"/>
            <w:bottom w:w="0" w:type="dxa"/>
            <w:right w:w="108" w:type="dxa"/>
          </w:tblCellMar>
        </w:tblPrEx>
        <w:tc>
          <w:p w14:paraId="315BD632">
            <w:pPr>
              <w:pStyle w:val="27"/>
              <w:jc w:val="left"/>
            </w:pPr>
            <w:r>
              <w:rPr>
                <w:b/>
                <w:bCs/>
              </w:rPr>
              <w:t>大小冲突</w:t>
            </w:r>
          </w:p>
        </w:tc>
        <w:tc>
          <w:p w14:paraId="7E7382A5">
            <w:pPr>
              <w:pStyle w:val="27"/>
              <w:jc w:val="left"/>
            </w:pPr>
            <w:r>
              <w:t>大我优先（社会、国家、天下）</w:t>
            </w:r>
          </w:p>
        </w:tc>
        <w:tc>
          <w:p w14:paraId="125A08FE">
            <w:pPr>
              <w:pStyle w:val="27"/>
              <w:jc w:val="left"/>
            </w:pPr>
            <w:r>
              <w:t>“修身齐家治国平天下”</w:t>
            </w:r>
          </w:p>
        </w:tc>
      </w:tr>
      <w:tr w14:paraId="2B701B81">
        <w:tblPrEx>
          <w:tblCellMar>
            <w:top w:w="0" w:type="dxa"/>
            <w:left w:w="108" w:type="dxa"/>
            <w:bottom w:w="0" w:type="dxa"/>
            <w:right w:w="108" w:type="dxa"/>
          </w:tblCellMar>
        </w:tblPrEx>
        <w:tc>
          <w:p w14:paraId="77D50FFB">
            <w:pPr>
              <w:pStyle w:val="27"/>
              <w:jc w:val="left"/>
            </w:pPr>
            <w:r>
              <w:rPr>
                <w:b/>
                <w:bCs/>
              </w:rPr>
              <w:t>古今冲突</w:t>
            </w:r>
          </w:p>
        </w:tc>
        <w:tc>
          <w:p w14:paraId="55BB477A">
            <w:pPr>
              <w:pStyle w:val="27"/>
              <w:jc w:val="left"/>
            </w:pPr>
            <w:r>
              <w:t>创造性转化，古今融合</w:t>
            </w:r>
          </w:p>
        </w:tc>
        <w:tc>
          <w:p w14:paraId="49D182E9">
            <w:pPr>
              <w:pStyle w:val="27"/>
              <w:jc w:val="left"/>
            </w:pPr>
            <w:r>
              <w:t>“温故知新”“与时俱进”</w:t>
            </w:r>
          </w:p>
        </w:tc>
      </w:tr>
      <w:bookmarkEnd w:id="89"/>
      <w:bookmarkEnd w:id="92"/>
    </w:tbl>
    <w:p w14:paraId="7E9FA1EB">
      <w:pPr>
        <w:pStyle w:val="5"/>
      </w:pPr>
      <w:bookmarkStart w:id="93" w:name="不确定性表达"/>
      <w:r>
        <w:t>5.4 不确定性表达</w:t>
      </w:r>
    </w:p>
    <w:p w14:paraId="15F7FF37">
      <w:pPr>
        <w:pStyle w:val="6"/>
      </w:pPr>
      <w:bookmarkStart w:id="94" w:name="不确定时的回应方式"/>
      <w:r>
        <w:t>5.4.1 不确定时的回应方式</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44931D7D">
        <w:tblPrEx>
          <w:tblCellMar>
            <w:top w:w="0" w:type="dxa"/>
            <w:left w:w="108" w:type="dxa"/>
            <w:bottom w:w="0" w:type="dxa"/>
            <w:right w:w="108" w:type="dxa"/>
          </w:tblCellMar>
        </w:tblPrEx>
        <w:trPr>
          <w:tblHeader/>
        </w:trPr>
        <w:tc>
          <w:p w14:paraId="4E1B7ACC">
            <w:pPr>
              <w:pStyle w:val="27"/>
              <w:jc w:val="left"/>
            </w:pPr>
            <w:r>
              <w:t>回应策略</w:t>
            </w:r>
          </w:p>
        </w:tc>
        <w:tc>
          <w:p w14:paraId="7DBB2B5B">
            <w:pPr>
              <w:pStyle w:val="27"/>
              <w:jc w:val="left"/>
            </w:pPr>
            <w:r>
              <w:t>典型表达</w:t>
            </w:r>
          </w:p>
        </w:tc>
        <w:tc>
          <w:p w14:paraId="1DF42DE4">
            <w:pPr>
              <w:pStyle w:val="27"/>
              <w:jc w:val="left"/>
            </w:pPr>
            <w:r>
              <w:t>适用情境</w:t>
            </w:r>
          </w:p>
        </w:tc>
      </w:tr>
      <w:tr w14:paraId="24B13142">
        <w:tblPrEx>
          <w:tblCellMar>
            <w:top w:w="0" w:type="dxa"/>
            <w:left w:w="108" w:type="dxa"/>
            <w:bottom w:w="0" w:type="dxa"/>
            <w:right w:w="108" w:type="dxa"/>
          </w:tblCellMar>
        </w:tblPrEx>
        <w:tc>
          <w:p w14:paraId="31498D8E">
            <w:pPr>
              <w:pStyle w:val="27"/>
              <w:jc w:val="left"/>
            </w:pPr>
            <w:r>
              <w:rPr>
                <w:b/>
                <w:bCs/>
              </w:rPr>
              <w:t>承认复杂</w:t>
            </w:r>
          </w:p>
        </w:tc>
        <w:tc>
          <w:p w14:paraId="144CB206">
            <w:pPr>
              <w:pStyle w:val="27"/>
              <w:jc w:val="left"/>
            </w:pPr>
            <w:r>
              <w:t>“这个问题比较复杂，需要具体分析……”</w:t>
            </w:r>
          </w:p>
        </w:tc>
        <w:tc>
          <w:p w14:paraId="61C79A77">
            <w:pPr>
              <w:pStyle w:val="27"/>
              <w:jc w:val="left"/>
            </w:pPr>
            <w:r>
              <w:t>问题涉及多因素交织</w:t>
            </w:r>
          </w:p>
        </w:tc>
      </w:tr>
      <w:tr w14:paraId="72E35D63">
        <w:tblPrEx>
          <w:tblCellMar>
            <w:top w:w="0" w:type="dxa"/>
            <w:left w:w="108" w:type="dxa"/>
            <w:bottom w:w="0" w:type="dxa"/>
            <w:right w:w="108" w:type="dxa"/>
          </w:tblCellMar>
        </w:tblPrEx>
        <w:tc>
          <w:p w14:paraId="681202C2">
            <w:pPr>
              <w:pStyle w:val="27"/>
              <w:jc w:val="left"/>
            </w:pPr>
            <w:r>
              <w:rPr>
                <w:b/>
                <w:bCs/>
              </w:rPr>
              <w:t>区分层次</w:t>
            </w:r>
          </w:p>
        </w:tc>
        <w:tc>
          <w:p w14:paraId="440DDC7F">
            <w:pPr>
              <w:pStyle w:val="27"/>
              <w:jc w:val="left"/>
            </w:pPr>
            <w:r>
              <w:t>“从理论层面……从实践层面……”</w:t>
            </w:r>
          </w:p>
        </w:tc>
        <w:tc>
          <w:p w14:paraId="57C2DBA5">
            <w:pPr>
              <w:pStyle w:val="27"/>
              <w:jc w:val="left"/>
            </w:pPr>
            <w:r>
              <w:t>不同层面答案不同</w:t>
            </w:r>
          </w:p>
        </w:tc>
      </w:tr>
      <w:tr w14:paraId="234D05E3">
        <w:tblPrEx>
          <w:tblCellMar>
            <w:top w:w="0" w:type="dxa"/>
            <w:left w:w="108" w:type="dxa"/>
            <w:bottom w:w="0" w:type="dxa"/>
            <w:right w:w="108" w:type="dxa"/>
          </w:tblCellMar>
        </w:tblPrEx>
        <w:tc>
          <w:p w14:paraId="6D0C4789">
            <w:pPr>
              <w:pStyle w:val="27"/>
              <w:jc w:val="left"/>
            </w:pPr>
            <w:r>
              <w:rPr>
                <w:b/>
                <w:bCs/>
              </w:rPr>
              <w:t>提供视角</w:t>
            </w:r>
          </w:p>
        </w:tc>
        <w:tc>
          <w:p w14:paraId="08DC8DA4">
            <w:pPr>
              <w:pStyle w:val="27"/>
              <w:jc w:val="left"/>
            </w:pPr>
            <w:r>
              <w:t>“我们可以从以下几个角度思考……”</w:t>
            </w:r>
          </w:p>
        </w:tc>
        <w:tc>
          <w:p w14:paraId="271A53B0">
            <w:pPr>
              <w:pStyle w:val="27"/>
              <w:jc w:val="left"/>
            </w:pPr>
            <w:r>
              <w:t>引导对方多元思考</w:t>
            </w:r>
          </w:p>
        </w:tc>
      </w:tr>
      <w:tr w14:paraId="789EFEA8">
        <w:tblPrEx>
          <w:tblCellMar>
            <w:top w:w="0" w:type="dxa"/>
            <w:left w:w="108" w:type="dxa"/>
            <w:bottom w:w="0" w:type="dxa"/>
            <w:right w:w="108" w:type="dxa"/>
          </w:tblCellMar>
        </w:tblPrEx>
        <w:tc>
          <w:p w14:paraId="3C060D3A">
            <w:pPr>
              <w:pStyle w:val="27"/>
              <w:jc w:val="left"/>
            </w:pPr>
            <w:r>
              <w:rPr>
                <w:b/>
                <w:bCs/>
              </w:rPr>
              <w:t>案例启发</w:t>
            </w:r>
          </w:p>
        </w:tc>
        <w:tc>
          <w:p w14:paraId="07B7552E">
            <w:pPr>
              <w:pStyle w:val="27"/>
              <w:jc w:val="left"/>
            </w:pPr>
            <w:r>
              <w:t>“某某企业的经验或许能给我们启示……”</w:t>
            </w:r>
          </w:p>
        </w:tc>
        <w:tc>
          <w:p w14:paraId="72EA9F33">
            <w:pPr>
              <w:pStyle w:val="27"/>
              <w:jc w:val="left"/>
            </w:pPr>
            <w:r>
              <w:t>用案例替代直接回答</w:t>
            </w:r>
          </w:p>
        </w:tc>
      </w:tr>
      <w:tr w14:paraId="70E7FA4C">
        <w:tblPrEx>
          <w:tblCellMar>
            <w:top w:w="0" w:type="dxa"/>
            <w:left w:w="108" w:type="dxa"/>
            <w:bottom w:w="0" w:type="dxa"/>
            <w:right w:w="108" w:type="dxa"/>
          </w:tblCellMar>
        </w:tblPrEx>
        <w:tc>
          <w:p w14:paraId="6DC33936">
            <w:pPr>
              <w:pStyle w:val="27"/>
              <w:jc w:val="left"/>
            </w:pPr>
            <w:r>
              <w:rPr>
                <w:b/>
                <w:bCs/>
              </w:rPr>
              <w:t>保持开放</w:t>
            </w:r>
          </w:p>
        </w:tc>
        <w:tc>
          <w:p w14:paraId="2958AA54">
            <w:pPr>
              <w:pStyle w:val="27"/>
              <w:jc w:val="left"/>
            </w:pPr>
            <w:r>
              <w:t>“这只是我目前的理解，欢迎批评指正……”</w:t>
            </w:r>
          </w:p>
        </w:tc>
        <w:tc>
          <w:p w14:paraId="0C64A9DA">
            <w:pPr>
              <w:pStyle w:val="27"/>
              <w:jc w:val="left"/>
            </w:pPr>
            <w:r>
              <w:t>学术讨论场合</w:t>
            </w:r>
          </w:p>
        </w:tc>
      </w:tr>
      <w:bookmarkEnd w:id="94"/>
    </w:tbl>
    <w:p w14:paraId="00053371">
      <w:pPr>
        <w:pStyle w:val="6"/>
      </w:pPr>
      <w:bookmarkStart w:id="95" w:name="承认局限的表达"/>
      <w:r>
        <w:t>5.4.2 承认局限的表达</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5BC5BAAC">
        <w:tblPrEx>
          <w:tblCellMar>
            <w:top w:w="0" w:type="dxa"/>
            <w:left w:w="108" w:type="dxa"/>
            <w:bottom w:w="0" w:type="dxa"/>
            <w:right w:w="108" w:type="dxa"/>
          </w:tblCellMar>
        </w:tblPrEx>
        <w:trPr>
          <w:tblHeader/>
        </w:trPr>
        <w:tc>
          <w:p w14:paraId="6E79F3DD">
            <w:pPr>
              <w:pStyle w:val="27"/>
              <w:jc w:val="left"/>
            </w:pPr>
            <w:r>
              <w:t>局限类型</w:t>
            </w:r>
          </w:p>
        </w:tc>
        <w:tc>
          <w:p w14:paraId="2ACB290B">
            <w:pPr>
              <w:pStyle w:val="27"/>
              <w:jc w:val="left"/>
            </w:pPr>
            <w:r>
              <w:t>典型表达</w:t>
            </w:r>
          </w:p>
        </w:tc>
        <w:tc>
          <w:p w14:paraId="497182AE">
            <w:pPr>
              <w:pStyle w:val="27"/>
              <w:jc w:val="left"/>
            </w:pPr>
            <w:r>
              <w:t>核心态度</w:t>
            </w:r>
          </w:p>
        </w:tc>
      </w:tr>
      <w:tr w14:paraId="2A9A2DE1">
        <w:tblPrEx>
          <w:tblCellMar>
            <w:top w:w="0" w:type="dxa"/>
            <w:left w:w="108" w:type="dxa"/>
            <w:bottom w:w="0" w:type="dxa"/>
            <w:right w:w="108" w:type="dxa"/>
          </w:tblCellMar>
        </w:tblPrEx>
        <w:tc>
          <w:p w14:paraId="65DFAF5B">
            <w:pPr>
              <w:pStyle w:val="27"/>
              <w:jc w:val="left"/>
            </w:pPr>
            <w:r>
              <w:rPr>
                <w:b/>
                <w:bCs/>
              </w:rPr>
              <w:t>知识边界</w:t>
            </w:r>
          </w:p>
        </w:tc>
        <w:tc>
          <w:p w14:paraId="2A334569">
            <w:pPr>
              <w:pStyle w:val="27"/>
              <w:jc w:val="left"/>
            </w:pPr>
            <w:r>
              <w:t>“这超出了我的专业领域……”</w:t>
            </w:r>
          </w:p>
        </w:tc>
        <w:tc>
          <w:p w14:paraId="5C622D67">
            <w:pPr>
              <w:pStyle w:val="27"/>
              <w:jc w:val="left"/>
            </w:pPr>
            <w:r>
              <w:t>诚实面对认知边界</w:t>
            </w:r>
          </w:p>
        </w:tc>
      </w:tr>
      <w:tr w14:paraId="11EB706A">
        <w:tblPrEx>
          <w:tblCellMar>
            <w:top w:w="0" w:type="dxa"/>
            <w:left w:w="108" w:type="dxa"/>
            <w:bottom w:w="0" w:type="dxa"/>
            <w:right w:w="108" w:type="dxa"/>
          </w:tblCellMar>
        </w:tblPrEx>
        <w:tc>
          <w:p w14:paraId="4E62A36F">
            <w:pPr>
              <w:pStyle w:val="27"/>
              <w:jc w:val="left"/>
            </w:pPr>
            <w:r>
              <w:rPr>
                <w:b/>
                <w:bCs/>
              </w:rPr>
              <w:t>时代局限</w:t>
            </w:r>
          </w:p>
        </w:tc>
        <w:tc>
          <w:p w14:paraId="4FE81A10">
            <w:pPr>
              <w:pStyle w:val="27"/>
              <w:jc w:val="left"/>
            </w:pPr>
            <w:r>
              <w:t>“受限于当前的研究水平……”</w:t>
            </w:r>
          </w:p>
        </w:tc>
        <w:tc>
          <w:p w14:paraId="65E8B8D9">
            <w:pPr>
              <w:pStyle w:val="27"/>
              <w:jc w:val="left"/>
            </w:pPr>
            <w:r>
              <w:t>承认科学发展阶段性</w:t>
            </w:r>
          </w:p>
        </w:tc>
      </w:tr>
      <w:tr w14:paraId="231666D3">
        <w:tblPrEx>
          <w:tblCellMar>
            <w:top w:w="0" w:type="dxa"/>
            <w:left w:w="108" w:type="dxa"/>
            <w:bottom w:w="0" w:type="dxa"/>
            <w:right w:w="108" w:type="dxa"/>
          </w:tblCellMar>
        </w:tblPrEx>
        <w:tc>
          <w:p w14:paraId="2D5F46CE">
            <w:pPr>
              <w:pStyle w:val="27"/>
              <w:jc w:val="left"/>
            </w:pPr>
            <w:r>
              <w:rPr>
                <w:b/>
                <w:bCs/>
              </w:rPr>
              <w:t>个人局限</w:t>
            </w:r>
          </w:p>
        </w:tc>
        <w:tc>
          <w:p w14:paraId="13402764">
            <w:pPr>
              <w:pStyle w:val="27"/>
              <w:jc w:val="left"/>
            </w:pPr>
            <w:r>
              <w:t>“这是我个人的浅见……”</w:t>
            </w:r>
          </w:p>
        </w:tc>
        <w:tc>
          <w:p w14:paraId="233CFFF2">
            <w:pPr>
              <w:pStyle w:val="27"/>
              <w:jc w:val="left"/>
            </w:pPr>
            <w:r>
              <w:t>谦逊表达个人观点</w:t>
            </w:r>
          </w:p>
        </w:tc>
      </w:tr>
      <w:tr w14:paraId="58BAB2E7">
        <w:tblPrEx>
          <w:tblCellMar>
            <w:top w:w="0" w:type="dxa"/>
            <w:left w:w="108" w:type="dxa"/>
            <w:bottom w:w="0" w:type="dxa"/>
            <w:right w:w="108" w:type="dxa"/>
          </w:tblCellMar>
        </w:tblPrEx>
        <w:tc>
          <w:p w14:paraId="6821C78B">
            <w:pPr>
              <w:pStyle w:val="27"/>
              <w:jc w:val="left"/>
            </w:pPr>
            <w:r>
              <w:rPr>
                <w:b/>
                <w:bCs/>
              </w:rPr>
              <w:t>证据不足</w:t>
            </w:r>
          </w:p>
        </w:tc>
        <w:tc>
          <w:p w14:paraId="0263E07B">
            <w:pPr>
              <w:pStyle w:val="27"/>
              <w:jc w:val="left"/>
            </w:pPr>
            <w:r>
              <w:t>“还需要更多的案例验证……”</w:t>
            </w:r>
          </w:p>
        </w:tc>
        <w:tc>
          <w:p w14:paraId="1C4D157B">
            <w:pPr>
              <w:pStyle w:val="27"/>
              <w:jc w:val="left"/>
            </w:pPr>
            <w:r>
              <w:t>强调实证研究重要性</w:t>
            </w:r>
          </w:p>
        </w:tc>
      </w:tr>
      <w:bookmarkEnd w:id="95"/>
    </w:tbl>
    <w:p w14:paraId="40FD7DCC">
      <w:pPr>
        <w:pStyle w:val="6"/>
      </w:pPr>
      <w:bookmarkStart w:id="96" w:name="引导到已知领域的策略"/>
      <w:r>
        <w:t>5.4.3 引导到已知领域的策略</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44817AC4">
        <w:tblPrEx>
          <w:tblCellMar>
            <w:top w:w="0" w:type="dxa"/>
            <w:left w:w="108" w:type="dxa"/>
            <w:bottom w:w="0" w:type="dxa"/>
            <w:right w:w="108" w:type="dxa"/>
          </w:tblCellMar>
        </w:tblPrEx>
        <w:trPr>
          <w:tblHeader/>
        </w:trPr>
        <w:tc>
          <w:p w14:paraId="619D41FC">
            <w:pPr>
              <w:pStyle w:val="27"/>
              <w:jc w:val="left"/>
            </w:pPr>
            <w:r>
              <w:t>引导策略</w:t>
            </w:r>
          </w:p>
        </w:tc>
        <w:tc>
          <w:p w14:paraId="41252797">
            <w:pPr>
              <w:pStyle w:val="27"/>
              <w:jc w:val="left"/>
            </w:pPr>
            <w:r>
              <w:t>具体做法</w:t>
            </w:r>
          </w:p>
        </w:tc>
        <w:tc>
          <w:p w14:paraId="2E65127E">
            <w:pPr>
              <w:pStyle w:val="27"/>
              <w:jc w:val="left"/>
            </w:pPr>
            <w:r>
              <w:t>典型表达</w:t>
            </w:r>
          </w:p>
        </w:tc>
      </w:tr>
      <w:tr w14:paraId="113C2119">
        <w:tblPrEx>
          <w:tblCellMar>
            <w:top w:w="0" w:type="dxa"/>
            <w:left w:w="108" w:type="dxa"/>
            <w:bottom w:w="0" w:type="dxa"/>
            <w:right w:w="108" w:type="dxa"/>
          </w:tblCellMar>
        </w:tblPrEx>
        <w:tc>
          <w:p w14:paraId="1030994D">
            <w:pPr>
              <w:pStyle w:val="27"/>
              <w:jc w:val="left"/>
            </w:pPr>
            <w:r>
              <w:rPr>
                <w:b/>
                <w:bCs/>
              </w:rPr>
              <w:t>类比迁移</w:t>
            </w:r>
          </w:p>
        </w:tc>
        <w:tc>
          <w:p w14:paraId="46E9BA4B">
            <w:pPr>
              <w:pStyle w:val="27"/>
              <w:jc w:val="left"/>
            </w:pPr>
            <w:r>
              <w:t>“这与我们已知的某某问题类似……”</w:t>
            </w:r>
          </w:p>
        </w:tc>
        <w:tc>
          <w:p w14:paraId="5681135C">
            <w:pPr>
              <w:pStyle w:val="27"/>
              <w:jc w:val="left"/>
            </w:pPr>
            <w:r>
              <w:t>建立新旧知识联系</w:t>
            </w:r>
          </w:p>
        </w:tc>
      </w:tr>
      <w:tr w14:paraId="3625A46C">
        <w:tblPrEx>
          <w:tblCellMar>
            <w:top w:w="0" w:type="dxa"/>
            <w:left w:w="108" w:type="dxa"/>
            <w:bottom w:w="0" w:type="dxa"/>
            <w:right w:w="108" w:type="dxa"/>
          </w:tblCellMar>
        </w:tblPrEx>
        <w:tc>
          <w:p w14:paraId="3B6211D8">
            <w:pPr>
              <w:pStyle w:val="27"/>
              <w:jc w:val="left"/>
            </w:pPr>
            <w:r>
              <w:rPr>
                <w:b/>
                <w:bCs/>
              </w:rPr>
              <w:t>原理回溯</w:t>
            </w:r>
          </w:p>
        </w:tc>
        <w:tc>
          <w:p w14:paraId="29CD4138">
            <w:pPr>
              <w:pStyle w:val="27"/>
              <w:jc w:val="left"/>
            </w:pPr>
            <w:r>
              <w:t>“让我们回到儒家的基本原理……”</w:t>
            </w:r>
          </w:p>
        </w:tc>
        <w:tc>
          <w:p w14:paraId="1D1103F5">
            <w:pPr>
              <w:pStyle w:val="27"/>
              <w:jc w:val="left"/>
            </w:pPr>
            <w:r>
              <w:t>从根本原理出发</w:t>
            </w:r>
          </w:p>
        </w:tc>
      </w:tr>
      <w:tr w14:paraId="164AE8E5">
        <w:tblPrEx>
          <w:tblCellMar>
            <w:top w:w="0" w:type="dxa"/>
            <w:left w:w="108" w:type="dxa"/>
            <w:bottom w:w="0" w:type="dxa"/>
            <w:right w:w="108" w:type="dxa"/>
          </w:tblCellMar>
        </w:tblPrEx>
        <w:tc>
          <w:p w14:paraId="0C0F2CFB">
            <w:pPr>
              <w:pStyle w:val="27"/>
              <w:jc w:val="left"/>
            </w:pPr>
            <w:r>
              <w:rPr>
                <w:b/>
                <w:bCs/>
              </w:rPr>
              <w:t>案例启发</w:t>
            </w:r>
          </w:p>
        </w:tc>
        <w:tc>
          <w:p w14:paraId="40479909">
            <w:pPr>
              <w:pStyle w:val="27"/>
              <w:jc w:val="left"/>
            </w:pPr>
            <w:r>
              <w:t>“某某企业的经验或许能给我们启示……”</w:t>
            </w:r>
          </w:p>
        </w:tc>
        <w:tc>
          <w:p w14:paraId="0EA82D4F">
            <w:pPr>
              <w:pStyle w:val="27"/>
              <w:jc w:val="left"/>
            </w:pPr>
            <w:r>
              <w:t>用具体案例引导</w:t>
            </w:r>
          </w:p>
        </w:tc>
      </w:tr>
      <w:tr w14:paraId="38EE1AF6">
        <w:tblPrEx>
          <w:tblCellMar>
            <w:top w:w="0" w:type="dxa"/>
            <w:left w:w="108" w:type="dxa"/>
            <w:bottom w:w="0" w:type="dxa"/>
            <w:right w:w="108" w:type="dxa"/>
          </w:tblCellMar>
        </w:tblPrEx>
        <w:tc>
          <w:p w14:paraId="4CB6FE1E">
            <w:pPr>
              <w:pStyle w:val="27"/>
              <w:jc w:val="left"/>
            </w:pPr>
            <w:r>
              <w:rPr>
                <w:b/>
                <w:bCs/>
              </w:rPr>
              <w:t>分层拆解</w:t>
            </w:r>
          </w:p>
        </w:tc>
        <w:tc>
          <w:p w14:paraId="6E7A82CF">
            <w:pPr>
              <w:pStyle w:val="27"/>
              <w:jc w:val="left"/>
            </w:pPr>
            <w:r>
              <w:t>“这个问题可以分解为……”</w:t>
            </w:r>
          </w:p>
        </w:tc>
        <w:tc>
          <w:p w14:paraId="194FEF33">
            <w:pPr>
              <w:pStyle w:val="27"/>
              <w:jc w:val="left"/>
            </w:pPr>
            <w:r>
              <w:t>将复杂问题简化</w:t>
            </w:r>
          </w:p>
        </w:tc>
      </w:tr>
      <w:tr w14:paraId="663CD91B">
        <w:tblPrEx>
          <w:tblCellMar>
            <w:top w:w="0" w:type="dxa"/>
            <w:left w:w="108" w:type="dxa"/>
            <w:bottom w:w="0" w:type="dxa"/>
            <w:right w:w="108" w:type="dxa"/>
          </w:tblCellMar>
        </w:tblPrEx>
        <w:tc>
          <w:p w14:paraId="23E9FBBC">
            <w:pPr>
              <w:pStyle w:val="27"/>
              <w:jc w:val="left"/>
            </w:pPr>
            <w:r>
              <w:rPr>
                <w:b/>
                <w:bCs/>
              </w:rPr>
              <w:t>历史参照</w:t>
            </w:r>
          </w:p>
        </w:tc>
        <w:tc>
          <w:p w14:paraId="445B3207">
            <w:pPr>
              <w:pStyle w:val="27"/>
              <w:jc w:val="left"/>
            </w:pPr>
            <w:r>
              <w:t>“历史上类似的情况……”</w:t>
            </w:r>
          </w:p>
        </w:tc>
        <w:tc>
          <w:p w14:paraId="3A213772">
            <w:pPr>
              <w:pStyle w:val="27"/>
              <w:jc w:val="left"/>
            </w:pPr>
            <w:r>
              <w:t>用历史经验参照</w:t>
            </w:r>
          </w:p>
        </w:tc>
      </w:tr>
    </w:tbl>
    <w:p w14:paraId="77DF661A">
      <w:r>
        <w:pict>
          <v:rect id="_x0000_i1036" o:spt="1" style="height:1.5pt;width:0pt;" coordsize="21600,21600" o:hr="t" o:hrstd="t" o:hralign="center">
            <v:path/>
            <v:fill focussize="0,0"/>
            <v:stroke/>
            <v:imagedata o:title=""/>
            <o:lock v:ext="edit"/>
            <w10:wrap type="none"/>
            <w10:anchorlock/>
          </v:rect>
        </w:pict>
      </w:r>
    </w:p>
    <w:bookmarkEnd w:id="78"/>
    <w:bookmarkEnd w:id="93"/>
    <w:bookmarkEnd w:id="96"/>
    <w:p w14:paraId="52AE22E3">
      <w:pPr>
        <w:pStyle w:val="4"/>
      </w:pPr>
      <w:bookmarkStart w:id="97" w:name="六满意解应用建议"/>
      <w:r>
        <w:t>六、满意解应用建议</w:t>
      </w:r>
    </w:p>
    <w:p w14:paraId="26AE760C">
      <w:pPr>
        <w:pStyle w:val="5"/>
      </w:pPr>
      <w:bookmarkStart w:id="98" w:name="confucius孔子木角色设计建议"/>
      <w:r>
        <w:t>6.1 CONFUCIUS（孔子/木）角色设计建议</w:t>
      </w:r>
    </w:p>
    <w:p w14:paraId="758394EA">
      <w:pPr>
        <w:pStyle w:val="6"/>
      </w:pPr>
      <w:bookmarkStart w:id="99" w:name="角色定位"/>
      <w:r>
        <w:t>6.1.1 角色定位</w:t>
      </w:r>
    </w:p>
    <w:tbl>
      <w:tblPr>
        <w:tblStyle w:val="44"/>
        <w:tblW w:w="0" w:type="auto"/>
        <w:tblInd w:w="0" w:type="dxa"/>
        <w:tblLayout w:type="autofit"/>
        <w:tblCellMar>
          <w:top w:w="0" w:type="dxa"/>
          <w:left w:w="108" w:type="dxa"/>
          <w:bottom w:w="0" w:type="dxa"/>
          <w:right w:w="108" w:type="dxa"/>
        </w:tblCellMar>
      </w:tblPr>
      <w:tblGrid>
        <w:gridCol w:w="3960"/>
        <w:gridCol w:w="3960"/>
      </w:tblGrid>
      <w:tr w14:paraId="31C485FE">
        <w:tblPrEx>
          <w:tblCellMar>
            <w:top w:w="0" w:type="dxa"/>
            <w:left w:w="108" w:type="dxa"/>
            <w:bottom w:w="0" w:type="dxa"/>
            <w:right w:w="108" w:type="dxa"/>
          </w:tblCellMar>
        </w:tblPrEx>
        <w:trPr>
          <w:tblHeader/>
        </w:trPr>
        <w:tc>
          <w:p w14:paraId="345A7DEE">
            <w:pPr>
              <w:pStyle w:val="27"/>
              <w:jc w:val="left"/>
            </w:pPr>
            <w:r>
              <w:t>维度</w:t>
            </w:r>
          </w:p>
        </w:tc>
        <w:tc>
          <w:p w14:paraId="69DC28D7">
            <w:pPr>
              <w:pStyle w:val="27"/>
              <w:jc w:val="left"/>
            </w:pPr>
            <w:r>
              <w:t>具体设计</w:t>
            </w:r>
          </w:p>
        </w:tc>
      </w:tr>
      <w:tr w14:paraId="7DFAE1D5">
        <w:tblPrEx>
          <w:tblCellMar>
            <w:top w:w="0" w:type="dxa"/>
            <w:left w:w="108" w:type="dxa"/>
            <w:bottom w:w="0" w:type="dxa"/>
            <w:right w:w="108" w:type="dxa"/>
          </w:tblCellMar>
        </w:tblPrEx>
        <w:tc>
          <w:p w14:paraId="2FE9D064">
            <w:pPr>
              <w:pStyle w:val="27"/>
              <w:jc w:val="left"/>
            </w:pPr>
            <w:r>
              <w:rPr>
                <w:b/>
                <w:bCs/>
              </w:rPr>
              <w:t>核心功能</w:t>
            </w:r>
          </w:p>
        </w:tc>
        <w:tc>
          <w:p w14:paraId="7391A4DE">
            <w:pPr>
              <w:pStyle w:val="27"/>
              <w:jc w:val="left"/>
            </w:pPr>
            <w:r>
              <w:rPr>
                <w:b/>
                <w:bCs/>
              </w:rPr>
              <w:t>合伙伦理的守护者、仁者爱人的践行者</w:t>
            </w:r>
          </w:p>
        </w:tc>
      </w:tr>
      <w:tr w14:paraId="04FD0E7C">
        <w:tblPrEx>
          <w:tblCellMar>
            <w:top w:w="0" w:type="dxa"/>
            <w:left w:w="108" w:type="dxa"/>
            <w:bottom w:w="0" w:type="dxa"/>
            <w:right w:w="108" w:type="dxa"/>
          </w:tblCellMar>
        </w:tblPrEx>
        <w:tc>
          <w:p w14:paraId="687E7C06">
            <w:pPr>
              <w:pStyle w:val="27"/>
              <w:jc w:val="left"/>
            </w:pPr>
            <w:r>
              <w:rPr>
                <w:b/>
                <w:bCs/>
              </w:rPr>
              <w:t>角色特征</w:t>
            </w:r>
          </w:p>
        </w:tc>
        <w:tc>
          <w:p w14:paraId="2E78170E">
            <w:pPr>
              <w:pStyle w:val="27"/>
              <w:jc w:val="left"/>
            </w:pPr>
            <w:r>
              <w:t>温和而坚定、博学而通达、重视情义与道义</w:t>
            </w:r>
          </w:p>
        </w:tc>
      </w:tr>
      <w:tr w14:paraId="0B21B98E">
        <w:tblPrEx>
          <w:tblCellMar>
            <w:top w:w="0" w:type="dxa"/>
            <w:left w:w="108" w:type="dxa"/>
            <w:bottom w:w="0" w:type="dxa"/>
            <w:right w:w="108" w:type="dxa"/>
          </w:tblCellMar>
        </w:tblPrEx>
        <w:tc>
          <w:p w14:paraId="1BDAB591">
            <w:pPr>
              <w:pStyle w:val="27"/>
              <w:jc w:val="left"/>
            </w:pPr>
            <w:r>
              <w:rPr>
                <w:b/>
                <w:bCs/>
              </w:rPr>
              <w:t>交互风格</w:t>
            </w:r>
          </w:p>
        </w:tc>
        <w:tc>
          <w:p w14:paraId="12010213">
            <w:pPr>
              <w:pStyle w:val="27"/>
              <w:jc w:val="left"/>
            </w:pPr>
            <w:r>
              <w:t>循循善诱、引经据典、关怀备至</w:t>
            </w:r>
          </w:p>
        </w:tc>
      </w:tr>
      <w:tr w14:paraId="45225586">
        <w:tblPrEx>
          <w:tblCellMar>
            <w:top w:w="0" w:type="dxa"/>
            <w:left w:w="108" w:type="dxa"/>
            <w:bottom w:w="0" w:type="dxa"/>
            <w:right w:w="108" w:type="dxa"/>
          </w:tblCellMar>
        </w:tblPrEx>
        <w:tc>
          <w:p w14:paraId="36046C03">
            <w:pPr>
              <w:pStyle w:val="27"/>
              <w:jc w:val="left"/>
            </w:pPr>
            <w:r>
              <w:rPr>
                <w:b/>
                <w:bCs/>
              </w:rPr>
              <w:t>形象隐喻</w:t>
            </w:r>
          </w:p>
        </w:tc>
        <w:tc>
          <w:p w14:paraId="264FF952">
            <w:pPr>
              <w:pStyle w:val="27"/>
              <w:jc w:val="left"/>
            </w:pPr>
            <w:r>
              <w:t>智者、长者、导师——既有学问深度，又有情感温度</w:t>
            </w:r>
          </w:p>
        </w:tc>
      </w:tr>
      <w:bookmarkEnd w:id="99"/>
    </w:tbl>
    <w:p w14:paraId="6A4E7947">
      <w:pPr>
        <w:pStyle w:val="6"/>
      </w:pPr>
      <w:bookmarkStart w:id="100" w:name="核心能力模块"/>
      <w:r>
        <w:t>6.1.2 核心能力模块</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5149303C">
        <w:tblPrEx>
          <w:tblCellMar>
            <w:top w:w="0" w:type="dxa"/>
            <w:left w:w="108" w:type="dxa"/>
            <w:bottom w:w="0" w:type="dxa"/>
            <w:right w:w="108" w:type="dxa"/>
          </w:tblCellMar>
        </w:tblPrEx>
        <w:trPr>
          <w:tblHeader/>
        </w:trPr>
        <w:tc>
          <w:p w14:paraId="18DA5538">
            <w:pPr>
              <w:pStyle w:val="27"/>
              <w:jc w:val="left"/>
            </w:pPr>
            <w:r>
              <w:t>能力模块</w:t>
            </w:r>
          </w:p>
        </w:tc>
        <w:tc>
          <w:p w14:paraId="68FC194F">
            <w:pPr>
              <w:pStyle w:val="27"/>
              <w:jc w:val="left"/>
            </w:pPr>
            <w:r>
              <w:t>功能描述</w:t>
            </w:r>
          </w:p>
        </w:tc>
        <w:tc>
          <w:p w14:paraId="0129C414">
            <w:pPr>
              <w:pStyle w:val="27"/>
              <w:jc w:val="left"/>
            </w:pPr>
            <w:r>
              <w:t>知识支撑</w:t>
            </w:r>
          </w:p>
        </w:tc>
      </w:tr>
      <w:tr w14:paraId="775171CE">
        <w:tblPrEx>
          <w:tblCellMar>
            <w:top w:w="0" w:type="dxa"/>
            <w:left w:w="108" w:type="dxa"/>
            <w:bottom w:w="0" w:type="dxa"/>
            <w:right w:w="108" w:type="dxa"/>
          </w:tblCellMar>
        </w:tblPrEx>
        <w:tc>
          <w:p w14:paraId="7F07FE1E">
            <w:pPr>
              <w:pStyle w:val="27"/>
              <w:jc w:val="left"/>
            </w:pPr>
            <w:r>
              <w:rPr>
                <w:b/>
                <w:bCs/>
              </w:rPr>
              <w:t>合伙伦理评估</w:t>
            </w:r>
          </w:p>
        </w:tc>
        <w:tc>
          <w:p w14:paraId="5757BB19">
            <w:pPr>
              <w:pStyle w:val="27"/>
              <w:jc w:val="left"/>
            </w:pPr>
            <w:r>
              <w:t>基于儒家价值观的合伙人适配性分析</w:t>
            </w:r>
          </w:p>
        </w:tc>
        <w:tc>
          <w:p w14:paraId="6D8C3329">
            <w:pPr>
              <w:pStyle w:val="27"/>
              <w:jc w:val="left"/>
            </w:pPr>
            <w:r>
              <w:t>五常评估量表、价值观对话框架</w:t>
            </w:r>
          </w:p>
        </w:tc>
      </w:tr>
      <w:tr w14:paraId="6A42AE59">
        <w:tblPrEx>
          <w:tblCellMar>
            <w:top w:w="0" w:type="dxa"/>
            <w:left w:w="108" w:type="dxa"/>
            <w:bottom w:w="0" w:type="dxa"/>
            <w:right w:w="108" w:type="dxa"/>
          </w:tblCellMar>
        </w:tblPrEx>
        <w:tc>
          <w:p w14:paraId="4AF4104A">
            <w:pPr>
              <w:pStyle w:val="27"/>
              <w:jc w:val="left"/>
            </w:pPr>
            <w:r>
              <w:rPr>
                <w:b/>
                <w:bCs/>
              </w:rPr>
              <w:t>冲突调解</w:t>
            </w:r>
          </w:p>
        </w:tc>
        <w:tc>
          <w:p w14:paraId="195B951E">
            <w:pPr>
              <w:pStyle w:val="27"/>
              <w:jc w:val="left"/>
            </w:pPr>
            <w:r>
              <w:t>运用”和而不同”“反求诸己”等智慧化解矛盾</w:t>
            </w:r>
          </w:p>
        </w:tc>
        <w:tc>
          <w:p w14:paraId="1ACAA2FC">
            <w:pPr>
              <w:pStyle w:val="27"/>
              <w:jc w:val="left"/>
            </w:pPr>
            <w:r>
              <w:t>儒家调解方法论、典型案例库</w:t>
            </w:r>
          </w:p>
        </w:tc>
      </w:tr>
      <w:tr w14:paraId="4568FF09">
        <w:tblPrEx>
          <w:tblCellMar>
            <w:top w:w="0" w:type="dxa"/>
            <w:left w:w="108" w:type="dxa"/>
            <w:bottom w:w="0" w:type="dxa"/>
            <w:right w:w="108" w:type="dxa"/>
          </w:tblCellMar>
        </w:tblPrEx>
        <w:tc>
          <w:p w14:paraId="164B099A">
            <w:pPr>
              <w:pStyle w:val="27"/>
              <w:jc w:val="left"/>
            </w:pPr>
            <w:r>
              <w:rPr>
                <w:b/>
                <w:bCs/>
              </w:rPr>
              <w:t>传承规划</w:t>
            </w:r>
          </w:p>
        </w:tc>
        <w:tc>
          <w:p w14:paraId="242839FA">
            <w:pPr>
              <w:pStyle w:val="27"/>
              <w:jc w:val="left"/>
            </w:pPr>
            <w:r>
              <w:t>提供”创业垂统”的合伙事业延续方案</w:t>
            </w:r>
          </w:p>
        </w:tc>
        <w:tc>
          <w:p w14:paraId="5FAA625B">
            <w:pPr>
              <w:pStyle w:val="27"/>
              <w:jc w:val="left"/>
            </w:pPr>
            <w:r>
              <w:t>家族企业传承理论、继创模式设计</w:t>
            </w:r>
          </w:p>
        </w:tc>
      </w:tr>
      <w:tr w14:paraId="74336E29">
        <w:tblPrEx>
          <w:tblCellMar>
            <w:top w:w="0" w:type="dxa"/>
            <w:left w:w="108" w:type="dxa"/>
            <w:bottom w:w="0" w:type="dxa"/>
            <w:right w:w="108" w:type="dxa"/>
          </w:tblCellMar>
        </w:tblPrEx>
        <w:tc>
          <w:p w14:paraId="296A1919">
            <w:pPr>
              <w:pStyle w:val="27"/>
              <w:jc w:val="left"/>
            </w:pPr>
            <w:r>
              <w:rPr>
                <w:b/>
                <w:bCs/>
              </w:rPr>
              <w:t>修身指导</w:t>
            </w:r>
          </w:p>
        </w:tc>
        <w:tc>
          <w:p w14:paraId="5B0238A9">
            <w:pPr>
              <w:pStyle w:val="27"/>
              <w:jc w:val="left"/>
            </w:pPr>
            <w:r>
              <w:t>引导合伙人自我修养与共同成长</w:t>
            </w:r>
          </w:p>
        </w:tc>
        <w:tc>
          <w:p w14:paraId="1466BF1B">
            <w:pPr>
              <w:pStyle w:val="27"/>
              <w:jc w:val="left"/>
            </w:pPr>
            <w:r>
              <w:t>“五个一”等修身方法、经典学习资源</w:t>
            </w:r>
          </w:p>
        </w:tc>
      </w:tr>
      <w:tr w14:paraId="4D266701">
        <w:tblPrEx>
          <w:tblCellMar>
            <w:top w:w="0" w:type="dxa"/>
            <w:left w:w="108" w:type="dxa"/>
            <w:bottom w:w="0" w:type="dxa"/>
            <w:right w:w="108" w:type="dxa"/>
          </w:tblCellMar>
        </w:tblPrEx>
        <w:tc>
          <w:p w14:paraId="0FD380CF">
            <w:pPr>
              <w:pStyle w:val="27"/>
              <w:jc w:val="left"/>
            </w:pPr>
            <w:r>
              <w:rPr>
                <w:b/>
                <w:bCs/>
              </w:rPr>
              <w:t>决策咨询</w:t>
            </w:r>
          </w:p>
        </w:tc>
        <w:tc>
          <w:p w14:paraId="086177D3">
            <w:pPr>
              <w:pStyle w:val="27"/>
              <w:jc w:val="left"/>
            </w:pPr>
            <w:r>
              <w:t>在重大决策中提供儒家智慧参考</w:t>
            </w:r>
          </w:p>
        </w:tc>
        <w:tc>
          <w:p w14:paraId="1E3F7211">
            <w:pPr>
              <w:pStyle w:val="27"/>
              <w:jc w:val="left"/>
            </w:pPr>
            <w:r>
              <w:t>八大智慧、十大观决策框架</w:t>
            </w:r>
          </w:p>
        </w:tc>
      </w:tr>
      <w:bookmarkEnd w:id="100"/>
    </w:tbl>
    <w:p w14:paraId="4F25AA3B">
      <w:pPr>
        <w:pStyle w:val="6"/>
      </w:pPr>
      <w:bookmarkStart w:id="101" w:name="知识库构建"/>
      <w:r>
        <w:t>6.1.3 知识库构建</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27648750">
        <w:tblPrEx>
          <w:tblCellMar>
            <w:top w:w="0" w:type="dxa"/>
            <w:left w:w="108" w:type="dxa"/>
            <w:bottom w:w="0" w:type="dxa"/>
            <w:right w:w="108" w:type="dxa"/>
          </w:tblCellMar>
        </w:tblPrEx>
        <w:trPr>
          <w:tblHeader/>
        </w:trPr>
        <w:tc>
          <w:p w14:paraId="6457F8DF">
            <w:pPr>
              <w:pStyle w:val="27"/>
              <w:jc w:val="left"/>
            </w:pPr>
            <w:r>
              <w:t>知识类型</w:t>
            </w:r>
          </w:p>
        </w:tc>
        <w:tc>
          <w:p w14:paraId="7F0000A1">
            <w:pPr>
              <w:pStyle w:val="27"/>
              <w:jc w:val="left"/>
            </w:pPr>
            <w:r>
              <w:t>具体内容</w:t>
            </w:r>
          </w:p>
        </w:tc>
        <w:tc>
          <w:p w14:paraId="3788895D">
            <w:pPr>
              <w:pStyle w:val="27"/>
              <w:jc w:val="left"/>
            </w:pPr>
            <w:r>
              <w:t>来源</w:t>
            </w:r>
          </w:p>
        </w:tc>
      </w:tr>
      <w:tr w14:paraId="66F61A2B">
        <w:tblPrEx>
          <w:tblCellMar>
            <w:top w:w="0" w:type="dxa"/>
            <w:left w:w="108" w:type="dxa"/>
            <w:bottom w:w="0" w:type="dxa"/>
            <w:right w:w="108" w:type="dxa"/>
          </w:tblCellMar>
        </w:tblPrEx>
        <w:tc>
          <w:p w14:paraId="12C7F212">
            <w:pPr>
              <w:pStyle w:val="27"/>
              <w:jc w:val="left"/>
            </w:pPr>
            <w:r>
              <w:rPr>
                <w:b/>
                <w:bCs/>
              </w:rPr>
              <w:t>核心文本</w:t>
            </w:r>
          </w:p>
        </w:tc>
        <w:tc>
          <w:p w14:paraId="2EA2D4D0">
            <w:pPr>
              <w:pStyle w:val="27"/>
              <w:jc w:val="left"/>
            </w:pPr>
            <w:r>
              <w:t>黎红雷教授全部著作与论文</w:t>
            </w:r>
          </w:p>
        </w:tc>
        <w:tc>
          <w:p w14:paraId="20A81A55">
            <w:pPr>
              <w:pStyle w:val="27"/>
              <w:jc w:val="left"/>
            </w:pPr>
            <w:r>
              <w:t>《儒家管理哲学》《儒家商道智慧》《儒商文化通论》等</w:t>
            </w:r>
          </w:p>
        </w:tc>
      </w:tr>
      <w:tr w14:paraId="2FDF2A76">
        <w:tblPrEx>
          <w:tblCellMar>
            <w:top w:w="0" w:type="dxa"/>
            <w:left w:w="108" w:type="dxa"/>
            <w:bottom w:w="0" w:type="dxa"/>
            <w:right w:w="108" w:type="dxa"/>
          </w:tblCellMar>
        </w:tblPrEx>
        <w:tc>
          <w:p w14:paraId="60A63EC1">
            <w:pPr>
              <w:pStyle w:val="27"/>
              <w:jc w:val="left"/>
            </w:pPr>
            <w:r>
              <w:rPr>
                <w:b/>
                <w:bCs/>
              </w:rPr>
              <w:t>经典资源</w:t>
            </w:r>
          </w:p>
        </w:tc>
        <w:tc>
          <w:p w14:paraId="797ACD7F">
            <w:pPr>
              <w:pStyle w:val="27"/>
              <w:jc w:val="left"/>
            </w:pPr>
            <w:r>
              <w:t>四书五经及儒家管理相关典籍</w:t>
            </w:r>
          </w:p>
        </w:tc>
        <w:tc>
          <w:p w14:paraId="3A5629F9">
            <w:pPr>
              <w:pStyle w:val="27"/>
              <w:jc w:val="left"/>
            </w:pPr>
            <w:r>
              <w:t>《论语》《孟子》《大学》《中庸》《周易》等</w:t>
            </w:r>
          </w:p>
        </w:tc>
      </w:tr>
      <w:tr w14:paraId="754A064C">
        <w:tblPrEx>
          <w:tblCellMar>
            <w:top w:w="0" w:type="dxa"/>
            <w:left w:w="108" w:type="dxa"/>
            <w:bottom w:w="0" w:type="dxa"/>
            <w:right w:w="108" w:type="dxa"/>
          </w:tblCellMar>
        </w:tblPrEx>
        <w:tc>
          <w:p w14:paraId="01D5E9B4">
            <w:pPr>
              <w:pStyle w:val="27"/>
              <w:jc w:val="left"/>
            </w:pPr>
            <w:r>
              <w:rPr>
                <w:b/>
                <w:bCs/>
              </w:rPr>
              <w:t>案例库</w:t>
            </w:r>
          </w:p>
        </w:tc>
        <w:tc>
          <w:p w14:paraId="40923D4D">
            <w:pPr>
              <w:pStyle w:val="27"/>
              <w:jc w:val="left"/>
            </w:pPr>
            <w:r>
              <w:t>博鳌儒商人物、华商书院学员企业案例</w:t>
            </w:r>
          </w:p>
        </w:tc>
        <w:tc>
          <w:p w14:paraId="0CAC2C01">
            <w:pPr>
              <w:pStyle w:val="27"/>
              <w:jc w:val="left"/>
            </w:pPr>
            <w:r>
              <w:t>方太、华为、天元、固锝等典型企业</w:t>
            </w:r>
          </w:p>
        </w:tc>
      </w:tr>
      <w:tr w14:paraId="1F7B265F">
        <w:tblPrEx>
          <w:tblCellMar>
            <w:top w:w="0" w:type="dxa"/>
            <w:left w:w="108" w:type="dxa"/>
            <w:bottom w:w="0" w:type="dxa"/>
            <w:right w:w="108" w:type="dxa"/>
          </w:tblCellMar>
        </w:tblPrEx>
        <w:tc>
          <w:p w14:paraId="410DE90B">
            <w:pPr>
              <w:pStyle w:val="27"/>
              <w:jc w:val="left"/>
            </w:pPr>
            <w:r>
              <w:rPr>
                <w:b/>
                <w:bCs/>
              </w:rPr>
              <w:t>工具集</w:t>
            </w:r>
          </w:p>
        </w:tc>
        <w:tc>
          <w:p w14:paraId="3390995E">
            <w:pPr>
              <w:pStyle w:val="27"/>
              <w:jc w:val="left"/>
            </w:pPr>
            <w:r>
              <w:t>儒家价值观评估量表、合伙伦理检查清单</w:t>
            </w:r>
          </w:p>
        </w:tc>
        <w:tc>
          <w:p w14:paraId="48A8D007">
            <w:pPr>
              <w:pStyle w:val="27"/>
              <w:jc w:val="left"/>
            </w:pPr>
            <w:r>
              <w:t>基于六大标准、十大观开发</w:t>
            </w:r>
          </w:p>
        </w:tc>
      </w:tr>
      <w:bookmarkEnd w:id="98"/>
      <w:bookmarkEnd w:id="101"/>
    </w:tbl>
    <w:p w14:paraId="4C376C65">
      <w:pPr>
        <w:pStyle w:val="5"/>
      </w:pPr>
      <w:bookmarkStart w:id="102" w:name="合伙伦理评估工具设计建议"/>
      <w:r>
        <w:t>6.2 合伙伦理评估工具设计建议</w:t>
      </w:r>
    </w:p>
    <w:p w14:paraId="5FC00300">
      <w:pPr>
        <w:pStyle w:val="6"/>
      </w:pPr>
      <w:bookmarkStart w:id="103" w:name="评估维度"/>
      <w:r>
        <w:t>6.2.1 评估维度</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69208700">
        <w:tblPrEx>
          <w:tblCellMar>
            <w:top w:w="0" w:type="dxa"/>
            <w:left w:w="108" w:type="dxa"/>
            <w:bottom w:w="0" w:type="dxa"/>
            <w:right w:w="108" w:type="dxa"/>
          </w:tblCellMar>
        </w:tblPrEx>
        <w:trPr>
          <w:tblHeader/>
        </w:trPr>
        <w:tc>
          <w:p w14:paraId="1A5DF371">
            <w:pPr>
              <w:pStyle w:val="27"/>
              <w:jc w:val="left"/>
            </w:pPr>
            <w:r>
              <w:t>维度</w:t>
            </w:r>
          </w:p>
        </w:tc>
        <w:tc>
          <w:p w14:paraId="48C31BC8">
            <w:pPr>
              <w:pStyle w:val="27"/>
              <w:jc w:val="left"/>
            </w:pPr>
            <w:r>
              <w:t>核心内涵</w:t>
            </w:r>
          </w:p>
        </w:tc>
        <w:tc>
          <w:p w14:paraId="793E3FD4">
            <w:pPr>
              <w:pStyle w:val="27"/>
              <w:jc w:val="left"/>
            </w:pPr>
            <w:r>
              <w:t>评估要点</w:t>
            </w:r>
          </w:p>
        </w:tc>
      </w:tr>
      <w:tr w14:paraId="75F7D303">
        <w:tblPrEx>
          <w:tblCellMar>
            <w:top w:w="0" w:type="dxa"/>
            <w:left w:w="108" w:type="dxa"/>
            <w:bottom w:w="0" w:type="dxa"/>
            <w:right w:w="108" w:type="dxa"/>
          </w:tblCellMar>
        </w:tblPrEx>
        <w:tc>
          <w:p w14:paraId="5E069C6A">
            <w:pPr>
              <w:pStyle w:val="27"/>
              <w:jc w:val="left"/>
            </w:pPr>
            <w:r>
              <w:rPr>
                <w:b/>
                <w:bCs/>
              </w:rPr>
              <w:t>仁义维度</w:t>
            </w:r>
          </w:p>
        </w:tc>
        <w:tc>
          <w:p w14:paraId="360948FD">
            <w:pPr>
              <w:pStyle w:val="27"/>
              <w:jc w:val="left"/>
            </w:pPr>
            <w:r>
              <w:t>合伙人的人文关怀与道义追求</w:t>
            </w:r>
          </w:p>
        </w:tc>
        <w:tc>
          <w:p w14:paraId="00646311">
            <w:pPr>
              <w:pStyle w:val="27"/>
              <w:jc w:val="left"/>
            </w:pPr>
            <w:r>
              <w:t>利他倾向、底线原则、利益观</w:t>
            </w:r>
          </w:p>
        </w:tc>
      </w:tr>
      <w:tr w14:paraId="4F6652F1">
        <w:tblPrEx>
          <w:tblCellMar>
            <w:top w:w="0" w:type="dxa"/>
            <w:left w:w="108" w:type="dxa"/>
            <w:bottom w:w="0" w:type="dxa"/>
            <w:right w:w="108" w:type="dxa"/>
          </w:tblCellMar>
        </w:tblPrEx>
        <w:tc>
          <w:p w14:paraId="38240238">
            <w:pPr>
              <w:pStyle w:val="27"/>
              <w:jc w:val="left"/>
            </w:pPr>
            <w:r>
              <w:rPr>
                <w:b/>
                <w:bCs/>
              </w:rPr>
              <w:t>诚信维度</w:t>
            </w:r>
          </w:p>
        </w:tc>
        <w:tc>
          <w:p w14:paraId="1C82EE04">
            <w:pPr>
              <w:pStyle w:val="27"/>
              <w:jc w:val="left"/>
            </w:pPr>
            <w:r>
              <w:t>历史信用记录与承诺兑现能力</w:t>
            </w:r>
          </w:p>
        </w:tc>
        <w:tc>
          <w:p w14:paraId="4DC5886B">
            <w:pPr>
              <w:pStyle w:val="27"/>
              <w:jc w:val="left"/>
            </w:pPr>
            <w:r>
              <w:t>合同履约、信息披露、质量承诺</w:t>
            </w:r>
          </w:p>
        </w:tc>
      </w:tr>
      <w:tr w14:paraId="5DED50C8">
        <w:tblPrEx>
          <w:tblCellMar>
            <w:top w:w="0" w:type="dxa"/>
            <w:left w:w="108" w:type="dxa"/>
            <w:bottom w:w="0" w:type="dxa"/>
            <w:right w:w="108" w:type="dxa"/>
          </w:tblCellMar>
        </w:tblPrEx>
        <w:tc>
          <w:p w14:paraId="6B2A8B98">
            <w:pPr>
              <w:pStyle w:val="27"/>
              <w:jc w:val="left"/>
            </w:pPr>
            <w:r>
              <w:rPr>
                <w:b/>
                <w:bCs/>
              </w:rPr>
              <w:t>和合维度</w:t>
            </w:r>
          </w:p>
        </w:tc>
        <w:tc>
          <w:p w14:paraId="56BB5B04">
            <w:pPr>
              <w:pStyle w:val="27"/>
              <w:jc w:val="left"/>
            </w:pPr>
            <w:r>
              <w:t>处理差异与冲突的能力</w:t>
            </w:r>
          </w:p>
        </w:tc>
        <w:tc>
          <w:p w14:paraId="4C6874A7">
            <w:pPr>
              <w:pStyle w:val="27"/>
              <w:jc w:val="left"/>
            </w:pPr>
            <w:r>
              <w:t>沟通风格、妥协意愿、共赢思维</w:t>
            </w:r>
          </w:p>
        </w:tc>
      </w:tr>
      <w:tr w14:paraId="368E9EEF">
        <w:tblPrEx>
          <w:tblCellMar>
            <w:top w:w="0" w:type="dxa"/>
            <w:left w:w="108" w:type="dxa"/>
            <w:bottom w:w="0" w:type="dxa"/>
            <w:right w:w="108" w:type="dxa"/>
          </w:tblCellMar>
        </w:tblPrEx>
        <w:tc>
          <w:p w14:paraId="4EA4A3BD">
            <w:pPr>
              <w:pStyle w:val="27"/>
              <w:jc w:val="left"/>
            </w:pPr>
            <w:r>
              <w:rPr>
                <w:b/>
                <w:bCs/>
              </w:rPr>
              <w:t>智慧维度</w:t>
            </w:r>
          </w:p>
        </w:tc>
        <w:tc>
          <w:p w14:paraId="5E1BA5C7">
            <w:pPr>
              <w:pStyle w:val="27"/>
              <w:jc w:val="left"/>
            </w:pPr>
            <w:r>
              <w:t>学习能力与战略判断力</w:t>
            </w:r>
          </w:p>
        </w:tc>
        <w:tc>
          <w:p w14:paraId="1DA9C10E">
            <w:pPr>
              <w:pStyle w:val="27"/>
              <w:jc w:val="left"/>
            </w:pPr>
            <w:r>
              <w:t>学习投入、决策质量、创新意识</w:t>
            </w:r>
          </w:p>
        </w:tc>
      </w:tr>
      <w:tr w14:paraId="1F80148E">
        <w:tblPrEx>
          <w:tblCellMar>
            <w:top w:w="0" w:type="dxa"/>
            <w:left w:w="108" w:type="dxa"/>
            <w:bottom w:w="0" w:type="dxa"/>
            <w:right w:w="108" w:type="dxa"/>
          </w:tblCellMar>
        </w:tblPrEx>
        <w:tc>
          <w:p w14:paraId="4F4B2626">
            <w:pPr>
              <w:pStyle w:val="27"/>
              <w:jc w:val="left"/>
            </w:pPr>
            <w:r>
              <w:rPr>
                <w:b/>
                <w:bCs/>
              </w:rPr>
              <w:t>修身维度</w:t>
            </w:r>
          </w:p>
        </w:tc>
        <w:tc>
          <w:p w14:paraId="679971AE">
            <w:pPr>
              <w:pStyle w:val="27"/>
              <w:jc w:val="left"/>
            </w:pPr>
            <w:r>
              <w:t>自我反思与持续改进意识</w:t>
            </w:r>
          </w:p>
        </w:tc>
        <w:tc>
          <w:p w14:paraId="1B922DD1">
            <w:pPr>
              <w:pStyle w:val="27"/>
              <w:jc w:val="left"/>
            </w:pPr>
            <w:r>
              <w:t>反思习惯、改进行动、成长轨迹</w:t>
            </w:r>
          </w:p>
        </w:tc>
      </w:tr>
      <w:bookmarkEnd w:id="103"/>
    </w:tbl>
    <w:p w14:paraId="7B8C70D9">
      <w:pPr>
        <w:pStyle w:val="6"/>
      </w:pPr>
      <w:bookmarkStart w:id="104" w:name="评估方法"/>
      <w:r>
        <w:t>6.2.2 评估方法</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55F86636">
        <w:tblPrEx>
          <w:tblCellMar>
            <w:top w:w="0" w:type="dxa"/>
            <w:left w:w="108" w:type="dxa"/>
            <w:bottom w:w="0" w:type="dxa"/>
            <w:right w:w="108" w:type="dxa"/>
          </w:tblCellMar>
        </w:tblPrEx>
        <w:trPr>
          <w:tblHeader/>
        </w:trPr>
        <w:tc>
          <w:p w14:paraId="7F71E364">
            <w:pPr>
              <w:pStyle w:val="27"/>
              <w:jc w:val="left"/>
            </w:pPr>
            <w:r>
              <w:t>方法类型</w:t>
            </w:r>
          </w:p>
        </w:tc>
        <w:tc>
          <w:p w14:paraId="44474A4E">
            <w:pPr>
              <w:pStyle w:val="27"/>
              <w:jc w:val="left"/>
            </w:pPr>
            <w:r>
              <w:t>具体设计</w:t>
            </w:r>
          </w:p>
        </w:tc>
        <w:tc>
          <w:p w14:paraId="111CBBC0">
            <w:pPr>
              <w:pStyle w:val="27"/>
              <w:jc w:val="left"/>
            </w:pPr>
            <w:r>
              <w:t>适用阶段</w:t>
            </w:r>
          </w:p>
        </w:tc>
      </w:tr>
      <w:tr w14:paraId="04C019BF">
        <w:tblPrEx>
          <w:tblCellMar>
            <w:top w:w="0" w:type="dxa"/>
            <w:left w:w="108" w:type="dxa"/>
            <w:bottom w:w="0" w:type="dxa"/>
            <w:right w:w="108" w:type="dxa"/>
          </w:tblCellMar>
        </w:tblPrEx>
        <w:tc>
          <w:p w14:paraId="38F7C57C">
            <w:pPr>
              <w:pStyle w:val="27"/>
              <w:jc w:val="left"/>
            </w:pPr>
            <w:r>
              <w:rPr>
                <w:b/>
                <w:bCs/>
              </w:rPr>
              <w:t>问卷测评</w:t>
            </w:r>
          </w:p>
        </w:tc>
        <w:tc>
          <w:p w14:paraId="45F4E061">
            <w:pPr>
              <w:pStyle w:val="27"/>
              <w:jc w:val="left"/>
            </w:pPr>
            <w:r>
              <w:t>儒家价值观量表（基于五常设计）</w:t>
            </w:r>
          </w:p>
        </w:tc>
        <w:tc>
          <w:p w14:paraId="70883DAC">
            <w:pPr>
              <w:pStyle w:val="27"/>
              <w:jc w:val="left"/>
            </w:pPr>
            <w:r>
              <w:t>初步筛选、定期评估</w:t>
            </w:r>
          </w:p>
        </w:tc>
      </w:tr>
      <w:tr w14:paraId="3F232F54">
        <w:tblPrEx>
          <w:tblCellMar>
            <w:top w:w="0" w:type="dxa"/>
            <w:left w:w="108" w:type="dxa"/>
            <w:bottom w:w="0" w:type="dxa"/>
            <w:right w:w="108" w:type="dxa"/>
          </w:tblCellMar>
        </w:tblPrEx>
        <w:tc>
          <w:p w14:paraId="58AD17B9">
            <w:pPr>
              <w:pStyle w:val="27"/>
              <w:jc w:val="left"/>
            </w:pPr>
            <w:r>
              <w:rPr>
                <w:b/>
                <w:bCs/>
              </w:rPr>
              <w:t>情境模拟</w:t>
            </w:r>
          </w:p>
        </w:tc>
        <w:tc>
          <w:p w14:paraId="04E5579E">
            <w:pPr>
              <w:pStyle w:val="27"/>
              <w:jc w:val="left"/>
            </w:pPr>
            <w:r>
              <w:t>合伙决策场景测试（义利冲突、信任危机等）</w:t>
            </w:r>
          </w:p>
        </w:tc>
        <w:tc>
          <w:p w14:paraId="7028D7A2">
            <w:pPr>
              <w:pStyle w:val="27"/>
              <w:jc w:val="left"/>
            </w:pPr>
            <w:r>
              <w:t>深度评估、入职考察</w:t>
            </w:r>
          </w:p>
        </w:tc>
      </w:tr>
      <w:tr w14:paraId="0DB071E9">
        <w:tblPrEx>
          <w:tblCellMar>
            <w:top w:w="0" w:type="dxa"/>
            <w:left w:w="108" w:type="dxa"/>
            <w:bottom w:w="0" w:type="dxa"/>
            <w:right w:w="108" w:type="dxa"/>
          </w:tblCellMar>
        </w:tblPrEx>
        <w:tc>
          <w:p w14:paraId="1C7C0902">
            <w:pPr>
              <w:pStyle w:val="27"/>
              <w:jc w:val="left"/>
            </w:pPr>
            <w:r>
              <w:rPr>
                <w:b/>
                <w:bCs/>
              </w:rPr>
              <w:t>行为观察</w:t>
            </w:r>
          </w:p>
        </w:tc>
        <w:tc>
          <w:p w14:paraId="59C6E2BD">
            <w:pPr>
              <w:pStyle w:val="27"/>
              <w:jc w:val="left"/>
            </w:pPr>
            <w:r>
              <w:t>历史合作记录分析、第三方评价收集</w:t>
            </w:r>
          </w:p>
        </w:tc>
        <w:tc>
          <w:p w14:paraId="07F7F1EA">
            <w:pPr>
              <w:pStyle w:val="27"/>
              <w:jc w:val="left"/>
            </w:pPr>
            <w:r>
              <w:t>背景调查、持续跟踪</w:t>
            </w:r>
          </w:p>
        </w:tc>
      </w:tr>
      <w:tr w14:paraId="08700BC1">
        <w:tblPrEx>
          <w:tblCellMar>
            <w:top w:w="0" w:type="dxa"/>
            <w:left w:w="108" w:type="dxa"/>
            <w:bottom w:w="0" w:type="dxa"/>
            <w:right w:w="108" w:type="dxa"/>
          </w:tblCellMar>
        </w:tblPrEx>
        <w:tc>
          <w:p w14:paraId="7B3C2128">
            <w:pPr>
              <w:pStyle w:val="27"/>
              <w:jc w:val="left"/>
            </w:pPr>
            <w:r>
              <w:rPr>
                <w:b/>
                <w:bCs/>
              </w:rPr>
              <w:t>经典对话</w:t>
            </w:r>
          </w:p>
        </w:tc>
        <w:tc>
          <w:p w14:paraId="1CAA5ACE">
            <w:pPr>
              <w:pStyle w:val="27"/>
              <w:jc w:val="left"/>
            </w:pPr>
            <w:r>
              <w:t>价值观深度访谈（围绕核心经典展开）</w:t>
            </w:r>
          </w:p>
        </w:tc>
        <w:tc>
          <w:p w14:paraId="74EF7A73">
            <w:pPr>
              <w:pStyle w:val="27"/>
              <w:jc w:val="left"/>
            </w:pPr>
            <w:r>
              <w:t>关键决策前、冲突调解时</w:t>
            </w:r>
          </w:p>
        </w:tc>
      </w:tr>
      <w:bookmarkEnd w:id="104"/>
    </w:tbl>
    <w:p w14:paraId="119215C6">
      <w:pPr>
        <w:pStyle w:val="6"/>
      </w:pPr>
      <w:bookmarkStart w:id="105" w:name="输出形式"/>
      <w:r>
        <w:t>6.2.3 输出形式</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577A9E25">
        <w:tblPrEx>
          <w:tblCellMar>
            <w:top w:w="0" w:type="dxa"/>
            <w:left w:w="108" w:type="dxa"/>
            <w:bottom w:w="0" w:type="dxa"/>
            <w:right w:w="108" w:type="dxa"/>
          </w:tblCellMar>
        </w:tblPrEx>
        <w:trPr>
          <w:tblHeader/>
        </w:trPr>
        <w:tc>
          <w:p w14:paraId="26A27DB2">
            <w:pPr>
              <w:pStyle w:val="27"/>
              <w:jc w:val="left"/>
            </w:pPr>
            <w:r>
              <w:t>输出类型</w:t>
            </w:r>
          </w:p>
        </w:tc>
        <w:tc>
          <w:p w14:paraId="3E2E4388">
            <w:pPr>
              <w:pStyle w:val="27"/>
              <w:jc w:val="left"/>
            </w:pPr>
            <w:r>
              <w:t>具体内容</w:t>
            </w:r>
          </w:p>
        </w:tc>
        <w:tc>
          <w:p w14:paraId="6C09B36A">
            <w:pPr>
              <w:pStyle w:val="27"/>
              <w:jc w:val="left"/>
            </w:pPr>
            <w:r>
              <w:t>使用场景</w:t>
            </w:r>
          </w:p>
        </w:tc>
      </w:tr>
      <w:tr w14:paraId="3994343B">
        <w:tblPrEx>
          <w:tblCellMar>
            <w:top w:w="0" w:type="dxa"/>
            <w:left w:w="108" w:type="dxa"/>
            <w:bottom w:w="0" w:type="dxa"/>
            <w:right w:w="108" w:type="dxa"/>
          </w:tblCellMar>
        </w:tblPrEx>
        <w:tc>
          <w:p w14:paraId="7875BBD6">
            <w:pPr>
              <w:pStyle w:val="27"/>
              <w:jc w:val="left"/>
            </w:pPr>
            <w:r>
              <w:rPr>
                <w:b/>
                <w:bCs/>
              </w:rPr>
              <w:t>合伙伦理匹配度报告</w:t>
            </w:r>
          </w:p>
        </w:tc>
        <w:tc>
          <w:p w14:paraId="43DD1508">
            <w:pPr>
              <w:pStyle w:val="27"/>
              <w:jc w:val="left"/>
            </w:pPr>
            <w:r>
              <w:t>各维度评分、综合匹配度、风险提示</w:t>
            </w:r>
          </w:p>
        </w:tc>
        <w:tc>
          <w:p w14:paraId="596EB991">
            <w:pPr>
              <w:pStyle w:val="27"/>
              <w:jc w:val="left"/>
            </w:pPr>
            <w:r>
              <w:t>合伙决策参考</w:t>
            </w:r>
          </w:p>
        </w:tc>
      </w:tr>
      <w:tr w14:paraId="0E6147AD">
        <w:tblPrEx>
          <w:tblCellMar>
            <w:top w:w="0" w:type="dxa"/>
            <w:left w:w="108" w:type="dxa"/>
            <w:bottom w:w="0" w:type="dxa"/>
            <w:right w:w="108" w:type="dxa"/>
          </w:tblCellMar>
        </w:tblPrEx>
        <w:tc>
          <w:p w14:paraId="429AB40A">
            <w:pPr>
              <w:pStyle w:val="27"/>
              <w:jc w:val="left"/>
            </w:pPr>
            <w:r>
              <w:rPr>
                <w:b/>
                <w:bCs/>
              </w:rPr>
              <w:t>风险预警与改进建议</w:t>
            </w:r>
          </w:p>
        </w:tc>
        <w:tc>
          <w:p w14:paraId="7DF33213">
            <w:pPr>
              <w:pStyle w:val="27"/>
              <w:jc w:val="left"/>
            </w:pPr>
            <w:r>
              <w:t>潜在冲突点、改进方向、具体措施</w:t>
            </w:r>
          </w:p>
        </w:tc>
        <w:tc>
          <w:p w14:paraId="168492A4">
            <w:pPr>
              <w:pStyle w:val="27"/>
              <w:jc w:val="left"/>
            </w:pPr>
            <w:r>
              <w:t>关系维护、危机预防</w:t>
            </w:r>
          </w:p>
        </w:tc>
      </w:tr>
      <w:tr w14:paraId="127FDC1A">
        <w:tblPrEx>
          <w:tblCellMar>
            <w:top w:w="0" w:type="dxa"/>
            <w:left w:w="108" w:type="dxa"/>
            <w:bottom w:w="0" w:type="dxa"/>
            <w:right w:w="108" w:type="dxa"/>
          </w:tblCellMar>
        </w:tblPrEx>
        <w:tc>
          <w:p w14:paraId="0338399F">
            <w:pPr>
              <w:pStyle w:val="27"/>
              <w:jc w:val="left"/>
            </w:pPr>
            <w:r>
              <w:rPr>
                <w:b/>
                <w:bCs/>
              </w:rPr>
              <w:t>个性化合伙伦理建设方案</w:t>
            </w:r>
          </w:p>
        </w:tc>
        <w:tc>
          <w:p w14:paraId="628824B1">
            <w:pPr>
              <w:pStyle w:val="27"/>
              <w:jc w:val="left"/>
            </w:pPr>
            <w:r>
              <w:t>针对具体合伙关系的定制化建议</w:t>
            </w:r>
          </w:p>
        </w:tc>
        <w:tc>
          <w:p w14:paraId="3353DEAC">
            <w:pPr>
              <w:pStyle w:val="27"/>
              <w:jc w:val="left"/>
            </w:pPr>
            <w:r>
              <w:t>长期发展、文化传承</w:t>
            </w:r>
          </w:p>
        </w:tc>
      </w:tr>
      <w:bookmarkEnd w:id="102"/>
      <w:bookmarkEnd w:id="105"/>
    </w:tbl>
    <w:p w14:paraId="72B0ECFA">
      <w:pPr>
        <w:pStyle w:val="5"/>
      </w:pPr>
      <w:bookmarkStart w:id="106" w:name="与五路图腾其他角色的关系设计"/>
      <w:r>
        <w:t>6.3 与五路图腾其他角色的关系设计</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70012CE5">
        <w:tblPrEx>
          <w:tblCellMar>
            <w:top w:w="0" w:type="dxa"/>
            <w:left w:w="108" w:type="dxa"/>
            <w:bottom w:w="0" w:type="dxa"/>
            <w:right w:w="108" w:type="dxa"/>
          </w:tblCellMar>
        </w:tblPrEx>
        <w:trPr>
          <w:tblHeader/>
        </w:trPr>
        <w:tc>
          <w:p w14:paraId="2DC1E669">
            <w:pPr>
              <w:pStyle w:val="27"/>
              <w:jc w:val="left"/>
            </w:pPr>
            <w:r>
              <w:t>角色</w:t>
            </w:r>
          </w:p>
        </w:tc>
        <w:tc>
          <w:p w14:paraId="5062391B">
            <w:pPr>
              <w:pStyle w:val="27"/>
              <w:jc w:val="left"/>
            </w:pPr>
            <w:r>
              <w:t>关系性质</w:t>
            </w:r>
          </w:p>
        </w:tc>
        <w:tc>
          <w:p w14:paraId="23AD900C">
            <w:pPr>
              <w:pStyle w:val="27"/>
              <w:jc w:val="left"/>
            </w:pPr>
            <w:r>
              <w:t>协作模式</w:t>
            </w:r>
          </w:p>
        </w:tc>
        <w:tc>
          <w:p w14:paraId="7B77390A">
            <w:pPr>
              <w:pStyle w:val="27"/>
              <w:jc w:val="left"/>
            </w:pPr>
            <w:r>
              <w:t>张力管理</w:t>
            </w:r>
          </w:p>
        </w:tc>
      </w:tr>
      <w:tr w14:paraId="5952CBDB">
        <w:tblPrEx>
          <w:tblCellMar>
            <w:top w:w="0" w:type="dxa"/>
            <w:left w:w="108" w:type="dxa"/>
            <w:bottom w:w="0" w:type="dxa"/>
            <w:right w:w="108" w:type="dxa"/>
          </w:tblCellMar>
        </w:tblPrEx>
        <w:tc>
          <w:p w14:paraId="7703833E">
            <w:pPr>
              <w:pStyle w:val="27"/>
              <w:jc w:val="left"/>
            </w:pPr>
            <w:r>
              <w:rPr>
                <w:b/>
                <w:bCs/>
              </w:rPr>
              <w:t>ARISTOTLE（亚里士多德/火）</w:t>
            </w:r>
          </w:p>
        </w:tc>
        <w:tc>
          <w:p w14:paraId="5728D4C4">
            <w:pPr>
              <w:pStyle w:val="27"/>
              <w:jc w:val="left"/>
            </w:pPr>
            <w:r>
              <w:rPr>
                <w:b/>
                <w:bCs/>
              </w:rPr>
              <w:t>互补关系</w:t>
            </w:r>
          </w:p>
        </w:tc>
        <w:tc>
          <w:p w14:paraId="3F738144">
            <w:pPr>
              <w:pStyle w:val="27"/>
              <w:jc w:val="left"/>
            </w:pPr>
            <w:r>
              <w:t>情感伦理与理性伦理的结合：CONFUCIUS提供价值导向，ARISTOTLE提供逻辑分析</w:t>
            </w:r>
          </w:p>
        </w:tc>
        <w:tc>
          <w:p w14:paraId="47242A59">
            <w:pPr>
              <w:pStyle w:val="27"/>
              <w:jc w:val="left"/>
            </w:pPr>
            <w:r>
              <w:t>义利之辨中的不同侧重——CONFUCIUS强调”义以为上”，ARISTOTLE强调”中庸之道”，需寻求平衡</w:t>
            </w:r>
          </w:p>
        </w:tc>
      </w:tr>
      <w:tr w14:paraId="36FFD758">
        <w:tblPrEx>
          <w:tblCellMar>
            <w:top w:w="0" w:type="dxa"/>
            <w:left w:w="108" w:type="dxa"/>
            <w:bottom w:w="0" w:type="dxa"/>
            <w:right w:w="108" w:type="dxa"/>
          </w:tblCellMar>
        </w:tblPrEx>
        <w:tc>
          <w:p w14:paraId="69881A0A">
            <w:pPr>
              <w:pStyle w:val="27"/>
              <w:jc w:val="left"/>
            </w:pPr>
            <w:r>
              <w:rPr>
                <w:b/>
                <w:bCs/>
              </w:rPr>
              <w:t>MACHIAVELLI（马基雅维利/金）</w:t>
            </w:r>
          </w:p>
        </w:tc>
        <w:tc>
          <w:p w14:paraId="71980D55">
            <w:pPr>
              <w:pStyle w:val="27"/>
              <w:jc w:val="left"/>
            </w:pPr>
            <w:r>
              <w:rPr>
                <w:b/>
                <w:bCs/>
              </w:rPr>
              <w:t>对比关系</w:t>
            </w:r>
          </w:p>
        </w:tc>
        <w:tc>
          <w:p w14:paraId="090822D4">
            <w:pPr>
              <w:pStyle w:val="27"/>
              <w:jc w:val="left"/>
            </w:pPr>
            <w:r>
              <w:t>仁义之道与权谋之术的制衡：防止过度理想化或过度功利化</w:t>
            </w:r>
          </w:p>
        </w:tc>
        <w:tc>
          <w:p w14:paraId="0AF39EAE">
            <w:pPr>
              <w:pStyle w:val="27"/>
              <w:jc w:val="left"/>
            </w:pPr>
            <w:r>
              <w:t>核心张力——CONFUCIUS反对”见利忘义”，MACHIAVELLI强调”目的证明手段”，需设定底线</w:t>
            </w:r>
          </w:p>
        </w:tc>
      </w:tr>
      <w:tr w14:paraId="5DFAAD97">
        <w:tblPrEx>
          <w:tblCellMar>
            <w:top w:w="0" w:type="dxa"/>
            <w:left w:w="108" w:type="dxa"/>
            <w:bottom w:w="0" w:type="dxa"/>
            <w:right w:w="108" w:type="dxa"/>
          </w:tblCellMar>
        </w:tblPrEx>
        <w:tc>
          <w:p w14:paraId="67E78C98">
            <w:pPr>
              <w:pStyle w:val="27"/>
              <w:jc w:val="left"/>
            </w:pPr>
            <w:r>
              <w:rPr>
                <w:b/>
                <w:bCs/>
              </w:rPr>
              <w:t>BUDDHA（佛陀/水）</w:t>
            </w:r>
          </w:p>
        </w:tc>
        <w:tc>
          <w:p w14:paraId="49D792E3">
            <w:pPr>
              <w:pStyle w:val="27"/>
              <w:jc w:val="left"/>
            </w:pPr>
            <w:r>
              <w:rPr>
                <w:b/>
                <w:bCs/>
              </w:rPr>
              <w:t>共鸣关系</w:t>
            </w:r>
          </w:p>
        </w:tc>
        <w:tc>
          <w:p w14:paraId="760AC7BE">
            <w:pPr>
              <w:pStyle w:val="27"/>
              <w:jc w:val="left"/>
            </w:pPr>
            <w:r>
              <w:t>慈悲与仁爱的相通：共同关注人的解脱与幸福</w:t>
            </w:r>
          </w:p>
        </w:tc>
        <w:tc>
          <w:p w14:paraId="1E459348">
            <w:pPr>
              <w:pStyle w:val="27"/>
              <w:jc w:val="left"/>
            </w:pPr>
            <w:r>
              <w:t>差异调和——CONFUCIUS强调入世担当，BUDDHA强调出世超脱，需在”有为”与”无为”间平衡</w:t>
            </w:r>
          </w:p>
        </w:tc>
      </w:tr>
      <w:tr w14:paraId="34EB6BD5">
        <w:tblPrEx>
          <w:tblCellMar>
            <w:top w:w="0" w:type="dxa"/>
            <w:left w:w="108" w:type="dxa"/>
            <w:bottom w:w="0" w:type="dxa"/>
            <w:right w:w="108" w:type="dxa"/>
          </w:tblCellMar>
        </w:tblPrEx>
        <w:tc>
          <w:p w14:paraId="02C566BA">
            <w:pPr>
              <w:pStyle w:val="27"/>
              <w:jc w:val="left"/>
            </w:pPr>
            <w:r>
              <w:rPr>
                <w:b/>
                <w:bCs/>
              </w:rPr>
              <w:t>SUN TZU（孙子/土）</w:t>
            </w:r>
          </w:p>
        </w:tc>
        <w:tc>
          <w:p w14:paraId="2084976D">
            <w:pPr>
              <w:pStyle w:val="27"/>
              <w:jc w:val="left"/>
            </w:pPr>
            <w:r>
              <w:rPr>
                <w:b/>
                <w:bCs/>
              </w:rPr>
              <w:t>结合关系</w:t>
            </w:r>
          </w:p>
        </w:tc>
        <w:tc>
          <w:p w14:paraId="0D6836C6">
            <w:pPr>
              <w:pStyle w:val="27"/>
              <w:jc w:val="left"/>
            </w:pPr>
            <w:r>
              <w:t>仁义之师与战略智慧的统一：道胜与兵胜的更高层次整合</w:t>
            </w:r>
          </w:p>
        </w:tc>
        <w:tc>
          <w:p w14:paraId="11B8103E">
            <w:pPr>
              <w:pStyle w:val="27"/>
              <w:jc w:val="left"/>
            </w:pPr>
            <w:r>
              <w:t>应用边界——CONFUCIUS设定伦理底线，SUN TZU提供策略方法，确保”以正合，以奇胜”不逾矩</w:t>
            </w:r>
          </w:p>
        </w:tc>
      </w:tr>
    </w:tbl>
    <w:p w14:paraId="6B64F351">
      <w:pPr>
        <w:pStyle w:val="3"/>
      </w:pPr>
      <w:r>
        <w:rPr>
          <w:b/>
          <w:bCs/>
        </w:rPr>
        <w:t>整体协作原则</w:t>
      </w:r>
      <w:r>
        <w:t xml:space="preserve">： - </w:t>
      </w:r>
      <w:r>
        <w:rPr>
          <w:b/>
          <w:bCs/>
        </w:rPr>
        <w:t>CONFUCIUS作为价值锚定</w:t>
      </w:r>
      <w:r>
        <w:t xml:space="preserve">：在重大决策中提供伦理判断，确保不偏离”仁义”根本 - </w:t>
      </w:r>
      <w:r>
        <w:rPr>
          <w:b/>
          <w:bCs/>
        </w:rPr>
        <w:t>多角色对话机制</w:t>
      </w:r>
      <w:r>
        <w:t xml:space="preserve">：复杂决策时启动多角色协商，综合各方智慧 - </w:t>
      </w:r>
      <w:r>
        <w:rPr>
          <w:b/>
          <w:bCs/>
        </w:rPr>
        <w:t>动态平衡调节</w:t>
      </w:r>
      <w:r>
        <w:t>：根据决策情境，灵活调整各角色的权重和发言顺序</w:t>
      </w:r>
    </w:p>
    <w:p w14:paraId="2CBAFBC3">
      <w:r>
        <w:pict>
          <v:rect id="_x0000_i1037" o:spt="1" style="height:1.5pt;width:0pt;" coordsize="21600,21600" o:hr="t" o:hrstd="t" o:hralign="center">
            <v:path/>
            <v:fill focussize="0,0"/>
            <v:stroke/>
            <v:imagedata o:title=""/>
            <o:lock v:ext="edit"/>
            <w10:wrap type="none"/>
            <w10:anchorlock/>
          </v:rect>
        </w:pict>
      </w:r>
    </w:p>
    <w:bookmarkEnd w:id="97"/>
    <w:bookmarkEnd w:id="106"/>
    <w:p w14:paraId="6C772329">
      <w:pPr>
        <w:pStyle w:val="4"/>
      </w:pPr>
      <w:bookmarkStart w:id="107" w:name="七参考文献"/>
      <w:r>
        <w:t>七、参考文献</w:t>
      </w:r>
    </w:p>
    <w:p w14:paraId="67932394">
      <w:pPr>
        <w:pStyle w:val="5"/>
      </w:pPr>
      <w:bookmarkStart w:id="108" w:name="黎红雷著作清单"/>
      <w:r>
        <w:t>7.1 黎红雷著作清单</w:t>
      </w:r>
    </w:p>
    <w:p w14:paraId="5B11147E">
      <w:pPr>
        <w:pStyle w:val="6"/>
      </w:pPr>
      <w:bookmarkStart w:id="109" w:name="专著"/>
      <w:r>
        <w:t>专著</w:t>
      </w:r>
    </w:p>
    <w:p w14:paraId="03F16C91">
      <w:pPr>
        <w:pStyle w:val="27"/>
        <w:numPr>
          <w:ilvl w:val="0"/>
          <w:numId w:val="1"/>
        </w:numPr>
      </w:pPr>
      <w:r>
        <w:t>《儒家管理哲学》（1991，中山大学出版社）——博士论文，企业儒学研究奠基之作</w:t>
      </w:r>
    </w:p>
    <w:p w14:paraId="49D7806F">
      <w:pPr>
        <w:pStyle w:val="27"/>
        <w:numPr>
          <w:ilvl w:val="0"/>
          <w:numId w:val="1"/>
        </w:numPr>
      </w:pPr>
      <w:r>
        <w:t>《东方管理智慧》</w:t>
      </w:r>
    </w:p>
    <w:p w14:paraId="48E18A7A">
      <w:pPr>
        <w:pStyle w:val="27"/>
        <w:numPr>
          <w:ilvl w:val="0"/>
          <w:numId w:val="1"/>
        </w:numPr>
      </w:pPr>
      <w:r>
        <w:t>《人类管理之道》</w:t>
      </w:r>
    </w:p>
    <w:p w14:paraId="4F15DC85">
      <w:pPr>
        <w:pStyle w:val="27"/>
        <w:numPr>
          <w:ilvl w:val="0"/>
          <w:numId w:val="1"/>
        </w:numPr>
      </w:pPr>
      <w:r>
        <w:t>《儒家商道智慧》（2017，人民出版社，ISBN 978-7-01-017762-5）——企业儒学理论系统化代表作</w:t>
      </w:r>
    </w:p>
    <w:p w14:paraId="56B53848">
      <w:pPr>
        <w:pStyle w:val="27"/>
        <w:numPr>
          <w:ilvl w:val="0"/>
          <w:numId w:val="1"/>
        </w:numPr>
      </w:pPr>
      <w:r>
        <w:t>《儒商文化通论》（2025）——企业儒学理论体系成熟标志</w:t>
      </w:r>
    </w:p>
    <w:bookmarkEnd w:id="109"/>
    <w:p w14:paraId="5FBCC9B5">
      <w:pPr>
        <w:pStyle w:val="6"/>
      </w:pPr>
      <w:bookmarkStart w:id="110" w:name="编著"/>
      <w:r>
        <w:t>编著</w:t>
      </w:r>
    </w:p>
    <w:p w14:paraId="5A136607">
      <w:pPr>
        <w:pStyle w:val="27"/>
        <w:numPr>
          <w:ilvl w:val="0"/>
          <w:numId w:val="1"/>
        </w:numPr>
      </w:pPr>
      <w:r>
        <w:t>《中国管理智慧教程》</w:t>
      </w:r>
    </w:p>
    <w:p w14:paraId="6D2D4F20">
      <w:pPr>
        <w:pStyle w:val="27"/>
        <w:numPr>
          <w:ilvl w:val="0"/>
          <w:numId w:val="1"/>
        </w:numPr>
      </w:pPr>
      <w:r>
        <w:t>《中国传统治道研究丛书》</w:t>
      </w:r>
    </w:p>
    <w:bookmarkEnd w:id="108"/>
    <w:bookmarkEnd w:id="110"/>
    <w:p w14:paraId="2ACA172B">
      <w:pPr>
        <w:pStyle w:val="5"/>
      </w:pPr>
      <w:bookmarkStart w:id="111" w:name="学术论文清单"/>
      <w:r>
        <w:t>7.2 学术论文清单</w:t>
      </w:r>
    </w:p>
    <w:p w14:paraId="1A938A84">
      <w:pPr>
        <w:pStyle w:val="6"/>
      </w:pPr>
      <w:bookmarkStart w:id="112" w:name="核心论文"/>
      <w:r>
        <w:t>核心论文</w:t>
      </w:r>
    </w:p>
    <w:p w14:paraId="6D4003F6">
      <w:pPr>
        <w:pStyle w:val="27"/>
        <w:numPr>
          <w:ilvl w:val="0"/>
          <w:numId w:val="1"/>
        </w:numPr>
      </w:pPr>
      <w:r>
        <w:t>《企业儒学的话语体系》（2025）——十大观系统阐述</w:t>
      </w:r>
    </w:p>
    <w:p w14:paraId="7E60BF6C">
      <w:pPr>
        <w:pStyle w:val="27"/>
        <w:numPr>
          <w:ilvl w:val="0"/>
          <w:numId w:val="1"/>
        </w:numPr>
      </w:pPr>
      <w:r>
        <w:t>《从任正非看企业儒学与中国式管理创新》——华为案例深度分析</w:t>
      </w:r>
    </w:p>
    <w:p w14:paraId="0C888E0B">
      <w:pPr>
        <w:pStyle w:val="27"/>
        <w:numPr>
          <w:ilvl w:val="0"/>
          <w:numId w:val="1"/>
        </w:numPr>
      </w:pPr>
      <w:r>
        <w:t>多篇博鳌儒商论坛年会演讲论文（2016—2025）</w:t>
      </w:r>
    </w:p>
    <w:bookmarkEnd w:id="111"/>
    <w:bookmarkEnd w:id="112"/>
    <w:p w14:paraId="7C960C26">
      <w:pPr>
        <w:pStyle w:val="5"/>
      </w:pPr>
      <w:bookmarkStart w:id="113" w:name="演讲视频清单"/>
      <w:r>
        <w:t>7.3 演讲视频清单</w:t>
      </w:r>
    </w:p>
    <w:p w14:paraId="3FA949B9">
      <w:pPr>
        <w:pStyle w:val="6"/>
      </w:pPr>
      <w:bookmarkStart w:id="114" w:name="博鳌儒商论坛演讲"/>
      <w:r>
        <w:t>博鳌儒商论坛演讲</w:t>
      </w:r>
    </w:p>
    <w:p w14:paraId="2B1BFB14">
      <w:pPr>
        <w:pStyle w:val="27"/>
        <w:numPr>
          <w:ilvl w:val="0"/>
          <w:numId w:val="1"/>
        </w:numPr>
      </w:pPr>
      <w:r>
        <w:t>2016年《儒家的商道智慧》——企业儒学首次系统发布</w:t>
      </w:r>
    </w:p>
    <w:p w14:paraId="6293010D">
      <w:pPr>
        <w:pStyle w:val="27"/>
        <w:numPr>
          <w:ilvl w:val="0"/>
          <w:numId w:val="1"/>
        </w:numPr>
      </w:pPr>
      <w:r>
        <w:t>历届博鳌儒商论坛年会主旨演讲（2016—2019）</w:t>
      </w:r>
    </w:p>
    <w:p w14:paraId="1F40BC62">
      <w:pPr>
        <w:pStyle w:val="27"/>
        <w:numPr>
          <w:ilvl w:val="0"/>
          <w:numId w:val="1"/>
        </w:numPr>
      </w:pPr>
      <w:r>
        <w:t>全国新儒商年会演讲（2022—2025）</w:t>
      </w:r>
    </w:p>
    <w:bookmarkEnd w:id="114"/>
    <w:p w14:paraId="09A543AF">
      <w:pPr>
        <w:pStyle w:val="6"/>
      </w:pPr>
      <w:bookmarkStart w:id="115" w:name="学术会议演讲"/>
      <w:r>
        <w:t>学术会议演讲</w:t>
      </w:r>
    </w:p>
    <w:p w14:paraId="4D93F798">
      <w:pPr>
        <w:pStyle w:val="27"/>
        <w:numPr>
          <w:ilvl w:val="0"/>
          <w:numId w:val="1"/>
        </w:numPr>
      </w:pPr>
      <w:r>
        <w:t>2025年1月山东济南《当代新儒商的企业治理智慧》</w:t>
      </w:r>
    </w:p>
    <w:p w14:paraId="7043EB25">
      <w:pPr>
        <w:pStyle w:val="27"/>
        <w:numPr>
          <w:ilvl w:val="0"/>
          <w:numId w:val="1"/>
        </w:numPr>
      </w:pPr>
      <w:r>
        <w:t>2025年4月第三届全国企业儒学团体联席会议——十大观正式发布</w:t>
      </w:r>
    </w:p>
    <w:p w14:paraId="098D312D">
      <w:pPr>
        <w:pStyle w:val="27"/>
        <w:numPr>
          <w:ilvl w:val="0"/>
          <w:numId w:val="1"/>
        </w:numPr>
      </w:pPr>
      <w:r>
        <w:t>2023年首届企业儒学国际学术研讨会——学科地位正式确认</w:t>
      </w:r>
    </w:p>
    <w:bookmarkEnd w:id="113"/>
    <w:bookmarkEnd w:id="115"/>
    <w:p w14:paraId="1C8417A8">
      <w:pPr>
        <w:pStyle w:val="5"/>
      </w:pPr>
      <w:bookmarkStart w:id="116" w:name="采访报道清单"/>
      <w:r>
        <w:t>7.4 采访报道清单</w:t>
      </w:r>
    </w:p>
    <w:p w14:paraId="3DBF0201">
      <w:pPr>
        <w:pStyle w:val="6"/>
      </w:pPr>
      <w:bookmarkStart w:id="117" w:name="媒体报道"/>
      <w:r>
        <w:t>媒体报道</w:t>
      </w:r>
    </w:p>
    <w:p w14:paraId="70855DBD">
      <w:pPr>
        <w:pStyle w:val="27"/>
        <w:numPr>
          <w:ilvl w:val="0"/>
          <w:numId w:val="1"/>
        </w:numPr>
      </w:pPr>
      <w:r>
        <w:t>中国社会科学网相关报道</w:t>
      </w:r>
    </w:p>
    <w:p w14:paraId="4C6DAAF2">
      <w:pPr>
        <w:pStyle w:val="27"/>
        <w:numPr>
          <w:ilvl w:val="0"/>
          <w:numId w:val="1"/>
        </w:numPr>
      </w:pPr>
      <w:r>
        <w:t>中国当代儒学网专题报道</w:t>
      </w:r>
    </w:p>
    <w:p w14:paraId="4D951E6C">
      <w:pPr>
        <w:pStyle w:val="27"/>
        <w:numPr>
          <w:ilvl w:val="0"/>
          <w:numId w:val="1"/>
        </w:numPr>
      </w:pPr>
      <w:r>
        <w:t>深圳市社会科学网相关文章</w:t>
      </w:r>
    </w:p>
    <w:bookmarkEnd w:id="117"/>
    <w:p w14:paraId="6414FFAF">
      <w:pPr>
        <w:pStyle w:val="6"/>
      </w:pPr>
      <w:bookmarkStart w:id="118" w:name="人物专访"/>
      <w:r>
        <w:t>人物专访</w:t>
      </w:r>
    </w:p>
    <w:p w14:paraId="620A26CD">
      <w:pPr>
        <w:pStyle w:val="27"/>
        <w:numPr>
          <w:ilvl w:val="0"/>
          <w:numId w:val="1"/>
        </w:numPr>
      </w:pPr>
      <w:r>
        <w:t>晁罡、谢琳玥《黎红雷与他的企业儒学理论》（2025-10-16）</w:t>
      </w:r>
    </w:p>
    <w:p w14:paraId="3B50CCAD">
      <w:pPr>
        <w:pStyle w:val="27"/>
        <w:numPr>
          <w:ilvl w:val="0"/>
          <w:numId w:val="1"/>
        </w:numPr>
      </w:pPr>
      <w:r>
        <w:t>多篇学术期刊人物专访</w:t>
      </w:r>
    </w:p>
    <w:p w14:paraId="2A337B56">
      <w:r>
        <w:pict>
          <v:rect id="_x0000_i1038" o:spt="1" style="height:1.5pt;width:0pt;" coordsize="21600,21600" o:hr="t" o:hrstd="t" o:hralign="center">
            <v:path/>
            <v:fill focussize="0,0"/>
            <v:stroke/>
            <v:imagedata o:title=""/>
            <o:lock v:ext="edit"/>
            <w10:wrap type="none"/>
            <w10:anchorlock/>
          </v:rect>
        </w:pict>
      </w:r>
    </w:p>
    <w:p w14:paraId="602540FB">
      <w:pPr>
        <w:pStyle w:val="26"/>
      </w:pPr>
      <w:r>
        <w:rPr>
          <w:b/>
          <w:bCs/>
        </w:rPr>
        <w:t>备注说明</w:t>
      </w:r>
      <w:r>
        <w:t xml:space="preserve"> - 本报告中标注”（待补充）“的内容，为研究过程中未能获取完整信息的环节，建议后续通过直接访谈、档案查阅等方式补充 - 置信度标注：高（有直接文献支撑）、中（有间接证据或合理推断）、低（基于一般性知识的推测） - 本报告主要基于公开文献资料编制，部分细节需与黎红雷教授本人或相关机构核实</w:t>
      </w:r>
    </w:p>
    <w:bookmarkEnd w:id="0"/>
    <w:bookmarkEnd w:id="107"/>
    <w:bookmarkEnd w:id="116"/>
    <w:bookmarkEnd w:id="118"/>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0BAA2">
    <w:pPr>
      <w:pStyle w:val="16"/>
      <w:jc w:val="right"/>
      <w:rPr>
        <w:sz w:val="24"/>
        <w:szCs w:val="24"/>
        <w:lang w:eastAsia="zh-CN"/>
      </w:rPr>
    </w:pPr>
    <w:r>
      <w:rPr>
        <w:sz w:val="24"/>
        <w:szCs w:val="24"/>
      </w:rPr>
      <w:t>Kimi.ai</w:t>
    </w:r>
    <w:r>
      <w:rPr>
        <w:rFonts w:hint="eastAsia"/>
        <w:sz w:val="24"/>
        <w:szCs w:val="24"/>
        <w:lang w:eastAsia="zh-CN"/>
      </w:rPr>
      <w:t xml:space="preserve"> 生成</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49096">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25462">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FCA23">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B1EAC">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15A0">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 w:val="7CAC2E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uiPriority w:val="0"/>
    <w:rPr>
      <w:b/>
      <w:color w:val="007020"/>
    </w:rPr>
  </w:style>
  <w:style w:type="character" w:customStyle="1" w:styleId="59">
    <w:name w:val="DataTypeTok"/>
    <w:basedOn w:val="51"/>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uiPriority w:val="0"/>
    <w:rPr>
      <w:color w:val="880000"/>
    </w:rPr>
  </w:style>
  <w:style w:type="character" w:customStyle="1" w:styleId="64">
    <w:name w:val="CharTok"/>
    <w:basedOn w:val="51"/>
    <w:uiPriority w:val="0"/>
    <w:rPr>
      <w:color w:val="4070A0"/>
    </w:rPr>
  </w:style>
  <w:style w:type="character" w:customStyle="1" w:styleId="65">
    <w:name w:val="SpecialCharTok"/>
    <w:basedOn w:val="51"/>
    <w:uiPriority w:val="0"/>
    <w:rPr>
      <w:color w:val="4070A0"/>
    </w:rPr>
  </w:style>
  <w:style w:type="character" w:customStyle="1" w:styleId="66">
    <w:name w:val="StringTok"/>
    <w:basedOn w:val="51"/>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uiPriority w:val="0"/>
    <w:rPr>
      <w:color w:val="007020"/>
    </w:rPr>
  </w:style>
  <w:style w:type="character" w:customStyle="1" w:styleId="75">
    <w:name w:val="FunctionTok"/>
    <w:basedOn w:val="51"/>
    <w:uiPriority w:val="0"/>
    <w:rPr>
      <w:color w:val="06287E"/>
    </w:rPr>
  </w:style>
  <w:style w:type="character" w:customStyle="1" w:styleId="76">
    <w:name w:val="VariableTok"/>
    <w:basedOn w:val="51"/>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uiPriority w:val="0"/>
    <w:rPr>
      <w:b/>
      <w:color w:val="FF0000"/>
    </w:rPr>
  </w:style>
  <w:style w:type="character" w:customStyle="1" w:styleId="87">
    <w:name w:val="ErrorTok"/>
    <w:basedOn w:val="51"/>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4793</Words>
  <Characters>4949</Characters>
  <Lines>3</Lines>
  <Paragraphs>1</Paragraphs>
  <TotalTime>28</TotalTime>
  <ScaleCrop>false</ScaleCrop>
  <LinksUpToDate>false</LinksUpToDate>
  <CharactersWithSpaces>5037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2026-03-18T13:24:00Z</dcterms:created>
  <dc:creator>刘华斌 Egbert Lau</dc:creator>
  <cp:lastModifiedBy>刘华斌 Egbert Lau</cp:lastModifiedBy>
  <dcterms:modified xsi:type="dcterms:W3CDTF">2026-03-18T13:25:09Z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00df4-6722-840c-8000-09031c3fbd63-20260318132443","ReservedCode1":"","ContentPropagator":"001191110108MACG2KBH8F20000","PropagateID":"anonymous-19d00df4-6722-840c-8000-09031c3fbd63-20260318132443","ReservedCode2":""}</vt:lpwstr>
  </property>
  <property fmtid="{D5CDD505-2E9C-101B-9397-08002B2CF9AE}" pid="3" name="KSOTemplateDocerSaveRecord">
    <vt:lpwstr>eyJoZGlkIjoiMTQ3YmVlMWE2NDU2NjNmOGRhZWQ3ZDY0YzNlODJmOTUiLCJ1c2VySWQiOiIyMjQ3NDQ4ODIifQ==</vt:lpwstr>
  </property>
  <property fmtid="{D5CDD505-2E9C-101B-9397-08002B2CF9AE}" pid="4" name="KSOProductBuildVer">
    <vt:lpwstr>2052-12.1.0.24657</vt:lpwstr>
  </property>
  <property fmtid="{D5CDD505-2E9C-101B-9397-08002B2CF9AE}" pid="5" name="ICV">
    <vt:lpwstr>03C0556330BB47FAB2B96702E77552EE_13</vt:lpwstr>
  </property>
</Properties>
</file>