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 w:before="0"/>
        <w:jc w:val="center"/>
      </w:pPr>
      <w:r>
        <w:rPr>
          <w:rFonts w:ascii="Times New Roman" w:hAnsi="Times New Roman" w:eastAsia="黑体"/>
          <w:b/>
          <w:sz w:val="44"/>
        </w:rPr>
        <w:t>研 究 生 课 程 论 文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宋体"/>
          <w:b/>
          <w:sz w:val="32"/>
        </w:rPr>
        <w:t>(2025-2026学年第二学期)</w:t>
      </w:r>
    </w:p>
    <w:p>
      <w:pPr>
        <w:spacing w:line="240" w:lineRule="auto" w:after="0" w:before="0"/>
      </w:pPr>
    </w:p>
    <w:p>
      <w:pPr>
        <w:spacing w:line="240" w:lineRule="auto" w:after="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4"/>
              </w:rPr>
              <w:t>学    号</w:t>
            </w:r>
          </w:p>
        </w:tc>
        <w:tc>
          <w:tcPr>
            <w:tcW w:type="dxa" w:w="2197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4"/>
              </w:rPr>
              <w:t>（请填写）</w:t>
            </w:r>
          </w:p>
        </w:tc>
        <w:tc>
          <w:tcPr>
            <w:tcW w:type="dxa" w:w="2197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4"/>
              </w:rPr>
              <w:t>学    院</w:t>
            </w:r>
          </w:p>
        </w:tc>
        <w:tc>
          <w:tcPr>
            <w:tcW w:type="dxa" w:w="2197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4"/>
              </w:rPr>
              <w:t>信息与通信工程学院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4"/>
              </w:rPr>
              <w:t>课程编号</w:t>
            </w:r>
          </w:p>
        </w:tc>
        <w:tc>
          <w:tcPr>
            <w:tcW w:type="dxa" w:w="2197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4"/>
              </w:rPr>
              <w:t>（请填写）</w:t>
            </w:r>
          </w:p>
        </w:tc>
        <w:tc>
          <w:tcPr>
            <w:tcW w:type="dxa" w:w="2197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4"/>
              </w:rPr>
              <w:t>课程名称</w:t>
            </w:r>
          </w:p>
        </w:tc>
        <w:tc>
          <w:tcPr>
            <w:tcW w:type="dxa" w:w="2197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4"/>
              </w:rPr>
              <w:t>模式识别与机器视觉</w:t>
            </w:r>
          </w:p>
        </w:tc>
      </w:tr>
      <w:tr>
        <w:tc>
          <w:tcPr>
            <w:tcW w:type="dxa" w:w="2197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4"/>
              </w:rPr>
              <w:t>学位类别</w:t>
            </w:r>
          </w:p>
        </w:tc>
        <w:tc>
          <w:tcPr>
            <w:tcW w:type="dxa" w:w="2197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4"/>
              </w:rPr>
              <w:t>硕士</w:t>
            </w:r>
          </w:p>
        </w:tc>
        <w:tc>
          <w:tcPr>
            <w:tcW w:type="dxa" w:w="2197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4"/>
              </w:rPr>
              <w:t>任课教师</w:t>
            </w:r>
          </w:p>
        </w:tc>
        <w:tc>
          <w:tcPr>
            <w:tcW w:type="dxa" w:w="2197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4"/>
              </w:rPr>
              <w:t>（请填写）</w:t>
            </w:r>
          </w:p>
        </w:tc>
      </w:tr>
      <w:tr>
        <w:tc>
          <w:tcPr>
            <w:tcW w:type="dxa" w:w="8788"/>
            <w:gridSpan w:val="4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4"/>
              </w:rPr>
              <w:t>教师评语：</w:t>
              <w:br/>
              <w:br/>
              <w:br/>
              <w:br/>
              <w:br/>
            </w:r>
          </w:p>
        </w:tc>
      </w:tr>
      <w:tr>
        <w:tc>
          <w:tcPr>
            <w:tcW w:type="dxa" w:w="8788"/>
            <w:gridSpan w:val="4"/>
            <w:vAlign w:val="center"/>
          </w:tcPr>
          <w:p>
            <w:pPr>
              <w:spacing w:line="36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4"/>
              </w:rPr>
              <w:t>成绩评定：        分          任课教师签名：                    年    月    日</w:t>
            </w:r>
          </w:p>
        </w:tc>
      </w:tr>
    </w:tbl>
    <w:p>
      <w:pPr>
        <w:spacing w:line="240" w:lineRule="auto" w:after="0" w:before="0"/>
      </w:pPr>
    </w:p>
    <w:p>
      <w:pPr>
        <w:spacing w:line="240" w:lineRule="auto" w:after="0" w:before="0"/>
      </w:pPr>
    </w:p>
    <w:p>
      <w:pPr>
        <w:spacing w:line="240" w:lineRule="auto" w:after="0" w:before="0"/>
      </w:pPr>
    </w:p>
    <w:p>
      <w:pPr>
        <w:spacing w:line="240" w:lineRule="auto" w:after="0" w:before="0"/>
      </w:pPr>
    </w:p>
    <w:p>
      <w:pPr>
        <w:spacing w:line="360" w:lineRule="auto" w:after="0" w:before="0"/>
        <w:jc w:val="center"/>
      </w:pPr>
      <w:r>
        <w:rPr>
          <w:rFonts w:ascii="Times New Roman" w:hAnsi="Times New Roman" w:eastAsia="黑体"/>
          <w:b/>
          <w:sz w:val="36"/>
        </w:rPr>
        <w:t>基于视频信息处理的手写数字识别系统设计与实现</w:t>
      </w:r>
    </w:p>
    <w:p>
      <w:pPr>
        <w:spacing w:line="360" w:lineRule="auto" w:after="0" w:before="0"/>
        <w:jc w:val="center"/>
      </w:pPr>
      <w:r>
        <w:rPr>
          <w:rFonts w:ascii="Times New Roman" w:hAnsi="Times New Roman" w:eastAsia="仿宋_GB2312"/>
          <w:b/>
          <w:sz w:val="32"/>
        </w:rPr>
        <w:t>研究生：（请填写姓名）</w:t>
      </w:r>
    </w:p>
    <w:p>
      <w:pPr>
        <w:spacing w:line="360" w:lineRule="auto" w:after="0" w:before="0"/>
      </w:pPr>
      <w:r>
        <w:rPr>
          <w:rFonts w:ascii="Times New Roman" w:hAnsi="Times New Roman" w:eastAsia="宋体"/>
          <w:b/>
          <w:sz w:val="24"/>
        </w:rPr>
        <w:t>提交日期： 2026年6月24日                    研究生签名：</w:t>
      </w:r>
    </w:p>
    <w:p>
      <w:r>
        <w:br w:type="page"/>
      </w:r>
    </w:p>
    <w:p>
      <w:pPr>
        <w:spacing w:line="480" w:lineRule="auto" w:after="0" w:before="0"/>
        <w:jc w:val="center"/>
      </w:pPr>
      <w:r>
        <w:rPr>
          <w:rFonts w:ascii="Times New Roman" w:hAnsi="Times New Roman" w:eastAsia="宋体"/>
          <w:b/>
          <w:sz w:val="36"/>
        </w:rPr>
        <w:t>基于视频信息处理的手写数字识别系统设计与实现</w:t>
      </w:r>
    </w:p>
    <w:p>
      <w:pPr>
        <w:spacing w:line="480" w:lineRule="auto" w:after="0" w:before="0"/>
        <w:jc w:val="center"/>
      </w:pPr>
      <w:r>
        <w:rPr>
          <w:rFonts w:ascii="Times New Roman" w:hAnsi="Times New Roman" w:eastAsia="宋体"/>
          <w:b/>
          <w:sz w:val="28"/>
        </w:rPr>
        <w:t>（请填写姓名）</w:t>
      </w:r>
    </w:p>
    <w:p>
      <w:pPr>
        <w:spacing w:line="480" w:lineRule="auto" w:after="0" w:before="0"/>
        <w:ind w:firstLine="420"/>
      </w:pPr>
      <w:r>
        <w:rPr>
          <w:rFonts w:ascii="Times New Roman" w:hAnsi="Times New Roman" w:eastAsia="宋体"/>
          <w:b/>
          <w:sz w:val="24"/>
        </w:rPr>
        <w:t>摘要：</w:t>
      </w:r>
      <w:r>
        <w:rPr>
          <w:rFonts w:ascii="Times New Roman" w:hAnsi="Times New Roman" w:eastAsia="宋体"/>
          <w:b w:val="0"/>
          <w:sz w:val="24"/>
        </w:rPr>
        <w:t>本文围绕实验三“基于视频信息处理的手写数字识别”任务，设计并实现了一个完整的手写数字视频实时识别系统。系统采用 Python 语言开发，基于 OpenCV 完成视频读取、图像预处理、轮廓检测和 KNN 分类，基于 PyTorch 实现卷积神经网络训练与推理，并使用 tkinter 构建图形化交互界面。系统支持本地视频浏览、播放/暂停、变速播放、进度拖拽以及 KNN、模板匹配、CNN 三种识别方法的一键切换，能够在视频画面中实时框出数字区域并标注识别结果。实验表明，OTSU 二值化、居中 padding 和连通域去噪显著改善了推理输入与 MNIST 训练数据之间的分布差异；CNN 在 MNIST 测试集上达到 98.86% 准确率，并在视频实测中表现出更高的置信度和稳定性。</w:t>
      </w:r>
    </w:p>
    <w:p>
      <w:pPr>
        <w:spacing w:line="480" w:lineRule="auto" w:after="0" w:before="0"/>
      </w:pPr>
      <w:r>
        <w:rPr>
          <w:rFonts w:ascii="Times New Roman" w:hAnsi="Times New Roman" w:eastAsia="宋体"/>
          <w:b/>
          <w:sz w:val="24"/>
        </w:rPr>
        <w:t>关键词：</w:t>
      </w:r>
      <w:r>
        <w:rPr>
          <w:rFonts w:ascii="Times New Roman" w:hAnsi="Times New Roman" w:eastAsia="宋体"/>
          <w:b w:val="0"/>
          <w:sz w:val="24"/>
        </w:rPr>
        <w:t>手写数字识别；视频信息处理；卷积神经网络；K-近邻；模板匹配；OpenCV；PyTorch</w:t>
      </w:r>
    </w:p>
    <w:p>
      <w:r>
        <w:br w:type="page"/>
      </w:r>
    </w:p>
    <w:p>
      <w:pPr>
        <w:spacing w:line="480" w:lineRule="auto" w:after="0" w:before="120"/>
      </w:pPr>
      <w:r>
        <w:rPr>
          <w:rFonts w:ascii="Times New Roman" w:hAnsi="Times New Roman" w:eastAsia="宋体"/>
          <w:b/>
          <w:sz w:val="24"/>
        </w:rPr>
        <w:t>一、实验目的</w:t>
      </w:r>
    </w:p>
    <w:p>
      <w:pPr>
        <w:spacing w:line="480" w:lineRule="auto" w:after="0" w:before="0"/>
        <w:ind w:firstLine="420"/>
      </w:pPr>
      <w:r>
        <w:rPr>
          <w:rFonts w:ascii="Times New Roman" w:hAnsi="Times New Roman" w:eastAsia="宋体"/>
          <w:b w:val="0"/>
          <w:sz w:val="24"/>
        </w:rPr>
        <w:t>本实验旨在掌握基于机器视觉的模式识别系统构建方法，将视频采集、图像预处理、特征表示、分类器设计和结果可视化连接成完整流程。通过对手写数字视频的实时识别，理解训练数据分布、推理数据预处理和分类模型之间的匹配关系。</w:t>
      </w:r>
    </w:p>
    <w:p>
      <w:pPr>
        <w:spacing w:line="480" w:lineRule="auto" w:after="0" w:before="0"/>
        <w:ind w:firstLine="420"/>
      </w:pPr>
      <w:r>
        <w:rPr>
          <w:rFonts w:ascii="Times New Roman" w:hAnsi="Times New Roman" w:eastAsia="宋体"/>
          <w:b w:val="0"/>
          <w:sz w:val="24"/>
        </w:rPr>
        <w:t>具体目标包括：掌握 OpenCV 图像处理与轮廓检测方法；掌握 KNN、模板匹配和 CNN 三类识别算法的基本原理与工程实现；掌握 MNIST 数据集训练、模型保存与加载流程；能够对不同方法的识别效果、置信度、模型大小和实时性进行对比分析；最终形成可交互、可扩展的手写数字视频识别系统。</w:t>
      </w:r>
    </w:p>
    <w:p>
      <w:pPr>
        <w:spacing w:line="480" w:lineRule="auto" w:after="0" w:before="120"/>
      </w:pPr>
      <w:r>
        <w:rPr>
          <w:rFonts w:ascii="Times New Roman" w:hAnsi="Times New Roman" w:eastAsia="宋体"/>
          <w:b/>
          <w:sz w:val="24"/>
        </w:rPr>
        <w:t>二、系统总体方案</w:t>
      </w:r>
    </w:p>
    <w:p>
      <w:pPr>
        <w:spacing w:line="480" w:lineRule="auto" w:after="0" w:before="0"/>
        <w:ind w:firstLine="420"/>
      </w:pPr>
      <w:r>
        <w:rPr>
          <w:rFonts w:ascii="Times New Roman" w:hAnsi="Times New Roman" w:eastAsia="宋体"/>
          <w:b w:val="0"/>
          <w:sz w:val="24"/>
        </w:rPr>
        <w:t>系统采用“视频输入层、预处理层、识别层、交互显示层”的分层架构。视频输入层由 VideoProcessor 负责读取本地视频帧并在后台线程中调度识别流程；预处理层由 preprocessing.py 统一完成灰度化、边缘检测、ROI 定位、OTSU 二值化、连通域去噪、居中 padding 和尺寸标准化；识别层提供 KNN、模板匹配和 CNN 三种方法；交互显示层由 tkinter GUI 负责视频显示、方法切换、进度控制和状态反馈。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2F2F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color w:val="5A5A5A"/>
                <w:sz w:val="24"/>
              </w:rPr>
              <w:t>【图1 系统运行主界面截图占位】</w:t>
              <w:br/>
              <w:t>建议截图内容：打开视频后的 GUI 主界面，需包含方法选择、播放控制、视频画布和识别框。</w:t>
            </w:r>
          </w:p>
        </w:tc>
      </w:tr>
    </w:tbl>
    <w:p>
      <w:pPr>
        <w:spacing w:line="360" w:lineRule="auto" w:after="0" w:before="0"/>
        <w:jc w:val="center"/>
      </w:pPr>
      <w:r>
        <w:rPr>
          <w:rFonts w:ascii="Times New Roman" w:hAnsi="Times New Roman" w:eastAsia="宋体"/>
          <w:b w:val="0"/>
          <w:sz w:val="21"/>
        </w:rPr>
        <w:t>图1 系统运行主界面截图占位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1984"/>
            <w:vAlign w:val="center"/>
            <w:shd w:fill="D9EAF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2721"/>
            <w:vAlign w:val="center"/>
            <w:shd w:fill="D9EAF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文件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主要职责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入口与参数解析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src/main.py</w:t>
            </w:r>
          </w:p>
        </w:tc>
        <w:tc>
          <w:tcPr>
            <w:tcW w:type="dxa" w:w="4649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解析模型路径参数并启动 GUI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图形界面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src/gui.py</w:t>
            </w:r>
          </w:p>
        </w:tc>
        <w:tc>
          <w:tcPr>
            <w:tcW w:type="dxa" w:w="4649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构建 tkinter 界面、管理方法切换和状态显示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视频处理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src/video_processor.py</w:t>
            </w:r>
          </w:p>
        </w:tc>
        <w:tc>
          <w:tcPr>
            <w:tcW w:type="dxa" w:w="4649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后台线程读取视频帧并调用识别器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共享预处理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src/preprocessing.py</w:t>
            </w:r>
          </w:p>
        </w:tc>
        <w:tc>
          <w:tcPr>
            <w:tcW w:type="dxa" w:w="4649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ROI 定位、二值化、去噪、居中和尺寸归一化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KNN 识别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src/recognizer.py</w:t>
            </w:r>
          </w:p>
        </w:tc>
        <w:tc>
          <w:tcPr>
            <w:tcW w:type="dxa" w:w="4649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基于 28×28 像素特征和 k=5 进行分类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模板匹配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src/recognizer_template.py</w:t>
            </w:r>
          </w:p>
        </w:tc>
        <w:tc>
          <w:tcPr>
            <w:tcW w:type="dxa" w:w="4649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构造 0-9 平均模板并计算皮尔逊相关系数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CNN 识别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src/recognizer_cnn.py</w:t>
            </w:r>
          </w:p>
        </w:tc>
        <w:tc>
          <w:tcPr>
            <w:tcW w:type="dxa" w:w="4649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加载 PyTorch CNN 模型并输出类别与置信度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模型训练</w:t>
            </w:r>
          </w:p>
        </w:tc>
        <w:tc>
          <w:tcPr>
            <w:tcW w:type="dxa" w:w="2721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src/train_cnn.py / src/train_knn.py</w:t>
            </w:r>
          </w:p>
        </w:tc>
        <w:tc>
          <w:tcPr>
            <w:tcW w:type="dxa" w:w="4649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基于 MNIST 训练 CNN 和 KNN 模型</w:t>
            </w:r>
          </w:p>
        </w:tc>
      </w:tr>
    </w:tbl>
    <w:p>
      <w:pPr>
        <w:spacing w:line="240" w:lineRule="auto" w:after="0" w:before="0"/>
      </w:pPr>
    </w:p>
    <w:p>
      <w:pPr>
        <w:spacing w:line="480" w:lineRule="auto" w:after="0" w:before="120"/>
      </w:pPr>
      <w:r>
        <w:rPr>
          <w:rFonts w:ascii="Times New Roman" w:hAnsi="Times New Roman" w:eastAsia="宋体"/>
          <w:b/>
          <w:sz w:val="24"/>
        </w:rPr>
        <w:t>三、关键方法与实现</w:t>
      </w:r>
    </w:p>
    <w:p>
      <w:pPr>
        <w:spacing w:line="480" w:lineRule="auto" w:after="0" w:before="120"/>
      </w:pPr>
      <w:r>
        <w:rPr>
          <w:rFonts w:ascii="Times New Roman" w:hAnsi="Times New Roman" w:eastAsia="宋体"/>
          <w:b/>
          <w:sz w:val="24"/>
        </w:rPr>
        <w:t>3.1 视频帧预处理与 ROI 定位</w:t>
      </w:r>
    </w:p>
    <w:p>
      <w:pPr>
        <w:spacing w:line="480" w:lineRule="auto" w:after="0" w:before="0"/>
        <w:ind w:firstLine="420"/>
      </w:pPr>
      <w:r>
        <w:rPr>
          <w:rFonts w:ascii="Times New Roman" w:hAnsi="Times New Roman" w:eastAsia="宋体"/>
          <w:b w:val="0"/>
          <w:sz w:val="24"/>
        </w:rPr>
        <w:t>视频帧首先转换为灰度图，再通过形态学膨胀、腐蚀与 absdiff 提取前景差异，结合 Sobel X/Y 边缘响应得到二值边缘图。随后使用轮廓检测筛选候选 ROI，并依据宽度、高度等几何条件过滤明显噪声区域。对每个 ROI，系统进一步执行 OTSU 自适应二值化、连通域去噪、形态学闭运算、可选膨胀、裁剪居中和 resize，使推理输入尽量接近 MNIST 训练样本的“白字黑底、居中、有边距”的分布。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2F2F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color w:val="5A5A5A"/>
                <w:sz w:val="24"/>
              </w:rPr>
              <w:t>【图2 预处理流程截图占位】</w:t>
              <w:br/>
              <w:t>建议截图内容：原始 ROI、OTSU 二值化、去噪后图像、居中归一化后 28×28 图像的对比。</w:t>
            </w:r>
          </w:p>
        </w:tc>
      </w:tr>
    </w:tbl>
    <w:p>
      <w:pPr>
        <w:spacing w:line="360" w:lineRule="auto" w:after="0" w:before="0"/>
        <w:jc w:val="center"/>
      </w:pPr>
      <w:r>
        <w:rPr>
          <w:rFonts w:ascii="Times New Roman" w:hAnsi="Times New Roman" w:eastAsia="宋体"/>
          <w:b w:val="0"/>
          <w:sz w:val="21"/>
        </w:rPr>
        <w:t>图2 预处理流程截图占位</w:t>
      </w:r>
    </w:p>
    <w:p>
      <w:pPr>
        <w:spacing w:line="480" w:lineRule="auto" w:after="0" w:before="120"/>
      </w:pPr>
      <w:r>
        <w:rPr>
          <w:rFonts w:ascii="Times New Roman" w:hAnsi="Times New Roman" w:eastAsia="宋体"/>
          <w:b/>
          <w:sz w:val="24"/>
        </w:rPr>
        <w:t>3.2 KNN 机器学习方法</w:t>
      </w:r>
    </w:p>
    <w:p>
      <w:pPr>
        <w:spacing w:line="480" w:lineRule="auto" w:after="0" w:before="0"/>
        <w:ind w:firstLine="420"/>
      </w:pPr>
      <w:r>
        <w:rPr>
          <w:rFonts w:ascii="Times New Roman" w:hAnsi="Times New Roman" w:eastAsia="宋体"/>
          <w:b w:val="0"/>
          <w:sz w:val="24"/>
        </w:rPr>
        <w:t>KNN 方法将标准化后的 28×28 图像展开为 784 维向量，使用 OpenCV KNearest 分类器并设置 k=5，通过欧氏距离寻找最近邻样本并多数投票得到数字类别。初始实现使用 20×20 输入和全部 60,000 个样本，模型体积较大且对噪声敏感；改进后使用 28×28 输入、20,000 个训练样本，并对 KNN 单独禁用膨胀操作，避免像素级距离被笔画加粗带来的系统偏差放大。</w:t>
      </w:r>
    </w:p>
    <w:p>
      <w:pPr>
        <w:spacing w:line="480" w:lineRule="auto" w:after="0" w:before="120"/>
      </w:pPr>
      <w:r>
        <w:rPr>
          <w:rFonts w:ascii="Times New Roman" w:hAnsi="Times New Roman" w:eastAsia="宋体"/>
          <w:b/>
          <w:sz w:val="24"/>
        </w:rPr>
        <w:t>3.3 模板匹配方法</w:t>
      </w:r>
    </w:p>
    <w:p>
      <w:pPr>
        <w:spacing w:line="480" w:lineRule="auto" w:after="0" w:before="0"/>
        <w:ind w:firstLine="420"/>
      </w:pPr>
      <w:r>
        <w:rPr>
          <w:rFonts w:ascii="Times New Roman" w:hAnsi="Times New Roman" w:eastAsia="宋体"/>
          <w:b w:val="0"/>
          <w:sz w:val="24"/>
        </w:rPr>
        <w:t>模板匹配方法从 digits.png 中为 0-9 每类数字生成平均模板，识别时计算 ROI 与各模板之间的皮尔逊相关系数，并选择相关性最高的数字作为输出。该方法不需要训练过程，模型体积极小，具有较强可解释性，但平均模板会抹平同一类别内部的书写差异，因此对真实视频中笔画形变和噪声的适应能力有限。</w:t>
      </w:r>
    </w:p>
    <w:p>
      <w:pPr>
        <w:spacing w:line="480" w:lineRule="auto" w:after="0" w:before="120"/>
      </w:pPr>
      <w:r>
        <w:rPr>
          <w:rFonts w:ascii="Times New Roman" w:hAnsi="Times New Roman" w:eastAsia="宋体"/>
          <w:b/>
          <w:sz w:val="24"/>
        </w:rPr>
        <w:t>3.4 CNN 深度学习方法</w:t>
      </w:r>
    </w:p>
    <w:p>
      <w:pPr>
        <w:spacing w:line="480" w:lineRule="auto" w:after="0" w:before="0"/>
        <w:ind w:firstLine="420"/>
      </w:pPr>
      <w:r>
        <w:rPr>
          <w:rFonts w:ascii="Times New Roman" w:hAnsi="Times New Roman" w:eastAsia="宋体"/>
          <w:b w:val="0"/>
          <w:sz w:val="24"/>
        </w:rPr>
        <w:t>CNN 方法采用两层卷积神经网络：Conv1(1→10, 5×5) + ReLU + MaxPool，Conv2(10→20, 5×5) + ReLU + MaxPool，随后接全连接层 FC1(320→50) 和 FC2(50→10)。模型使用 MNIST 60,000 张训练图像训练 10 个 epoch，在 10,000 张测试集上达到 98.86% 的准确率，模型文件约 89 KB。相比 KNN，CNN 通过卷积核学习局部结构和层次化视觉特征，对笔画粗细、轻微平移和噪声具有更好的鲁棒性。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2F2F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color w:val="5A5A5A"/>
                <w:sz w:val="24"/>
              </w:rPr>
              <w:t>【图3 CNN 训练曲线图片占位】</w:t>
              <w:br/>
              <w:t>建议插入 model/cnn_training_curve.png，展示训练损失/准确率变化。</w:t>
            </w:r>
          </w:p>
        </w:tc>
      </w:tr>
    </w:tbl>
    <w:p>
      <w:pPr>
        <w:spacing w:line="360" w:lineRule="auto" w:after="0" w:before="0"/>
        <w:jc w:val="center"/>
      </w:pPr>
      <w:r>
        <w:rPr>
          <w:rFonts w:ascii="Times New Roman" w:hAnsi="Times New Roman" w:eastAsia="宋体"/>
          <w:b w:val="0"/>
          <w:sz w:val="21"/>
        </w:rPr>
        <w:t>图3 CNN 训练曲线图片占位</w:t>
      </w:r>
    </w:p>
    <w:p>
      <w:pPr>
        <w:spacing w:line="480" w:lineRule="auto" w:after="0" w:before="120"/>
      </w:pPr>
      <w:r>
        <w:rPr>
          <w:rFonts w:ascii="Times New Roman" w:hAnsi="Times New Roman" w:eastAsia="宋体"/>
          <w:b/>
          <w:sz w:val="24"/>
        </w:rPr>
        <w:t>四、问题分析与改进过程</w:t>
      </w:r>
    </w:p>
    <w:p>
      <w:pPr>
        <w:spacing w:line="480" w:lineRule="auto" w:after="0" w:before="120"/>
      </w:pPr>
      <w:r>
        <w:rPr>
          <w:rFonts w:ascii="Times New Roman" w:hAnsi="Times New Roman" w:eastAsia="宋体"/>
          <w:b/>
          <w:sz w:val="24"/>
        </w:rPr>
        <w:t>4.1 边缘线条与 MNIST 填充数字的分布不匹配</w:t>
      </w:r>
    </w:p>
    <w:p>
      <w:pPr>
        <w:spacing w:line="480" w:lineRule="auto" w:after="0" w:before="0"/>
        <w:ind w:firstLine="420"/>
      </w:pPr>
      <w:r>
        <w:rPr>
          <w:rFonts w:ascii="Times New Roman" w:hAnsi="Times New Roman" w:eastAsia="宋体"/>
          <w:b w:val="0"/>
          <w:sz w:val="24"/>
        </w:rPr>
        <w:t>实验初期直接将 Sobel 边缘图作为识别输入，数字只剩细线轮廓，白色像素数量约 100；而 MNIST 训练样本是填充笔画，白色像素通常约 150-200。二者存在明显分布偏移，导致 CNN 置信度一度只有约 0.17。改进策略不是更换模型，而是重构 ROI 标准化流程：使用 OTSU 自适应阈值获得填充数字，使用居中 padding 保持宽高比并模拟 MNIST 外边距，再 resize 到 28×28。该改进将 CNN 置信度提升到约 0.85-1.00，是影响最大的单项优化。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268"/>
            <w:vAlign w:val="center"/>
            <w:shd w:fill="D9EAF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旧方法：边缘图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新方法：OTSU+居中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提升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预处理后白像素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约 100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约 150-200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+50%-100%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CNN 置信度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约 0.17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0.85-1.00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显著提升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KNN-CNN 一致性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42%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58%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+16 个百分点</w:t>
            </w:r>
          </w:p>
        </w:tc>
      </w:tr>
    </w:tbl>
    <w:p>
      <w:pPr>
        <w:spacing w:line="240" w:lineRule="auto" w:after="0" w:before="0"/>
      </w:pPr>
    </w:p>
    <w:p>
      <w:pPr>
        <w:spacing w:line="480" w:lineRule="auto" w:after="0" w:before="120"/>
      </w:pPr>
      <w:r>
        <w:rPr>
          <w:rFonts w:ascii="Times New Roman" w:hAnsi="Times New Roman" w:eastAsia="宋体"/>
          <w:b/>
          <w:sz w:val="24"/>
        </w:rPr>
        <w:t>4.2 KNN 与 CNN 的预处理参数差异</w:t>
      </w:r>
    </w:p>
    <w:p>
      <w:pPr>
        <w:spacing w:line="480" w:lineRule="auto" w:after="0" w:before="0"/>
        <w:ind w:firstLine="420"/>
      </w:pPr>
      <w:r>
        <w:rPr>
          <w:rFonts w:ascii="Times New Roman" w:hAnsi="Times New Roman" w:eastAsia="宋体"/>
          <w:b w:val="0"/>
          <w:sz w:val="24"/>
        </w:rPr>
        <w:t>统一预处理后 CNN 明显改善，但 KNN 在部分样本上反而退化。分析发现，CNN 对膨胀操作较鲁棒，而 KNN 使用像素级 L2 距离，膨胀会改变大量像素位置，使测试样本与训练样本的距离关系被扰动。因此系统在共享 prepare_roi() 的同时，为不同算法设置不同参数：CNN 启用 dilate=True 以增强笔画，KNN 使用 dilate=False 以保留原始细节。该经验说明，共享预处理函数并不意味着所有算法应使用完全相同的参数。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984"/>
            <w:vAlign w:val="center"/>
            <w:shd w:fill="D9EAF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参数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CNN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KNN 改进后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原因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target_size</w:t>
            </w:r>
          </w:p>
        </w:tc>
        <w:tc>
          <w:tcPr>
            <w:tcW w:type="dxa" w:w="181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28×28</w:t>
            </w:r>
          </w:p>
        </w:tc>
        <w:tc>
          <w:tcPr>
            <w:tcW w:type="dxa" w:w="215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28×28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保留比 20×20 更多的区分性细节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dilate</w:t>
            </w:r>
          </w:p>
        </w:tc>
        <w:tc>
          <w:tcPr>
            <w:tcW w:type="dxa" w:w="181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True</w:t>
            </w:r>
          </w:p>
        </w:tc>
        <w:tc>
          <w:tcPr>
            <w:tcW w:type="dxa" w:w="215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False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KNN 对像素级形态变化更敏感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训练样本</w:t>
            </w:r>
          </w:p>
        </w:tc>
        <w:tc>
          <w:tcPr>
            <w:tcW w:type="dxa" w:w="181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60,000</w:t>
            </w:r>
          </w:p>
        </w:tc>
        <w:tc>
          <w:tcPr>
            <w:tcW w:type="dxa" w:w="215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20,000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减少离群样本干扰并降低模型体积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输出</w:t>
            </w:r>
          </w:p>
        </w:tc>
        <w:tc>
          <w:tcPr>
            <w:tcW w:type="dxa" w:w="181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类别+Softmax 置信度</w:t>
            </w:r>
          </w:p>
        </w:tc>
        <w:tc>
          <w:tcPr>
            <w:tcW w:type="dxa" w:w="215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类别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OpenCV KNN 默认不提供稳定置信度</w:t>
            </w:r>
          </w:p>
        </w:tc>
      </w:tr>
    </w:tbl>
    <w:p>
      <w:pPr>
        <w:spacing w:line="240" w:lineRule="auto" w:after="0" w:before="0"/>
      </w:pPr>
    </w:p>
    <w:p>
      <w:pPr>
        <w:spacing w:line="480" w:lineRule="auto" w:after="0" w:before="120"/>
      </w:pPr>
      <w:r>
        <w:rPr>
          <w:rFonts w:ascii="Times New Roman" w:hAnsi="Times New Roman" w:eastAsia="宋体"/>
          <w:b/>
          <w:sz w:val="24"/>
        </w:rPr>
        <w:t>4.3 连通域去噪</w:t>
      </w:r>
    </w:p>
    <w:p>
      <w:pPr>
        <w:spacing w:line="480" w:lineRule="auto" w:after="0" w:before="0"/>
        <w:ind w:firstLine="420"/>
      </w:pPr>
      <w:r>
        <w:rPr>
          <w:rFonts w:ascii="Times New Roman" w:hAnsi="Times New Roman" w:eastAsia="宋体"/>
          <w:b w:val="0"/>
          <w:sz w:val="24"/>
        </w:rPr>
        <w:t>手写视频中常出现划痕、试笔点、纸面斑点和拖尾，这些噪声经二值化后与数字主体同为白色。系统利用几何差异进行过滤：数字主体通常是面积最大的连通域，而噪声多为面积较小的零散区域。_remove_small_blobs() 通过 connectedComponentsWithStats 计算各连通域面积，仅保留面积不低于最大连通域 25% 的区域。该方法无需额外训练，计算开销约 1 ms，但在 noise.jpg 样本上将 CNN 置信度从 0.56 提升到 0.70。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2F2F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color w:val="5A5A5A"/>
                <w:sz w:val="24"/>
              </w:rPr>
              <w:t>【图4 噪声样本去噪前后对比图占位】</w:t>
              <w:br/>
              <w:t>建议截图内容：noise.jpg 原图、去噪前二值图、去噪后二值图、识别结果。</w:t>
            </w:r>
          </w:p>
        </w:tc>
      </w:tr>
    </w:tbl>
    <w:p>
      <w:pPr>
        <w:spacing w:line="360" w:lineRule="auto" w:after="0" w:before="0"/>
        <w:jc w:val="center"/>
      </w:pPr>
      <w:r>
        <w:rPr>
          <w:rFonts w:ascii="Times New Roman" w:hAnsi="Times New Roman" w:eastAsia="宋体"/>
          <w:b w:val="0"/>
          <w:sz w:val="21"/>
        </w:rPr>
        <w:t>图4 噪声样本去噪前后对比图占位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268"/>
            <w:vAlign w:val="center"/>
            <w:shd w:fill="D9EAF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指标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去噪前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去噪后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变化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CNN 置信度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0.56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0.70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+25%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白像素数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37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29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划痕被清除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预测结果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正确不变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处理时间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约 0.8 ms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约 1.2 ms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开销可忽略</w:t>
            </w:r>
          </w:p>
        </w:tc>
      </w:tr>
    </w:tbl>
    <w:p>
      <w:pPr>
        <w:spacing w:line="240" w:lineRule="auto" w:after="0" w:before="0"/>
      </w:pPr>
    </w:p>
    <w:p>
      <w:pPr>
        <w:spacing w:line="480" w:lineRule="auto" w:after="0" w:before="120"/>
      </w:pPr>
      <w:r>
        <w:rPr>
          <w:rFonts w:ascii="Times New Roman" w:hAnsi="Times New Roman" w:eastAsia="宋体"/>
          <w:b/>
          <w:sz w:val="24"/>
        </w:rPr>
        <w:t>4.4 三种方法统一管理</w:t>
      </w:r>
    </w:p>
    <w:p>
      <w:pPr>
        <w:spacing w:line="480" w:lineRule="auto" w:after="0" w:before="0"/>
        <w:ind w:firstLine="420"/>
      </w:pPr>
      <w:r>
        <w:rPr>
          <w:rFonts w:ascii="Times New Roman" w:hAnsi="Times New Roman" w:eastAsia="宋体"/>
          <w:b w:val="0"/>
          <w:sz w:val="24"/>
        </w:rPr>
        <w:t>三种识别方法的模型文件、预处理参数和输出格式均不同。为避免 GUI 中堆积大量 if-else 分支，系统采用工厂模式和统一接口：RecognizerFactory 根据方法名称创建识别器，并将实例缓存；所有识别器实现 preprocess_frame、find_digit_rois、predict_digit、process_frame 和 draw_detections 等一致方法；GUI 只依赖统一接口和 METHODS 元数据。启动时默认加载 CNN，其余模型由后台线程预加载，实现较快启动和无缝切换。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2F2F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color w:val="5A5A5A"/>
                <w:sz w:val="24"/>
              </w:rPr>
              <w:t>【图5 三种方法切换效果截图占位】</w:t>
              <w:br/>
              <w:t>建议分别截取 KNN、模板匹配、CNN 三种方法在同一视频帧上的识别画面。</w:t>
            </w:r>
          </w:p>
        </w:tc>
      </w:tr>
    </w:tbl>
    <w:p>
      <w:pPr>
        <w:spacing w:line="360" w:lineRule="auto" w:after="0" w:before="0"/>
        <w:jc w:val="center"/>
      </w:pPr>
      <w:r>
        <w:rPr>
          <w:rFonts w:ascii="Times New Roman" w:hAnsi="Times New Roman" w:eastAsia="宋体"/>
          <w:b w:val="0"/>
          <w:sz w:val="21"/>
        </w:rPr>
        <w:t>图5 三种方法切换效果截图占位</w:t>
      </w:r>
    </w:p>
    <w:p>
      <w:pPr>
        <w:spacing w:line="480" w:lineRule="auto" w:after="0" w:before="120"/>
      </w:pPr>
      <w:r>
        <w:rPr>
          <w:rFonts w:ascii="Times New Roman" w:hAnsi="Times New Roman" w:eastAsia="宋体"/>
          <w:b/>
          <w:sz w:val="24"/>
        </w:rPr>
        <w:t>五、实验结果与分析</w:t>
      </w:r>
    </w:p>
    <w:p>
      <w:pPr>
        <w:spacing w:line="480" w:lineRule="auto" w:after="0" w:before="120"/>
      </w:pPr>
      <w:r>
        <w:rPr>
          <w:rFonts w:ascii="Times New Roman" w:hAnsi="Times New Roman" w:eastAsia="宋体"/>
          <w:b/>
          <w:sz w:val="24"/>
        </w:rPr>
        <w:t>5.1 训练与模型结果</w:t>
      </w:r>
    </w:p>
    <w:p>
      <w:pPr>
        <w:spacing w:line="480" w:lineRule="auto" w:after="0" w:before="0"/>
        <w:ind w:firstLine="420"/>
      </w:pPr>
      <w:r>
        <w:rPr>
          <w:rFonts w:ascii="Times New Roman" w:hAnsi="Times New Roman" w:eastAsia="宋体"/>
          <w:b w:val="0"/>
          <w:sz w:val="24"/>
        </w:rPr>
        <w:t>CNN 使用 SGD 优化器训练，学习率 0.01，batch size 为 64，训练 10 个 epoch 后在 MNIST 测试集上准确率达到 98.86%。模型参数量约 21,750，文件大小约 89 KB。KNN 使用 20,000 个 MNIST 样本构建模型，文件约 60 MB；模板匹配只保存 10 个平均模板，体积可忽略。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1701"/>
            <w:vAlign w:val="center"/>
            <w:shd w:fill="D9EAF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方法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训练数据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模型大小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置信度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特点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KNN</w:t>
            </w:r>
          </w:p>
        </w:tc>
        <w:tc>
          <w:tcPr>
            <w:tcW w:type="dxa" w:w="198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MNIST 20k</w:t>
            </w:r>
          </w:p>
        </w:tc>
        <w:tc>
          <w:tcPr>
            <w:tcW w:type="dxa" w:w="1701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约 60 MB</w:t>
            </w:r>
          </w:p>
        </w:tc>
        <w:tc>
          <w:tcPr>
            <w:tcW w:type="dxa" w:w="1701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无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实现简单，可解释，但泛化能力有限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模板匹配</w:t>
            </w:r>
          </w:p>
        </w:tc>
        <w:tc>
          <w:tcPr>
            <w:tcW w:type="dxa" w:w="198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digits.png 5k</w:t>
            </w:r>
          </w:p>
        </w:tc>
        <w:tc>
          <w:tcPr>
            <w:tcW w:type="dxa" w:w="1701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可忽略</w:t>
            </w:r>
          </w:p>
        </w:tc>
        <w:tc>
          <w:tcPr>
            <w:tcW w:type="dxa" w:w="1701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有但偏低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零训练成本，受形变影响明显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CNN</w:t>
            </w:r>
          </w:p>
        </w:tc>
        <w:tc>
          <w:tcPr>
            <w:tcW w:type="dxa" w:w="198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MNIST 60k</w:t>
            </w:r>
          </w:p>
        </w:tc>
        <w:tc>
          <w:tcPr>
            <w:tcW w:type="dxa" w:w="1701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约 89 KB</w:t>
            </w:r>
          </w:p>
        </w:tc>
        <w:tc>
          <w:tcPr>
            <w:tcW w:type="dxa" w:w="1701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有且可靠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准确率最高，实时性和鲁棒性最好</w:t>
            </w:r>
          </w:p>
        </w:tc>
      </w:tr>
    </w:tbl>
    <w:p>
      <w:pPr>
        <w:spacing w:line="240" w:lineRule="auto" w:after="0" w:before="0"/>
      </w:pPr>
    </w:p>
    <w:p>
      <w:pPr>
        <w:spacing w:line="480" w:lineRule="auto" w:after="0" w:before="120"/>
      </w:pPr>
      <w:r>
        <w:rPr>
          <w:rFonts w:ascii="Times New Roman" w:hAnsi="Times New Roman" w:eastAsia="宋体"/>
          <w:b/>
          <w:sz w:val="24"/>
        </w:rPr>
        <w:t>5.2 视频实测结果</w:t>
      </w:r>
    </w:p>
    <w:p>
      <w:pPr>
        <w:spacing w:line="480" w:lineRule="auto" w:after="0" w:before="0"/>
        <w:ind w:firstLine="420"/>
      </w:pPr>
      <w:r>
        <w:rPr>
          <w:rFonts w:ascii="Times New Roman" w:hAnsi="Times New Roman" w:eastAsia="宋体"/>
          <w:b w:val="0"/>
          <w:sz w:val="24"/>
        </w:rPr>
        <w:t>在测试视频“手写数字.mp4”的同一帧上进行对比，CNN 通常能够以 0.89-1.00 的高置信度输出稳定结果；KNN 可以检测并给出类别，但缺少置信度且连续帧中存在跳变；模板匹配在部分样本中的相关系数仅约 0.08，结果可信度较低。因此本系统推荐以 CNN 作为主识别方法，KNN 和模板匹配作为对比实验方法。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1984"/>
            <w:vAlign w:val="center"/>
            <w:shd w:fill="D9EAF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方法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示例检测数字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置信度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评价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KNN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不支持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可完成分类，但稳定性一般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模板匹配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98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0.08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置信度低，可靠性不足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CNN</w:t>
            </w:r>
          </w:p>
        </w:tc>
        <w:tc>
          <w:tcPr>
            <w:tcW w:type="dxa" w:w="2268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98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0.89</w:t>
            </w:r>
          </w:p>
        </w:tc>
        <w:tc>
          <w:tcPr>
            <w:tcW w:type="dxa" w:w="2835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置信度高，结果可信</w:t>
            </w:r>
          </w:p>
        </w:tc>
      </w:tr>
    </w:tbl>
    <w:p>
      <w:pPr>
        <w:spacing w:line="240" w:lineRule="auto" w:after="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fill="F2F2F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color w:val="5A5A5A"/>
                <w:sz w:val="24"/>
              </w:rPr>
              <w:t>【图6 视频实测结果截图占位】</w:t>
              <w:br/>
              <w:t>建议截图内容：Frame 800 或 Frame 1200 的识别结果，可优先放 CNN 结果。</w:t>
            </w:r>
          </w:p>
        </w:tc>
      </w:tr>
    </w:tbl>
    <w:p>
      <w:pPr>
        <w:spacing w:line="360" w:lineRule="auto" w:after="0" w:before="0"/>
        <w:jc w:val="center"/>
      </w:pPr>
      <w:r>
        <w:rPr>
          <w:rFonts w:ascii="Times New Roman" w:hAnsi="Times New Roman" w:eastAsia="宋体"/>
          <w:b w:val="0"/>
          <w:sz w:val="21"/>
        </w:rPr>
        <w:t>图6 视频实测结果截图占位</w:t>
      </w:r>
    </w:p>
    <w:p>
      <w:pPr>
        <w:spacing w:line="480" w:lineRule="auto" w:after="0" w:before="120"/>
      </w:pPr>
      <w:r>
        <w:rPr>
          <w:rFonts w:ascii="Times New Roman" w:hAnsi="Times New Roman" w:eastAsia="宋体"/>
          <w:b/>
          <w:sz w:val="24"/>
        </w:rPr>
        <w:t>5.3 消融分析</w:t>
      </w:r>
    </w:p>
    <w:p>
      <w:pPr>
        <w:spacing w:line="480" w:lineRule="auto" w:after="0" w:before="0"/>
        <w:ind w:firstLine="420"/>
      </w:pPr>
      <w:r>
        <w:rPr>
          <w:rFonts w:ascii="Times New Roman" w:hAnsi="Times New Roman" w:eastAsia="宋体"/>
          <w:b w:val="0"/>
          <w:sz w:val="24"/>
        </w:rPr>
        <w:t>为了验证各改进项的有效性，实验对预处理步骤进行消融对比。结果表明，OTSU 二值化与居中 padding 是最关键的改进；28×28 分辨率和 KNN 专用参数提升了传统方法的稳定性；连通域去噪进一步增强了复杂手写场景下的鲁棒性。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3402"/>
            <w:vAlign w:val="center"/>
            <w:shd w:fill="D9EAF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配置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CNN 置信度</w:t>
            </w:r>
          </w:p>
        </w:tc>
        <w:tc>
          <w:tcPr>
            <w:tcW w:type="dxa" w:w="1984"/>
            <w:vAlign w:val="center"/>
            <w:shd w:fill="D9EAF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KNN-CNN 一致性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KNN 模型大小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基线：edges、20×20、无去噪</w:t>
            </w:r>
          </w:p>
        </w:tc>
        <w:tc>
          <w:tcPr>
            <w:tcW w:type="dxa" w:w="181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约 0.17</w:t>
            </w:r>
          </w:p>
        </w:tc>
        <w:tc>
          <w:tcPr>
            <w:tcW w:type="dxa" w:w="198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42%</w:t>
            </w:r>
          </w:p>
        </w:tc>
        <w:tc>
          <w:tcPr>
            <w:tcW w:type="dxa" w:w="181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92 MB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+ OTSU 二值化</w:t>
            </w:r>
          </w:p>
        </w:tc>
        <w:tc>
          <w:tcPr>
            <w:tcW w:type="dxa" w:w="181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约 0.55</w:t>
            </w:r>
          </w:p>
        </w:tc>
        <w:tc>
          <w:tcPr>
            <w:tcW w:type="dxa" w:w="198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48%</w:t>
            </w:r>
          </w:p>
        </w:tc>
        <w:tc>
          <w:tcPr>
            <w:tcW w:type="dxa" w:w="181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92 MB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+ 居中 padding</w:t>
            </w:r>
          </w:p>
        </w:tc>
        <w:tc>
          <w:tcPr>
            <w:tcW w:type="dxa" w:w="181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约 0.80</w:t>
            </w:r>
          </w:p>
        </w:tc>
        <w:tc>
          <w:tcPr>
            <w:tcW w:type="dxa" w:w="198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52%</w:t>
            </w:r>
          </w:p>
        </w:tc>
        <w:tc>
          <w:tcPr>
            <w:tcW w:type="dxa" w:w="181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92 MB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+ KNN 升级到 28×28</w:t>
            </w:r>
          </w:p>
        </w:tc>
        <w:tc>
          <w:tcPr>
            <w:tcW w:type="dxa" w:w="181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约 0.85</w:t>
            </w:r>
          </w:p>
        </w:tc>
        <w:tc>
          <w:tcPr>
            <w:tcW w:type="dxa" w:w="198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55%</w:t>
            </w:r>
          </w:p>
        </w:tc>
        <w:tc>
          <w:tcPr>
            <w:tcW w:type="dxa" w:w="181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60 MB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+ KNN 禁用膨胀</w:t>
            </w:r>
          </w:p>
        </w:tc>
        <w:tc>
          <w:tcPr>
            <w:tcW w:type="dxa" w:w="181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约 0.88</w:t>
            </w:r>
          </w:p>
        </w:tc>
        <w:tc>
          <w:tcPr>
            <w:tcW w:type="dxa" w:w="198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58%</w:t>
            </w:r>
          </w:p>
        </w:tc>
        <w:tc>
          <w:tcPr>
            <w:tcW w:type="dxa" w:w="181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60 MB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+ 连通域去噪（最终）</w:t>
            </w:r>
          </w:p>
        </w:tc>
        <w:tc>
          <w:tcPr>
            <w:tcW w:type="dxa" w:w="181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约 0.90</w:t>
            </w:r>
          </w:p>
        </w:tc>
        <w:tc>
          <w:tcPr>
            <w:tcW w:type="dxa" w:w="198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58%</w:t>
            </w:r>
          </w:p>
        </w:tc>
        <w:tc>
          <w:tcPr>
            <w:tcW w:type="dxa" w:w="1814"/>
            <w:vAlign w:val="center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60 MB</w:t>
            </w:r>
          </w:p>
        </w:tc>
      </w:tr>
    </w:tbl>
    <w:p>
      <w:pPr>
        <w:spacing w:line="240" w:lineRule="auto" w:after="0" w:before="0"/>
      </w:pPr>
    </w:p>
    <w:p>
      <w:pPr>
        <w:spacing w:line="480" w:lineRule="auto" w:after="0" w:before="120"/>
      </w:pPr>
      <w:r>
        <w:rPr>
          <w:rFonts w:ascii="Times New Roman" w:hAnsi="Times New Roman" w:eastAsia="宋体"/>
          <w:b/>
          <w:sz w:val="24"/>
        </w:rPr>
        <w:t>六、结论与展望</w:t>
      </w:r>
    </w:p>
    <w:p>
      <w:pPr>
        <w:spacing w:line="480" w:lineRule="auto" w:after="0" w:before="0"/>
        <w:ind w:firstLine="420"/>
      </w:pPr>
      <w:r>
        <w:rPr>
          <w:rFonts w:ascii="Times New Roman" w:hAnsi="Times New Roman" w:eastAsia="宋体"/>
          <w:b w:val="0"/>
          <w:sz w:val="24"/>
        </w:rPr>
        <w:t>本实验完成了一个面向手写数字视频的实时模式识别系统，实现了从视频读取、ROI 定位、图像标准化、三类分类器识别到 GUI 可视化展示的完整流程。实验表明，数据预处理对识别效果具有决定性影响；当推理数据被转换为接近 MNIST 的分布后，CNN 置信度由接近随机的 0.17 提升至约 0.90。CNN 在准确率、模型体积和置信度可靠性方面均优于 KNN 与模板匹配，是本任务的最佳方案。</w:t>
      </w:r>
    </w:p>
    <w:p>
      <w:pPr>
        <w:spacing w:line="480" w:lineRule="auto" w:after="0" w:before="0"/>
        <w:ind w:firstLine="420"/>
      </w:pPr>
      <w:r>
        <w:rPr>
          <w:rFonts w:ascii="Times New Roman" w:hAnsi="Times New Roman" w:eastAsia="宋体"/>
          <w:b w:val="0"/>
          <w:sz w:val="24"/>
        </w:rPr>
        <w:t>后续可从以下方面继续改进：其一，引入目标跟踪或时序投票，利用连续帧信息减少单帧误判；其二，采集真实视频帧并进行标注，用于微调 CNN 以缩小 MNIST 与真实手写视频之间的 domain gap；其三，将当前视频文件输入扩展为摄像头实时输入；其四，使用 PyInstaller 打包为独立可执行程序，降低部署门槛。</w:t>
      </w:r>
    </w:p>
    <w:p>
      <w:pPr>
        <w:spacing w:line="480" w:lineRule="auto" w:after="0" w:before="120"/>
      </w:pPr>
      <w:r>
        <w:rPr>
          <w:rFonts w:ascii="Times New Roman" w:hAnsi="Times New Roman" w:eastAsia="宋体"/>
          <w:b/>
          <w:sz w:val="24"/>
        </w:rPr>
        <w:t>参考文献</w:t>
      </w:r>
    </w:p>
    <w:p>
      <w:pPr>
        <w:spacing w:line="360" w:lineRule="auto" w:after="0" w:before="0"/>
      </w:pPr>
      <w:r>
        <w:rPr>
          <w:rFonts w:ascii="Times New Roman" w:hAnsi="Times New Roman" w:eastAsia="宋体"/>
          <w:b w:val="0"/>
          <w:sz w:val="21"/>
        </w:rPr>
        <w:t>[1] Y. LeCun, L. Bottou, Y. Bengio, and P. Haffner. Gradient-Based Learning Applied to Document Recognition. Proceedings of the IEEE, 1998, 86(11): 2278-2324.</w:t>
      </w:r>
    </w:p>
    <w:p>
      <w:pPr>
        <w:spacing w:line="360" w:lineRule="auto" w:after="0" w:before="0"/>
      </w:pPr>
      <w:r>
        <w:rPr>
          <w:rFonts w:ascii="Times New Roman" w:hAnsi="Times New Roman" w:eastAsia="宋体"/>
          <w:b w:val="0"/>
          <w:sz w:val="21"/>
        </w:rPr>
        <w:t>[2] R. O. Duda, P. E. Hart, and G. D. Stork. Pattern Classification. 2nd Edition. Wiley, 2001.</w:t>
      </w:r>
    </w:p>
    <w:p>
      <w:pPr>
        <w:spacing w:line="360" w:lineRule="auto" w:after="0" w:before="0"/>
      </w:pPr>
      <w:r>
        <w:rPr>
          <w:rFonts w:ascii="Times New Roman" w:hAnsi="Times New Roman" w:eastAsia="宋体"/>
          <w:b w:val="0"/>
          <w:sz w:val="21"/>
        </w:rPr>
        <w:t>[3] G. Bradski and A. Kaehler. Learning OpenCV: Computer Vision with the OpenCV Library. O'Reilly Media, 2008.</w:t>
      </w:r>
    </w:p>
    <w:p>
      <w:pPr>
        <w:spacing w:line="360" w:lineRule="auto" w:after="0" w:before="0"/>
      </w:pPr>
      <w:r>
        <w:rPr>
          <w:rFonts w:ascii="Times New Roman" w:hAnsi="Times New Roman" w:eastAsia="宋体"/>
          <w:b w:val="0"/>
          <w:sz w:val="21"/>
        </w:rPr>
        <w:t>[4] OpenCV Documentation. K-Nearest Neighbors and Image Processing Modules. https://docs.opencv.org/</w:t>
      </w:r>
    </w:p>
    <w:p>
      <w:pPr>
        <w:spacing w:line="360" w:lineRule="auto" w:after="0" w:before="0"/>
      </w:pPr>
      <w:r>
        <w:rPr>
          <w:rFonts w:ascii="Times New Roman" w:hAnsi="Times New Roman" w:eastAsia="宋体"/>
          <w:b w:val="0"/>
          <w:sz w:val="21"/>
        </w:rPr>
        <w:t>[5] PyTorch Documentation. Training a Classifier and Neural Network Modules. https://pytorch.org/tutorials/</w:t>
      </w:r>
    </w:p>
    <w:p>
      <w:pPr>
        <w:spacing w:line="360" w:lineRule="auto" w:after="0" w:before="0"/>
      </w:pPr>
      <w:r>
        <w:rPr>
          <w:rFonts w:ascii="Times New Roman" w:hAnsi="Times New Roman" w:eastAsia="宋体"/>
          <w:b w:val="0"/>
          <w:sz w:val="21"/>
        </w:rPr>
        <w:t>[6] MNIST Database of Handwritten Digits. http://yann.lecun.com/exdb/mnist/</w:t>
      </w:r>
    </w:p>
    <w:p>
      <w:pPr>
        <w:spacing w:line="360" w:lineRule="auto" w:after="0" w:before="0"/>
      </w:pPr>
      <w:r>
        <w:rPr>
          <w:rFonts w:ascii="Times New Roman" w:hAnsi="Times New Roman" w:eastAsia="宋体"/>
          <w:b w:val="0"/>
          <w:sz w:val="21"/>
        </w:rPr>
        <w:t>[7] CSDN 博客. 手写数字识别——基于 OpenCV KNN. https://blog.csdn.net/reason125132/article/details/124741701</w:t>
      </w:r>
    </w:p>
    <w:p>
      <w:pPr>
        <w:spacing w:line="360" w:lineRule="auto" w:after="0" w:before="0"/>
      </w:pPr>
      <w:r>
        <w:rPr>
          <w:rFonts w:ascii="Times New Roman" w:hAnsi="Times New Roman" w:eastAsia="宋体"/>
          <w:b w:val="0"/>
          <w:sz w:val="21"/>
        </w:rPr>
        <w:t>[8] CSDN 博客. PyTorch MNIST CNN 训练. https://blog.csdn.net/qq_45588019/article/details/120935828</w:t>
      </w:r>
    </w:p>
    <w:p>
      <w:pPr>
        <w:spacing w:line="360" w:lineRule="auto" w:after="0" w:before="0"/>
      </w:pPr>
      <w:r>
        <w:rPr>
          <w:rFonts w:ascii="Times New Roman" w:hAnsi="Times New Roman" w:eastAsia="宋体"/>
          <w:b w:val="0"/>
          <w:sz w:val="21"/>
        </w:rPr>
        <w:t>[9] 项目 README.md：手写数字视频识别系统使用说明。</w:t>
      </w:r>
    </w:p>
    <w:p>
      <w:pPr>
        <w:spacing w:line="360" w:lineRule="auto" w:after="0" w:before="0"/>
      </w:pPr>
      <w:r>
        <w:rPr>
          <w:rFonts w:ascii="Times New Roman" w:hAnsi="Times New Roman" w:eastAsia="宋体"/>
          <w:b w:val="0"/>
          <w:sz w:val="21"/>
        </w:rPr>
        <w:t>[10] 项目 docs/IMPLEMENTATION.md：手写数字视频识别实现文档。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