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1800"/>
      </w:pPr>
    </w:p>
    <w:p>
      <w:pPr>
        <w:pBdr>
          <w:bottom w:val="single" w:sz="12" w:space="4" w:color="185FA5"/>
        </w:pBdr>
        <w:spacing w:after="60"/>
        <w:jc w:val="center"/>
      </w:pPr>
      <w:r>
        <w:rPr>
          <w:b/>
          <w:color w:val="185FA5"/>
          <w:sz w:val="28"/>
        </w:rPr>
        <w:t xml:space="preserve">KURZor</w:t>
      </w:r>
      <w:r>
        <w:rPr>
          <w:color w:val="5A6573"/>
          <w:sz w:val="20"/>
        </w:rPr>
        <w:t xml:space="preserve">  ·  studijní dokument kurzu</w:t>
      </w:r>
    </w:p>
    <w:p>
      <w:pPr>
        <w:spacing w:before="600" w:after="120"/>
        <w:jc w:val="center"/>
      </w:pPr>
      <w:r>
        <w:rPr>
          <w:b/>
          <w:color w:val="16202C"/>
          <w:sz w:val="52"/>
        </w:rPr>
        <w:t xml:space="preserve">Elektronizace zdravotnictví (a její dopady) pro středně pokročilé</w:t>
      </w:r>
    </w:p>
    <w:p>
      <w:pPr>
        <w:spacing w:after="600"/>
        <w:jc w:val="center"/>
      </w:pPr>
      <w:r>
        <w:rPr>
          <w:color w:val="5A6573"/>
          <w:sz w:val="24"/>
        </w:rPr>
        <w:t xml:space="preserve">cz.diginemocnice.ez-dopady  ·  Zdravotnictví</w:t>
      </w:r>
    </w:p>
    <w:tbl>
      <w:tblPr>
        <w:tblW w:w="9000" w:type="dxa"/>
        <w:jc w:val="center"/>
        <w:tblBorders>
          <w:top w:val="single" w:sz="4" w:color="D9DDE3"/>
          <w:left w:val="single" w:sz="4" w:color="D9DDE3"/>
          <w:bottom w:val="single" w:sz="4" w:color="D9DDE3"/>
          <w:right w:val="single" w:sz="4" w:color="D9DDE3"/>
          <w:insideH w:val="single" w:sz="4" w:color="D9DDE3"/>
          <w:insideV w:val="single" w:sz="4" w:color="D9DDE3"/>
        </w:tblBorders>
      </w:tblPr>
      <w:tblGrid>
        <w:gridCol w:w="2600"/>
        <w:gridCol w:w="6400"/>
      </w:tblGrid>
      <w:tr>
        <w:tc>
          <w:tcPr>
            <w:tcW w:w="2600" w:type="dxa"/>
            <w:shd w:val="clear" w:color="auto" w:fill="E6F1FB"/>
            <w:tcMar>
              <w:top w:w="70" w:type="dxa"/>
              <w:left w:w="140" w:type="dxa"/>
              <w:bottom w:w="70" w:type="dxa"/>
              <w:right w:w="140" w:type="dxa"/>
            </w:tcMar>
          </w:tcPr>
          <w:p>
            <w:r>
              <w:rPr>
                <w:b/>
                <w:color w:val="0C447C"/>
                <w:sz w:val="20"/>
              </w:rPr>
              <w:t xml:space="preserve">Krátký název</w:t>
            </w:r>
          </w:p>
        </w:tc>
        <w:tc>
          <w:tcPr>
            <w:tcW w:w="6400" w:type="dxa"/>
            <w:tcMar>
              <w:top w:w="70" w:type="dxa"/>
              <w:left w:w="140" w:type="dxa"/>
              <w:bottom w:w="70" w:type="dxa"/>
              <w:right w:w="140" w:type="dxa"/>
            </w:tcMar>
          </w:tcPr>
          <w:p>
            <w:r>
              <w:rPr>
                <w:sz w:val="20"/>
              </w:rPr>
              <w:t xml:space="preserve">cz.diginemocnice.ez-dopady</w:t>
            </w:r>
          </w:p>
        </w:tc>
      </w:tr>
      <w:tr>
        <w:tc>
          <w:tcPr>
            <w:tcW w:w="2600" w:type="dxa"/>
            <w:shd w:val="clear" w:color="auto" w:fill="E6F1FB"/>
            <w:tcMar>
              <w:top w:w="70" w:type="dxa"/>
              <w:left w:w="140" w:type="dxa"/>
              <w:bottom w:w="70" w:type="dxa"/>
              <w:right w:w="140" w:type="dxa"/>
            </w:tcMar>
          </w:tcPr>
          <w:p>
            <w:r>
              <w:rPr>
                <w:b/>
                <w:color w:val="0C447C"/>
                <w:sz w:val="20"/>
              </w:rPr>
              <w:t xml:space="preserve">Identifikátor</w:t>
            </w:r>
          </w:p>
        </w:tc>
        <w:tc>
          <w:tcPr>
            <w:tcW w:w="6400" w:type="dxa"/>
            <w:tcMar>
              <w:top w:w="70" w:type="dxa"/>
              <w:left w:w="140" w:type="dxa"/>
              <w:bottom w:w="70" w:type="dxa"/>
              <w:right w:w="140" w:type="dxa"/>
            </w:tcMar>
          </w:tcPr>
          <w:p>
            <w:r>
              <w:rPr>
                <w:sz w:val="20"/>
              </w:rPr>
              <w:t xml:space="preserve">cz.040.20300001627</w:t>
            </w:r>
          </w:p>
        </w:tc>
      </w:tr>
      <w:tr>
        <w:tc>
          <w:tcPr>
            <w:tcW w:w="2600" w:type="dxa"/>
            <w:shd w:val="clear" w:color="auto" w:fill="E6F1FB"/>
            <w:tcMar>
              <w:top w:w="70" w:type="dxa"/>
              <w:left w:w="140" w:type="dxa"/>
              <w:bottom w:w="70" w:type="dxa"/>
              <w:right w:w="140" w:type="dxa"/>
            </w:tcMar>
          </w:tcPr>
          <w:p>
            <w:r>
              <w:rPr>
                <w:b/>
                <w:color w:val="0C447C"/>
                <w:sz w:val="20"/>
              </w:rPr>
              <w:t xml:space="preserve">Kategorie</w:t>
            </w:r>
          </w:p>
        </w:tc>
        <w:tc>
          <w:tcPr>
            <w:tcW w:w="6400" w:type="dxa"/>
            <w:tcMar>
              <w:top w:w="70" w:type="dxa"/>
              <w:left w:w="140" w:type="dxa"/>
              <w:bottom w:w="70" w:type="dxa"/>
              <w:right w:w="140" w:type="dxa"/>
            </w:tcMar>
          </w:tcPr>
          <w:p>
            <w:r>
              <w:rPr>
                <w:sz w:val="20"/>
              </w:rPr>
              <w:t xml:space="preserve">Zdravotnictví</w:t>
            </w:r>
          </w:p>
        </w:tc>
      </w:tr>
      <w:tr>
        <w:tc>
          <w:tcPr>
            <w:tcW w:w="2600" w:type="dxa"/>
            <w:shd w:val="clear" w:color="auto" w:fill="E6F1FB"/>
            <w:tcMar>
              <w:top w:w="70" w:type="dxa"/>
              <w:left w:w="140" w:type="dxa"/>
              <w:bottom w:w="70" w:type="dxa"/>
              <w:right w:w="140" w:type="dxa"/>
            </w:tcMar>
          </w:tcPr>
          <w:p>
            <w:r>
              <w:rPr>
                <w:b/>
                <w:color w:val="0C447C"/>
                <w:sz w:val="20"/>
              </w:rPr>
              <w:t xml:space="preserve">Jazyk</w:t>
            </w:r>
          </w:p>
        </w:tc>
        <w:tc>
          <w:tcPr>
            <w:tcW w:w="6400" w:type="dxa"/>
            <w:tcMar>
              <w:top w:w="70" w:type="dxa"/>
              <w:left w:w="140" w:type="dxa"/>
              <w:bottom w:w="70" w:type="dxa"/>
              <w:right w:w="140" w:type="dxa"/>
            </w:tcMar>
          </w:tcPr>
          <w:p>
            <w:r>
              <w:rPr>
                <w:sz w:val="20"/>
              </w:rPr>
              <w:t xml:space="preserve">cs</w:t>
            </w:r>
          </w:p>
        </w:tc>
      </w:tr>
      <w:tr>
        <w:tc>
          <w:tcPr>
            <w:tcW w:w="2600" w:type="dxa"/>
            <w:shd w:val="clear" w:color="auto" w:fill="E6F1FB"/>
            <w:tcMar>
              <w:top w:w="70" w:type="dxa"/>
              <w:left w:w="140" w:type="dxa"/>
              <w:bottom w:w="70" w:type="dxa"/>
              <w:right w:w="140" w:type="dxa"/>
            </w:tcMar>
          </w:tcPr>
          <w:p>
            <w:r>
              <w:rPr>
                <w:b/>
                <w:color w:val="0C447C"/>
                <w:sz w:val="20"/>
              </w:rPr>
              <w:t xml:space="preserve">Formát</w:t>
            </w:r>
          </w:p>
        </w:tc>
        <w:tc>
          <w:tcPr>
            <w:tcW w:w="6400" w:type="dxa"/>
            <w:tcMar>
              <w:top w:w="70" w:type="dxa"/>
              <w:left w:w="140" w:type="dxa"/>
              <w:bottom w:w="70" w:type="dxa"/>
              <w:right w:w="140" w:type="dxa"/>
            </w:tcMar>
          </w:tcPr>
          <w:p>
            <w:r>
              <w:rPr>
                <w:sz w:val="20"/>
              </w:rPr>
              <w:t xml:space="preserve">Témata</w:t>
            </w:r>
          </w:p>
        </w:tc>
      </w:tr>
      <w:tr>
        <w:tc>
          <w:tcPr>
            <w:tcW w:w="2600" w:type="dxa"/>
            <w:shd w:val="clear" w:color="auto" w:fill="E6F1FB"/>
            <w:tcMar>
              <w:top w:w="70" w:type="dxa"/>
              <w:left w:w="140" w:type="dxa"/>
              <w:bottom w:w="70" w:type="dxa"/>
              <w:right w:w="140" w:type="dxa"/>
            </w:tcMar>
          </w:tcPr>
          <w:p>
            <w:r>
              <w:rPr>
                <w:b/>
                <w:color w:val="0C447C"/>
                <w:sz w:val="20"/>
              </w:rPr>
              <w:t xml:space="preserve">Štítky</w:t>
            </w:r>
          </w:p>
        </w:tc>
        <w:tc>
          <w:tcPr>
            <w:tcW w:w="6400" w:type="dxa"/>
            <w:tcMar>
              <w:top w:w="70" w:type="dxa"/>
              <w:left w:w="140" w:type="dxa"/>
              <w:bottom w:w="70" w:type="dxa"/>
              <w:right w:w="140" w:type="dxa"/>
            </w:tcMar>
          </w:tcPr>
          <w:p>
            <w:r>
              <w:rPr>
                <w:sz w:val="20"/>
              </w:rPr>
              <w:t xml:space="preserve">ezdravotnictví, ehealth, zdravotnictví, digitalizace, nemocnice, poskytovatelé,</w:t>
            </w:r>
          </w:p>
        </w:tc>
      </w:tr>
      <w:tr>
        <w:tc>
          <w:tcPr>
            <w:tcW w:w="2600" w:type="dxa"/>
            <w:shd w:val="clear" w:color="auto" w:fill="E6F1FB"/>
            <w:tcMar>
              <w:top w:w="70" w:type="dxa"/>
              <w:left w:w="140" w:type="dxa"/>
              <w:bottom w:w="70" w:type="dxa"/>
              <w:right w:w="140" w:type="dxa"/>
            </w:tcMar>
          </w:tcPr>
          <w:p>
            <w:r>
              <w:rPr>
                <w:b/>
                <w:color w:val="0C447C"/>
                <w:sz w:val="20"/>
              </w:rPr>
              <w:t xml:space="preserve">Autor / poskytovatel</w:t>
            </w:r>
          </w:p>
        </w:tc>
        <w:tc>
          <w:tcPr>
            <w:tcW w:w="6400" w:type="dxa"/>
            <w:tcMar>
              <w:top w:w="70" w:type="dxa"/>
              <w:left w:w="140" w:type="dxa"/>
              <w:bottom w:w="70" w:type="dxa"/>
              <w:right w:w="140" w:type="dxa"/>
            </w:tcMar>
          </w:tcPr>
          <w:p>
            <w:r>
              <w:rPr>
                <w:sz w:val="20"/>
              </w:rPr>
              <w:t xml:space="preserve">Michal Rada, diginemocnice.cz</w:t>
            </w:r>
          </w:p>
        </w:tc>
      </w:tr>
      <w:tr>
        <w:tc>
          <w:tcPr>
            <w:tcW w:w="2600" w:type="dxa"/>
            <w:shd w:val="clear" w:color="auto" w:fill="E6F1FB"/>
            <w:tcMar>
              <w:top w:w="70" w:type="dxa"/>
              <w:left w:w="140" w:type="dxa"/>
              <w:bottom w:w="70" w:type="dxa"/>
              <w:right w:w="140" w:type="dxa"/>
            </w:tcMar>
          </w:tcPr>
          <w:p>
            <w:r>
              <w:rPr>
                <w:b/>
                <w:color w:val="0C447C"/>
                <w:sz w:val="20"/>
              </w:rPr>
              <w:t xml:space="preserve">Verze obsahu</w:t>
            </w:r>
          </w:p>
        </w:tc>
        <w:tc>
          <w:tcPr>
            <w:tcW w:w="6400" w:type="dxa"/>
            <w:tcMar>
              <w:top w:w="70" w:type="dxa"/>
              <w:left w:w="140" w:type="dxa"/>
              <w:bottom w:w="70" w:type="dxa"/>
              <w:right w:w="140" w:type="dxa"/>
            </w:tcMar>
          </w:tcPr>
          <w:p>
            <w:r>
              <w:rPr>
                <w:sz w:val="20"/>
              </w:rPr>
              <w:t xml:space="preserve">1.0</w:t>
            </w:r>
          </w:p>
        </w:tc>
      </w:tr>
      <w:tr>
        <w:tc>
          <w:tcPr>
            <w:tcW w:w="2600" w:type="dxa"/>
            <w:shd w:val="clear" w:color="auto" w:fill="E6F1FB"/>
            <w:tcMar>
              <w:top w:w="70" w:type="dxa"/>
              <w:left w:w="140" w:type="dxa"/>
              <w:bottom w:w="70" w:type="dxa"/>
              <w:right w:w="140" w:type="dxa"/>
            </w:tcMar>
          </w:tcPr>
          <w:p>
            <w:r>
              <w:rPr>
                <w:b/>
                <w:color w:val="0C447C"/>
                <w:sz w:val="20"/>
              </w:rPr>
              <w:t xml:space="preserve">Licence / práva</w:t>
            </w:r>
          </w:p>
        </w:tc>
        <w:tc>
          <w:tcPr>
            <w:tcW w:w="6400" w:type="dxa"/>
            <w:tcMar>
              <w:top w:w="70" w:type="dxa"/>
              <w:left w:w="140" w:type="dxa"/>
              <w:bottom w:w="70" w:type="dxa"/>
              <w:right w:w="140" w:type="dxa"/>
            </w:tcMar>
          </w:tcPr>
          <w:p>
            <w:r>
              <w:rPr>
                <w:sz w:val="20"/>
              </w:rPr>
              <w:t xml:space="preserve">CC 4.0, publikováno pod otevřenou licencí k volnému použití</w:t>
            </w:r>
          </w:p>
        </w:tc>
      </w:tr>
    </w:tbl>
    <w:p>
      <w:pPr>
        <w:spacing w:before="500" w:after="120"/>
      </w:pPr>
      <w:r>
        <w:rPr>
          <w:b/>
          <w:color w:val="0C447C"/>
          <w:sz w:val="26"/>
        </w:rPr>
        <w:t xml:space="preserve">O kurzu</w:t>
      </w:r>
    </w:p>
    <w:p>
      <w:pPr>
        <w:spacing w:after="120"/>
      </w:pPr>
      <w:r>
        <w:t xml:space="preserve">Tento online kurz slouží pro seznámení se s problematikou elektronizsace zdravotnictví (EZ) a s obecnými dopady na organizaci.</w:t>
      </w:r>
    </w:p>
    <w:p>
      <w:pPr>
        <w:spacing w:after="120"/>
      </w:pPr>
      <w:r>
        <w:t xml:space="preserve">Vhodný je tento kurz zejména pro:</w:t>
      </w:r>
    </w:p>
    <w:p>
      <w:pPr>
        <w:numPr>
          <w:ilvl w:val="0"/>
          <w:numId w:val="1"/>
        </w:numPr>
      </w:pPr>
      <w:r>
        <w:t xml:space="preserve">Zdravotnická zařízení, manažery zdravotnických zařízení a a poskytovatele zdravotních služeb</w:t>
      </w:r>
    </w:p>
    <w:p>
      <w:pPr>
        <w:numPr>
          <w:ilvl w:val="0"/>
          <w:numId w:val="1"/>
        </w:numPr>
      </w:pPr>
      <w:r>
        <w:rPr>
          <w:color w:val="1B7F4B"/>
          <w:u w:val="single"/>
        </w:rPr>
        <w:t xml:space="preserve">Konzultační firmy v oblasti poradenství k EZ a KB</w:t>
      </w:r>
    </w:p>
    <w:p>
      <w:pPr>
        <w:numPr>
          <w:ilvl w:val="0"/>
          <w:numId w:val="1"/>
        </w:numPr>
      </w:pPr>
      <w:r>
        <w:t xml:space="preserve">Odborné zdravotnické pracovníky</w:t>
      </w:r>
    </w:p>
    <w:p>
      <w:r>
        <w:br w:type="page"/>
      </w:r>
    </w:p>
    <w:p>
      <w:pPr>
        <w:pStyle w:val="Heading1"/>
      </w:pPr>
      <w:r>
        <w:t xml:space="preserve">Obsah</w:t>
      </w:r>
    </w:p>
    <w:p>
      <w:pPr>
        <w:spacing w:after="160"/>
      </w:pPr>
      <w:r>
        <w:rPr>
          <w:i/>
          <w:color w:val="5A6573"/>
          <w:sz w:val="18"/>
        </w:rPr>
        <w:t xml:space="preserve">Tip: ve Wordu klikněte na obsah pravým tlačítkem → Aktualizovat pole pro čísla stran.</w:t>
      </w:r>
    </w:p>
    <w:p>
      <w:pPr>
        <w:pStyle w:val="TOCHeading"/>
      </w:pPr>
      <w:r>
        <w:fldChar w:fldCharType="begin"/>
      </w:r>
      <w:r>
        <w:instrText xml:space="preserve"> TOC \o "1-2" \h \z \u </w:instrText>
      </w:r>
      <w:r>
        <w:fldChar w:fldCharType="separate"/>
      </w:r>
      <w:r>
        <w:t xml:space="preserve">Aktualizujte pole pro zobrazení obsahu.</w:t>
      </w:r>
      <w:r>
        <w:fldChar w:fldCharType="end"/>
      </w:r>
    </w:p>
    <w:p>
      <w:pPr>
        <w:spacing w:before="80" w:after="20"/>
      </w:pPr>
      <w:r>
        <w:rPr>
          <w:b/>
          <w:color w:val="0C447C"/>
        </w:rPr>
        <w:t xml:space="preserve">1. Úvod</w:t>
      </w:r>
    </w:p>
    <w:p>
      <w:pPr>
        <w:spacing w:after="10"/>
        <w:ind w:left="360"/>
      </w:pPr>
      <w:r>
        <w:rPr>
          <w:color w:val="5A6573"/>
        </w:rPr>
        <w:t xml:space="preserve">1.1  Vítejte</w:t>
      </w:r>
      <w:r>
        <w:rPr>
          <w:i/>
          <w:color w:val="5A6573"/>
          <w:sz w:val="16"/>
        </w:rPr>
        <w:t xml:space="preserve">   Stránka</w:t>
      </w:r>
    </w:p>
    <w:p>
      <w:pPr>
        <w:spacing w:after="10"/>
        <w:ind w:left="360"/>
      </w:pPr>
      <w:r>
        <w:rPr>
          <w:color w:val="5A6573"/>
        </w:rPr>
        <w:t xml:space="preserve">1.2  Offline prohlížeč kurzu</w:t>
      </w:r>
      <w:r>
        <w:rPr>
          <w:i/>
          <w:color w:val="5A6573"/>
          <w:sz w:val="16"/>
        </w:rPr>
        <w:t xml:space="preserve">   Stránka</w:t>
      </w:r>
    </w:p>
    <w:p>
      <w:pPr>
        <w:spacing w:before="80" w:after="20"/>
      </w:pPr>
      <w:r>
        <w:rPr>
          <w:b/>
          <w:color w:val="0C447C"/>
        </w:rPr>
        <w:t xml:space="preserve">2. Nejprve základy EZ</w:t>
      </w:r>
    </w:p>
    <w:p>
      <w:pPr>
        <w:spacing w:after="10"/>
        <w:ind w:left="360"/>
      </w:pPr>
      <w:r>
        <w:rPr>
          <w:color w:val="5A6573"/>
        </w:rPr>
        <w:t xml:space="preserve">2.1  Slovník důležitých pojmů</w:t>
      </w:r>
      <w:r>
        <w:rPr>
          <w:i/>
          <w:color w:val="5A6573"/>
          <w:sz w:val="16"/>
        </w:rPr>
        <w:t xml:space="preserve">   Stránka</w:t>
      </w:r>
    </w:p>
    <w:p>
      <w:pPr>
        <w:spacing w:after="10"/>
        <w:ind w:left="360"/>
      </w:pPr>
      <w:r>
        <w:rPr>
          <w:color w:val="5A6573"/>
        </w:rPr>
        <w:t xml:space="preserve">2.2  eZdravotnictví</w:t>
      </w:r>
      <w:r>
        <w:rPr>
          <w:i/>
          <w:color w:val="5A6573"/>
          <w:sz w:val="16"/>
        </w:rPr>
        <w:t xml:space="preserve">   Stránka</w:t>
      </w:r>
    </w:p>
    <w:p>
      <w:pPr>
        <w:spacing w:after="10"/>
        <w:ind w:left="360"/>
      </w:pPr>
      <w:r>
        <w:rPr>
          <w:color w:val="5A6573"/>
        </w:rPr>
        <w:t xml:space="preserve">2.3  Principy EZ</w:t>
      </w:r>
      <w:r>
        <w:rPr>
          <w:i/>
          <w:color w:val="5A6573"/>
          <w:sz w:val="16"/>
        </w:rPr>
        <w:t xml:space="preserve">   Stránka</w:t>
      </w:r>
    </w:p>
    <w:p>
      <w:pPr>
        <w:spacing w:after="10"/>
        <w:ind w:left="360"/>
      </w:pPr>
      <w:r>
        <w:rPr>
          <w:color w:val="5A6573"/>
        </w:rPr>
        <w:t xml:space="preserve">2.4  Klíčové role a kdo co dělá</w:t>
      </w:r>
      <w:r>
        <w:rPr>
          <w:i/>
          <w:color w:val="5A6573"/>
          <w:sz w:val="16"/>
        </w:rPr>
        <w:t xml:space="preserve">   Stránka</w:t>
      </w:r>
    </w:p>
    <w:p>
      <w:pPr>
        <w:spacing w:after="10"/>
        <w:ind w:left="360"/>
      </w:pPr>
      <w:r>
        <w:rPr>
          <w:color w:val="5A6573"/>
        </w:rPr>
        <w:t xml:space="preserve">2.5  Legislativní rámec EZ</w:t>
      </w:r>
      <w:r>
        <w:rPr>
          <w:i/>
          <w:color w:val="5A6573"/>
          <w:sz w:val="16"/>
        </w:rPr>
        <w:t xml:space="preserve">   Stránka</w:t>
      </w:r>
    </w:p>
    <w:p>
      <w:pPr>
        <w:spacing w:after="10"/>
        <w:ind w:left="360"/>
      </w:pPr>
      <w:r>
        <w:rPr>
          <w:color w:val="5A6573"/>
        </w:rPr>
        <w:t xml:space="preserve">2.6  325/2021 Sb. Zákon o elektronizaci zdravotnictví</w:t>
      </w:r>
      <w:r>
        <w:rPr>
          <w:i/>
          <w:color w:val="5A6573"/>
          <w:sz w:val="16"/>
        </w:rPr>
        <w:t xml:space="preserve">   Odkaz</w:t>
      </w:r>
    </w:p>
    <w:p>
      <w:pPr>
        <w:spacing w:after="10"/>
        <w:ind w:left="360"/>
      </w:pPr>
      <w:r>
        <w:rPr>
          <w:color w:val="5A6573"/>
        </w:rPr>
        <w:t xml:space="preserve">2.7  372/2011 Sb. Zákon o zdravotních službách</w:t>
      </w:r>
      <w:r>
        <w:rPr>
          <w:i/>
          <w:color w:val="5A6573"/>
          <w:sz w:val="16"/>
        </w:rPr>
        <w:t xml:space="preserve">   Odkaz</w:t>
      </w:r>
    </w:p>
    <w:p>
      <w:pPr>
        <w:spacing w:after="10"/>
        <w:ind w:left="360"/>
      </w:pPr>
      <w:r>
        <w:rPr>
          <w:color w:val="5A6573"/>
        </w:rPr>
        <w:t xml:space="preserve">2.8  444/2024 Sb. Vyhláška o zdravotnické dokumentaci</w:t>
      </w:r>
      <w:r>
        <w:rPr>
          <w:i/>
          <w:color w:val="5A6573"/>
          <w:sz w:val="16"/>
        </w:rPr>
        <w:t xml:space="preserve">   Odkaz</w:t>
      </w:r>
    </w:p>
    <w:p>
      <w:pPr>
        <w:spacing w:after="10"/>
        <w:ind w:left="360"/>
      </w:pPr>
      <w:r>
        <w:rPr>
          <w:color w:val="5A6573"/>
        </w:rPr>
        <w:t xml:space="preserve">2.9  Národní strategie elektronizace zdravotnictví ČR 2025-2030</w:t>
      </w:r>
      <w:r>
        <w:rPr>
          <w:i/>
          <w:color w:val="5A6573"/>
          <w:sz w:val="16"/>
        </w:rPr>
        <w:t xml:space="preserve">   Odkaz</w:t>
      </w:r>
    </w:p>
    <w:p>
      <w:pPr>
        <w:spacing w:after="10"/>
        <w:ind w:left="360"/>
      </w:pPr>
      <w:r>
        <w:rPr>
          <w:color w:val="5A6573"/>
        </w:rPr>
        <w:t xml:space="preserve">2.10  Ministerstvo zdravotnictví a Národní centrum elektronizace zdravotnictví</w:t>
      </w:r>
      <w:r>
        <w:rPr>
          <w:i/>
          <w:color w:val="5A6573"/>
          <w:sz w:val="16"/>
        </w:rPr>
        <w:t xml:space="preserve">   Popisek</w:t>
      </w:r>
    </w:p>
    <w:p>
      <w:pPr>
        <w:spacing w:after="10"/>
        <w:ind w:left="360"/>
      </w:pPr>
      <w:r>
        <w:rPr>
          <w:color w:val="5A6573"/>
        </w:rPr>
        <w:t xml:space="preserve">2.11  Poskytovatel zdravotních služeb</w:t>
      </w:r>
      <w:r>
        <w:rPr>
          <w:i/>
          <w:color w:val="5A6573"/>
          <w:sz w:val="16"/>
        </w:rPr>
        <w:t xml:space="preserve">   Popisek</w:t>
      </w:r>
    </w:p>
    <w:p>
      <w:pPr>
        <w:spacing w:before="80" w:after="20"/>
      </w:pPr>
      <w:r>
        <w:rPr>
          <w:b/>
          <w:color w:val="0C447C"/>
        </w:rPr>
        <w:t xml:space="preserve">3. Elektronizace zdravotnictví podrobněji</w:t>
      </w:r>
    </w:p>
    <w:p>
      <w:pPr>
        <w:spacing w:after="10"/>
        <w:ind w:left="360"/>
      </w:pPr>
      <w:r>
        <w:rPr>
          <w:color w:val="5A6573"/>
        </w:rPr>
        <w:t xml:space="preserve">3.1  Centrální služby EZ</w:t>
      </w:r>
      <w:r>
        <w:rPr>
          <w:i/>
          <w:color w:val="5A6573"/>
          <w:sz w:val="16"/>
        </w:rPr>
        <w:t xml:space="preserve">   Stránka</w:t>
      </w:r>
    </w:p>
    <w:p>
      <w:pPr>
        <w:spacing w:after="10"/>
        <w:ind w:left="360"/>
      </w:pPr>
      <w:r>
        <w:rPr>
          <w:color w:val="5A6573"/>
        </w:rPr>
        <w:t xml:space="preserve">3.2  Klíčové informační systémy EZ</w:t>
      </w:r>
      <w:r>
        <w:rPr>
          <w:i/>
          <w:color w:val="5A6573"/>
          <w:sz w:val="16"/>
        </w:rPr>
        <w:t xml:space="preserve">   Stránka</w:t>
      </w:r>
    </w:p>
    <w:p>
      <w:pPr>
        <w:spacing w:after="10"/>
        <w:ind w:left="360"/>
      </w:pPr>
      <w:r>
        <w:rPr>
          <w:color w:val="5A6573"/>
        </w:rPr>
        <w:t xml:space="preserve">3.3  Kdo je a co dělá poskytovatel zdravotních služeb</w:t>
      </w:r>
      <w:r>
        <w:rPr>
          <w:i/>
          <w:color w:val="5A6573"/>
          <w:sz w:val="16"/>
        </w:rPr>
        <w:t xml:space="preserve">   Stránka</w:t>
      </w:r>
    </w:p>
    <w:p>
      <w:pPr>
        <w:spacing w:after="10"/>
        <w:ind w:left="360"/>
      </w:pPr>
      <w:r>
        <w:rPr>
          <w:color w:val="5A6573"/>
        </w:rPr>
        <w:t xml:space="preserve">3.4  Speciálně pro nemocnice: Rozdělení podle povinností</w:t>
      </w:r>
      <w:r>
        <w:rPr>
          <w:i/>
          <w:color w:val="5A6573"/>
          <w:sz w:val="16"/>
        </w:rPr>
        <w:t xml:space="preserve">   Stránka</w:t>
      </w:r>
    </w:p>
    <w:p>
      <w:pPr>
        <w:spacing w:after="10"/>
        <w:ind w:left="360"/>
      </w:pPr>
      <w:r>
        <w:rPr>
          <w:color w:val="5A6573"/>
        </w:rPr>
        <w:t xml:space="preserve">3.5  Seznam povinností EZ pro poskytovatele</w:t>
      </w:r>
      <w:r>
        <w:rPr>
          <w:i/>
          <w:color w:val="5A6573"/>
          <w:sz w:val="16"/>
        </w:rPr>
        <w:t xml:space="preserve">   Odkaz</w:t>
      </w:r>
    </w:p>
    <w:p>
      <w:pPr>
        <w:spacing w:after="10"/>
        <w:ind w:left="360"/>
      </w:pPr>
      <w:r>
        <w:rPr>
          <w:color w:val="5A6573"/>
        </w:rPr>
        <w:t xml:space="preserve">3.6  ISPZS (už ne NIS)</w:t>
      </w:r>
      <w:r>
        <w:rPr>
          <w:i/>
          <w:color w:val="5A6573"/>
          <w:sz w:val="16"/>
        </w:rPr>
        <w:t xml:space="preserve">   Stránka</w:t>
      </w:r>
    </w:p>
    <w:p>
      <w:pPr>
        <w:spacing w:after="10"/>
        <w:ind w:left="360"/>
      </w:pPr>
      <w:r>
        <w:rPr>
          <w:color w:val="5A6573"/>
        </w:rPr>
        <w:t xml:space="preserve">3.7  Typické integrace ISPZS ven</w:t>
      </w:r>
      <w:r>
        <w:rPr>
          <w:i/>
          <w:color w:val="5A6573"/>
          <w:sz w:val="16"/>
        </w:rPr>
        <w:t xml:space="preserve">   Stránka</w:t>
      </w:r>
    </w:p>
    <w:p>
      <w:pPr>
        <w:spacing w:after="10"/>
        <w:ind w:left="360"/>
      </w:pPr>
      <w:r>
        <w:rPr>
          <w:color w:val="5A6573"/>
        </w:rPr>
        <w:t xml:space="preserve">3.8  Diagram: Propojení systémů poskytovatele na CSEZ</w:t>
      </w:r>
      <w:r>
        <w:rPr>
          <w:i/>
          <w:color w:val="5A6573"/>
          <w:sz w:val="16"/>
        </w:rPr>
        <w:t xml:space="preserve">   Stránka</w:t>
      </w:r>
    </w:p>
    <w:p>
      <w:pPr>
        <w:spacing w:after="10"/>
        <w:ind w:left="360"/>
      </w:pPr>
      <w:r>
        <w:rPr>
          <w:color w:val="5A6573"/>
        </w:rPr>
        <w:t xml:space="preserve">3.9  Nový rámec vedení zdravotnické dokumentace</w:t>
      </w:r>
      <w:r>
        <w:rPr>
          <w:i/>
          <w:color w:val="5A6573"/>
          <w:sz w:val="16"/>
        </w:rPr>
        <w:t xml:space="preserve">   Stránka</w:t>
      </w:r>
    </w:p>
    <w:p>
      <w:pPr>
        <w:spacing w:after="10"/>
        <w:ind w:left="360"/>
      </w:pPr>
      <w:r>
        <w:rPr>
          <w:color w:val="5A6573"/>
        </w:rPr>
        <w:t xml:space="preserve">3.10  Komentáře k novým ustanovením o zdravotnické dokumentaci</w:t>
      </w:r>
      <w:r>
        <w:rPr>
          <w:i/>
          <w:color w:val="5A6573"/>
          <w:sz w:val="16"/>
        </w:rPr>
        <w:t xml:space="preserve">   Odkaz</w:t>
      </w:r>
    </w:p>
    <w:p>
      <w:pPr>
        <w:spacing w:after="10"/>
        <w:ind w:left="360"/>
      </w:pPr>
      <w:r>
        <w:rPr>
          <w:color w:val="5A6573"/>
        </w:rPr>
        <w:t xml:space="preserve">3.11  Autorizace zdravotnické dokumentace</w:t>
      </w:r>
      <w:r>
        <w:rPr>
          <w:i/>
          <w:color w:val="5A6573"/>
          <w:sz w:val="16"/>
        </w:rPr>
        <w:t xml:space="preserve">   Stránka</w:t>
      </w:r>
    </w:p>
    <w:p>
      <w:pPr>
        <w:spacing w:after="10"/>
        <w:ind w:left="360"/>
      </w:pPr>
      <w:r>
        <w:rPr>
          <w:color w:val="5A6573"/>
        </w:rPr>
        <w:t xml:space="preserve">3.12  Výměna dat v eZdravotnictví</w:t>
      </w:r>
      <w:r>
        <w:rPr>
          <w:i/>
          <w:color w:val="5A6573"/>
          <w:sz w:val="16"/>
        </w:rPr>
        <w:t xml:space="preserve">   Odkaz</w:t>
      </w:r>
    </w:p>
    <w:p>
      <w:pPr>
        <w:spacing w:after="10"/>
        <w:ind w:left="360"/>
      </w:pPr>
      <w:r>
        <w:rPr>
          <w:color w:val="5A6573"/>
        </w:rPr>
        <w:t xml:space="preserve">3.13  Ty klíčové procesy (nejen) v nemocnici</w:t>
      </w:r>
      <w:r>
        <w:rPr>
          <w:i/>
          <w:color w:val="5A6573"/>
          <w:sz w:val="16"/>
        </w:rPr>
        <w:t xml:space="preserve">   Stránka</w:t>
      </w:r>
    </w:p>
    <w:p>
      <w:pPr>
        <w:spacing w:before="80" w:after="20"/>
      </w:pPr>
      <w:r>
        <w:rPr>
          <w:b/>
          <w:color w:val="0C447C"/>
        </w:rPr>
        <w:t xml:space="preserve">4. Kam dál pro informace</w:t>
      </w:r>
    </w:p>
    <w:p>
      <w:pPr>
        <w:spacing w:after="10"/>
        <w:ind w:left="360"/>
      </w:pPr>
      <w:r>
        <w:rPr>
          <w:color w:val="5A6573"/>
        </w:rPr>
        <w:t xml:space="preserve">4.1  diginemocnice.cz/dulezite</w:t>
      </w:r>
      <w:r>
        <w:rPr>
          <w:i/>
          <w:color w:val="5A6573"/>
          <w:sz w:val="16"/>
        </w:rPr>
        <w:t xml:space="preserve">   Odkaz</w:t>
      </w:r>
    </w:p>
    <w:p>
      <w:pPr>
        <w:spacing w:after="10"/>
        <w:ind w:left="360"/>
      </w:pPr>
      <w:r>
        <w:rPr>
          <w:color w:val="5A6573"/>
        </w:rPr>
        <w:t xml:space="preserve">4.2  NCEZ</w:t>
      </w:r>
      <w:r>
        <w:rPr>
          <w:i/>
          <w:color w:val="5A6573"/>
          <w:sz w:val="16"/>
        </w:rPr>
        <w:t xml:space="preserve">   Odkaz</w:t>
      </w:r>
    </w:p>
    <w:p>
      <w:pPr>
        <w:spacing w:before="80" w:after="20"/>
      </w:pPr>
      <w:r>
        <w:rPr>
          <w:b/>
          <w:color w:val="0C447C"/>
        </w:rPr>
        <w:t xml:space="preserve">5. KB ve zdravotnictví stručně</w:t>
      </w:r>
    </w:p>
    <w:p>
      <w:pPr>
        <w:spacing w:after="10"/>
        <w:ind w:left="360"/>
      </w:pPr>
      <w:r>
        <w:rPr>
          <w:color w:val="5A6573"/>
        </w:rPr>
        <w:t xml:space="preserve">5.1  Kybernetická a informační bezpečnost pro všechny poskytovatele</w:t>
      </w:r>
      <w:r>
        <w:rPr>
          <w:i/>
          <w:color w:val="5A6573"/>
          <w:sz w:val="16"/>
        </w:rPr>
        <w:t xml:space="preserve">   Popisek</w:t>
      </w:r>
    </w:p>
    <w:p>
      <w:pPr>
        <w:spacing w:after="10"/>
        <w:ind w:left="360"/>
      </w:pPr>
      <w:r>
        <w:rPr>
          <w:color w:val="5A6573"/>
        </w:rPr>
        <w:t xml:space="preserve">5.2  Příloha ke standardu EZ bezpečnost u poskytovatele - požadavky na malé poskytovatele</w:t>
      </w:r>
      <w:r>
        <w:rPr>
          <w:i/>
          <w:color w:val="5A6573"/>
          <w:sz w:val="16"/>
        </w:rPr>
        <w:t xml:space="preserve">   Soubor</w:t>
      </w:r>
    </w:p>
    <w:p>
      <w:pPr>
        <w:spacing w:after="10"/>
        <w:ind w:left="360"/>
      </w:pPr>
      <w:r>
        <w:rPr>
          <w:color w:val="5A6573"/>
        </w:rPr>
        <w:t xml:space="preserve">5.3  OPML se všemi požadavky všech standardů EZ k bezpečnosti</w:t>
      </w:r>
      <w:r>
        <w:rPr>
          <w:i/>
          <w:color w:val="5A6573"/>
          <w:sz w:val="16"/>
        </w:rPr>
        <w:t xml:space="preserve">   Soubor</w:t>
      </w:r>
    </w:p>
    <w:p>
      <w:r>
        <w:br w:type="page"/>
      </w:r>
    </w:p>
    <w:p>
      <w:pPr>
        <w:pStyle w:val="Heading1"/>
      </w:pPr>
      <w:r>
        <w:t xml:space="preserve">1. Úvod</w:t>
      </w:r>
    </w:p>
    <w:p>
      <w:pPr>
        <w:pStyle w:val="Heading2"/>
        <w:spacing w:before="220"/>
      </w:pPr>
      <w:r>
        <w:t xml:space="preserve">1.1  Vítejte</w:t>
      </w:r>
    </w:p>
    <w:p>
      <w:pPr>
        <w:spacing w:after="120"/>
      </w:pPr>
      <w:r>
        <w:rPr>
          <w:b/>
          <w:color w:val="0C447C"/>
          <w:sz w:val="16"/>
          <w:shd w:val="clear" w:color="auto" w:fill="E6F1FB"/>
        </w:rPr>
        <w:t xml:space="preserve"> STRÁNKA </w:t>
      </w:r>
    </w:p>
    <w:p>
      <w:pPr>
        <w:spacing w:after="120"/>
      </w:pPr>
      <w:r>
        <w:t xml:space="preserve">Vítejte v tomto online kurzu. Kurz je koncipován jako ucelený přehled znalostí a problematiky k elektronizaci zdravotnictví a jejím dopadům zejména na střední a větší poskytovatele. Očekává jistou míru obecných znalostí, jak funguje zdravotnický systém v ČR a jak funguje po odborné stránce poskytování zdravotních služeb.</w:t>
      </w:r>
    </w:p>
    <w:p>
      <w:pPr>
        <w:spacing w:after="120"/>
      </w:pPr>
      <w:r>
        <w:t xml:space="preserve">V kurzu se naučíte</w:t>
      </w:r>
    </w:p>
    <w:p>
      <w:pPr>
        <w:numPr>
          <w:ilvl w:val="0"/>
          <w:numId w:val="2"/>
        </w:numPr>
      </w:pPr>
      <w:r>
        <w:t xml:space="preserve">Co je to eZdravotnictví, jak obecně funguje, jaké má pojmy a kdo za co zodpovídá</w:t>
      </w:r>
    </w:p>
    <w:p>
      <w:pPr>
        <w:numPr>
          <w:ilvl w:val="0"/>
          <w:numId w:val="2"/>
        </w:numPr>
      </w:pPr>
      <w:r>
        <w:t xml:space="preserve">Legislativní rámec EZ, jaké jsou důležité zákony a co říkají a jaký mají dopad</w:t>
      </w:r>
    </w:p>
    <w:p>
      <w:pPr>
        <w:numPr>
          <w:ilvl w:val="0"/>
          <w:numId w:val="2"/>
        </w:numPr>
      </w:pPr>
      <w:r>
        <w:t xml:space="preserve">Jak funguje EZ technicky, tedy státem garantované služby, informační systémy, výména dat, důvěryhodnost a identifikace apod.</w:t>
      </w:r>
    </w:p>
    <w:p>
      <w:pPr>
        <w:numPr>
          <w:ilvl w:val="0"/>
          <w:numId w:val="2"/>
        </w:numPr>
      </w:pPr>
      <w:r>
        <w:t xml:space="preserve">Jaké to má obecné i konkrétnější dopady na poskytovatele zdravotních služeb (nejen do nemocnice) a co čekat</w:t>
      </w:r>
    </w:p>
    <w:p>
      <w:pPr>
        <w:numPr>
          <w:ilvl w:val="0"/>
          <w:numId w:val="2"/>
        </w:numPr>
      </w:pPr>
      <w:r>
        <w:t xml:space="preserve">A co nás v této oblasti čeká v následujících letech</w:t>
      </w:r>
    </w:p>
    <w:p>
      <w:pPr>
        <w:numPr>
          <w:ilvl w:val="0"/>
          <w:numId w:val="2"/>
        </w:numPr>
      </w:pPr>
      <w:r>
        <w:t xml:space="preserve">Kde hledat další informace</w:t>
      </w:r>
    </w:p>
    <w:p>
      <w:pPr>
        <w:pStyle w:val="Heading2"/>
        <w:spacing w:before="220"/>
      </w:pPr>
      <w:r>
        <w:t xml:space="preserve">1.2  Offline prohlížeč kurzu</w:t>
      </w:r>
    </w:p>
    <w:p>
      <w:pPr>
        <w:spacing w:after="120"/>
      </w:pPr>
      <w:r>
        <w:rPr>
          <w:b/>
          <w:color w:val="0C447C"/>
          <w:sz w:val="16"/>
          <w:shd w:val="clear" w:color="auto" w:fill="E6F1FB"/>
        </w:rPr>
        <w:t xml:space="preserve"> STRÁNKA </w:t>
      </w:r>
    </w:p>
    <w:p>
      <w:pPr>
        <w:spacing w:after="120"/>
      </w:pPr>
      <w:r>
        <w:t xml:space="preserve">Tento online kurz pravděpodobně procházíte ve vlastním LMS a nebo v nástroji </w:t>
      </w:r>
      <w:r>
        <w:rPr>
          <w:color w:val="185FA5"/>
          <w:u w:val="single"/>
        </w:rPr>
        <w:t xml:space="preserve">KURZor (https://www.naucseto.info/kurzor)</w:t>
      </w:r>
      <w:r>
        <w:t xml:space="preserve">. Pokud jde o kurz prezentovaný ve formě </w:t>
      </w:r>
      <w:r>
        <w:rPr>
          <w:color w:val="185FA5"/>
          <w:u w:val="single"/>
        </w:rPr>
        <w:t xml:space="preserve">prohlížeče kurzu (https://www.naucseto.info/kurzor/#prohlizec)</w:t>
      </w:r>
      <w:r>
        <w:t xml:space="preserve">, máte jeho offline kompletní verzi ve svém prohlížeči jako jednosouborovou aplikaci. Výhodou je, že nezávisle na jiné LMS platformě si jako studenti můžete přímo do kurzu dělat poznámky a sledovat váš průběh a další užitečné věci. Víc v nápovědě k prohlížeci KURZoru. A nezapomeňte na to, že KURZor je opensource nástroj, takže si v něm vlastní kurzy můžete dělat a publikovat je i vy sami.</w:t>
      </w:r>
    </w:p>
    <w:p>
      <w:pPr>
        <w:spacing w:after="120"/>
      </w:pPr>
      <w:r>
        <w:t xml:space="preserve">Pokud máte kurz ve verzi offline prohlížeče z Kurzoru:</w:t>
      </w:r>
    </w:p>
    <w:p>
      <w:pPr>
        <w:numPr>
          <w:ilvl w:val="0"/>
          <w:numId w:val="2"/>
        </w:numPr>
      </w:pPr>
      <w:r>
        <w:t xml:space="preserve">V horní části je rozbalovací seznam, kde vyberete, zda jste student a nebo učitel. Učitel vidí i části kurzu pro lektory a nemá studentské funkce, student oproti tomu má speciální funkce, jako je sledování průběhu kurzem a možnost vlastních osobních poznámek.</w:t>
      </w:r>
    </w:p>
    <w:p>
      <w:pPr>
        <w:numPr>
          <w:ilvl w:val="0"/>
          <w:numId w:val="2"/>
        </w:numPr>
      </w:pPr>
      <w:r>
        <w:t xml:space="preserve">Ve studentském režimu můžete přidávat vlastní libovolné poznámky ke každému tématu a objektu kurzu. Poznámky se ukládají do storage prohlížeče na daném zařízení. Poznámky lze zobrazit v přehledu napříč celým kurzem přes tlačítko na horním panelu nástrojů.</w:t>
      </w:r>
    </w:p>
    <w:p>
      <w:pPr>
        <w:numPr>
          <w:ilvl w:val="0"/>
          <w:numId w:val="2"/>
        </w:numPr>
      </w:pPr>
      <w:r>
        <w:t xml:space="preserve">U každého objektu a tématu je vlevo jeho ikonka. Ta má tři stavy: Průhledná je neprojitý objekt, žlutá je potřeba opakování a zelená je úspěšně naučeno. Stavy se mění v každému objektu dole nad poznámkami studenta.</w:t>
      </w:r>
    </w:p>
    <w:p>
      <w:pPr>
        <w:numPr>
          <w:ilvl w:val="0"/>
          <w:numId w:val="2"/>
        </w:numPr>
      </w:pPr>
      <w:r>
        <w:t xml:space="preserve">Protože data se ukládají jen v prohlížeďci, pro přenos do jiného zařízení je nutné si je uložit a znovu načíst. K tomu slouží tlačítko Uložit jako soubor .mycourse a Načíst .mycourse.</w:t>
      </w:r>
    </w:p>
    <w:p>
      <w:pPr>
        <w:pStyle w:val="Heading1"/>
      </w:pPr>
      <w:r>
        <w:t xml:space="preserve">2. Nejprve základy EZ</w:t>
      </w:r>
    </w:p>
    <w:p>
      <w:pPr>
        <w:pStyle w:val="Heading2"/>
        <w:spacing w:before="220"/>
      </w:pPr>
      <w:r>
        <w:t xml:space="preserve">2.1  Slovník důležitých pojmů</w:t>
      </w:r>
    </w:p>
    <w:p>
      <w:pPr>
        <w:spacing w:after="120"/>
      </w:pPr>
      <w:r>
        <w:rPr>
          <w:b/>
          <w:color w:val="0C447C"/>
          <w:sz w:val="16"/>
          <w:shd w:val="clear" w:color="auto" w:fill="E6F1FB"/>
        </w:rPr>
        <w:t xml:space="preserve"> STRÁNKA </w:t>
      </w:r>
    </w:p>
    <w:p>
      <w:pPr>
        <w:spacing w:after="120"/>
      </w:pPr>
      <w:r>
        <w:t xml:space="preserve">S těmito pojmy se budete setkávat a alespoň rámcově byste měli vědět, o co jde:</w:t>
      </w:r>
    </w:p>
    <w:p>
      <w:pPr>
        <w:spacing w:after="120"/>
      </w:pPr>
      <w:r>
        <w:rPr>
          <w:b/>
        </w:rPr>
        <w:t xml:space="preserve">Autorizace výstupu zdravotnické dokumentace</w:t>
      </w:r>
      <w:r>
        <w:t xml:space="preserve">: Výstup zdravotnické dokumentacepředávanýjakékolivtřetí osobě autorizuje poskytovatel opatřením řádnými elektronickými validačními prvky.</w:t>
      </w:r>
    </w:p>
    <w:p>
      <w:pPr>
        <w:spacing w:after="120"/>
      </w:pPr>
      <w:r>
        <w:rPr>
          <w:b/>
        </w:rPr>
        <w:t xml:space="preserve">Autorizace záznamu zdravotnické dokumentace</w:t>
      </w:r>
      <w:r>
        <w:t xml:space="preserve">: Záznam zdravotnickédokumentacev elektronicképodobě vedený v informačním systému poskytovatele, autorizujeposkytovatel bezpečnostními prostředkyinformačního systému (kupříkladu sebetransakčností).</w:t>
      </w:r>
    </w:p>
    <w:p>
      <w:pPr>
        <w:spacing w:after="120"/>
      </w:pPr>
      <w:r>
        <w:rPr>
          <w:b/>
        </w:rPr>
        <w:t xml:space="preserve">Centrální služby elektronického zdravotnictví (CSEZ)</w:t>
      </w:r>
      <w:r>
        <w:t xml:space="preserve">: Služby elektronického zdravotnictví, které jsou vyjmenovány za centrální služby podle zákona 325/2021 a nebo jsou tak označeny Národním centrem elektronizace zdravotnictví a jsou zapsány v Katalogu centrálních služeb EZ.</w:t>
      </w:r>
    </w:p>
    <w:p>
      <w:pPr>
        <w:spacing w:after="120"/>
      </w:pPr>
      <w:r>
        <w:rPr>
          <w:b/>
        </w:rPr>
        <w:t xml:space="preserve">Certifikační autorita EZ (EZCA)</w:t>
      </w:r>
      <w:r>
        <w:t xml:space="preserve">: Certifikační autorita provozovaná ministerstvem zdravotnictví pro vydávání a správu resortních certifikátů podle zákona č. 325/2021 Sb., o elektronizaci zdravotnictví a pro zajištění dalších služeb vytvářejících důvěru elektronické identifikace a validace podle tohoto zákona pro poskytovatele zdravotních služeb a zdravotnické pracovníky.</w:t>
      </w:r>
    </w:p>
    <w:p>
      <w:pPr>
        <w:spacing w:after="120"/>
      </w:pPr>
      <w:r>
        <w:rPr>
          <w:b/>
        </w:rPr>
        <w:t xml:space="preserve">Důkazní záznam (Evidence record)</w:t>
      </w:r>
      <w:r>
        <w:t xml:space="preserve">: Důvěryhodný záznam v elektronickém systému, na základě kterého lze jednoznačně předpokládat, že došlo k nějaké činnosti, operaci a nebo kroku v procesu. Jde o záznam potvrzující a dokazující právní jednání v systematické evidenci vedené v elektronickém systému.</w:t>
      </w:r>
    </w:p>
    <w:p>
      <w:pPr>
        <w:spacing w:after="120"/>
      </w:pPr>
      <w:r>
        <w:rPr>
          <w:b/>
        </w:rPr>
        <w:t xml:space="preserve">Důvěryhodnost jednání</w:t>
      </w:r>
      <w:r>
        <w:t xml:space="preserve">: Mechanismus, kdy lze danému jednání bez větších pochyb věřit, neboť k němu prokazatelně došlo v čase a místě a bylo prokazatelně činěno danou osobou, jež k němu měla oprávnění.</w:t>
      </w:r>
    </w:p>
    <w:p>
      <w:pPr>
        <w:spacing w:after="120"/>
      </w:pPr>
      <w:r>
        <w:rPr>
          <w:b/>
        </w:rPr>
        <w:t xml:space="preserve">Elektronická identifikace (EID)</w:t>
      </w:r>
      <w:r>
        <w:t xml:space="preserve">: Elektronickou identifikací se rozumí postup používání osobních identifikačních údajů v elektronické podobě, které jedinečně identifikují určitou fyzickou či právnickou osobu nebo fyzickou osobu zastupující jinou fyzickou či právnickou osobu.</w:t>
      </w:r>
    </w:p>
    <w:p>
      <w:pPr>
        <w:spacing w:after="120"/>
      </w:pPr>
      <w:r>
        <w:rPr>
          <w:b/>
        </w:rPr>
        <w:t xml:space="preserve">Elektronická kniha záznamů (ERB)</w:t>
      </w:r>
      <w:r>
        <w:t xml:space="preserve">: posloupnost elektronických datových záznamů zajišťující integritu těchto záznamů a přesnost chronologického pořadí těchto záznamů</w:t>
      </w:r>
    </w:p>
    <w:p>
      <w:pPr>
        <w:spacing w:after="120"/>
      </w:pPr>
      <w:r>
        <w:rPr>
          <w:b/>
        </w:rPr>
        <w:t xml:space="preserve">Elektronická zdravotnická dokumentace (EZD)</w:t>
      </w:r>
      <w:r>
        <w:t xml:space="preserve">: Jiná podoba pojmu Zdravotnická dokumentace v digitální podobě, Zdravotnická dokumentace v elektronické podobě a Elektronické zdravotní údaje.</w:t>
      </w:r>
    </w:p>
    <w:p>
      <w:pPr>
        <w:spacing w:after="120"/>
      </w:pPr>
      <w:r>
        <w:rPr>
          <w:b/>
        </w:rPr>
        <w:t xml:space="preserve">Elektronické časové razítko (eTimestamp)</w:t>
      </w:r>
      <w:r>
        <w:t xml:space="preserve">: data v elektronické podobě, která spojují jiná data v elektronické podobě s určitým okamžikem a prokazují, že tato jiná data existovala v daném okamžiku</w:t>
      </w:r>
    </w:p>
    <w:p>
      <w:pPr>
        <w:spacing w:after="120"/>
      </w:pPr>
      <w:r>
        <w:rPr>
          <w:b/>
        </w:rPr>
        <w:t xml:space="preserve">Elektronické zdravotnictví (EZ)</w:t>
      </w:r>
      <w:r>
        <w:t xml:space="preserve">: poskytování a využívání služeb a informačních systémů Integrovaného datového rozhraní zdravotnictví (dále jen „Integrované datové rozhraní“), služeb napojených na Integrované datové rozhraní a informačních systémů poskytovatelů zdravotních služeb nebo poskytovatelů sociálních služeb poskytujících zdravotní služby bez oprávnění k poskytování zdravotních služeb podle zákona o zdravotních službách1) (dále jen „poskytovatel zdravotních služeb nebo sociálních služeb“) sloužících k vedení nebo předávání zdravotnické dokumentace v elektronické podobě, včetně systémů umožňujících dálkový přístup pro pacienta, podle tohoto zákona.</w:t>
      </w:r>
    </w:p>
    <w:p>
      <w:pPr>
        <w:spacing w:after="120"/>
      </w:pPr>
      <w:r>
        <w:rPr>
          <w:b/>
        </w:rPr>
        <w:t xml:space="preserve">elektronický podpis (eSign)</w:t>
      </w:r>
      <w:r>
        <w:t xml:space="preserve">: elektronickým podpisem se rozumí data v elektronické podobě, která jsou připojena k jiným datům v elektronické podobě nebo jsou s nimi logicky spojena a která podepisující osoba používá k podepsání.</w:t>
      </w:r>
    </w:p>
    <w:p>
      <w:pPr>
        <w:spacing w:after="120"/>
      </w:pPr>
      <w:r>
        <w:rPr>
          <w:b/>
        </w:rPr>
        <w:t xml:space="preserve">Elektronický zdravotní záznam (EHR)</w:t>
      </w:r>
      <w:r>
        <w:t xml:space="preserve">: Zdravotní záznam v elektronické podobě ve standardizovaném datovém formátu a v předepsané struktuře, závazné typy EHR vyhlašuje Národní centrum elektronizace zdravotnictví.</w:t>
      </w:r>
    </w:p>
    <w:p>
      <w:pPr>
        <w:spacing w:after="120"/>
      </w:pPr>
      <w:r>
        <w:rPr>
          <w:b/>
        </w:rPr>
        <w:t xml:space="preserve">Elektronizace zdravotnictví (EZ)</w:t>
      </w:r>
      <w:r>
        <w:t xml:space="preserve">: Proces zavádění služeb elektronického zdravotnictví a implementace možností digitalizace, jako je poskytování a využívání služeb a</w:t>
      </w:r>
    </w:p>
    <w:p>
      <w:pPr>
        <w:spacing w:after="120"/>
      </w:pPr>
      <w:r>
        <w:rPr>
          <w:b/>
        </w:rPr>
        <w:t xml:space="preserve">Identifikátor záznamu zdravotnické dokumentace (JIZZD)</w:t>
      </w:r>
      <w:r>
        <w:t xml:space="preserve">: jedinečný identifikátor záznamu zdravotnické dokumentace v elektronické podobě, který na základě ministerstvem definovaného a poskytovateli určeného přiděleného tvaru automaticky přiděluje informační systém určený pro vedení zdravotnické dokumentace spravovaný poskytovatelem zdravotních služeb. Jde o identifikátor používaný pro identifikaci a pro předávání zdravotnické dokumentace.</w:t>
      </w:r>
    </w:p>
    <w:p>
      <w:pPr>
        <w:spacing w:after="120"/>
      </w:pPr>
      <w:r>
        <w:rPr>
          <w:b/>
        </w:rPr>
        <w:t xml:space="preserve">Informační systém poskytovatele zdravotních služeb (ISPZS)</w:t>
      </w:r>
      <w:r>
        <w:t xml:space="preserve">: Informační systém, ve kterém poskytovatel vede zdravotnickou dokumentaci v elektronické podobě, spravuje ji a z nějž jsou pořizovány výstupy zdravotnické dokumentace. Tento informační systém je napojen na centrální služby elektronického zdravotnictví.</w:t>
      </w:r>
    </w:p>
    <w:p>
      <w:pPr>
        <w:spacing w:after="120"/>
      </w:pPr>
      <w:r>
        <w:rPr>
          <w:b/>
        </w:rPr>
        <w:t xml:space="preserve">Integrované datové rozhraní resortu zdravotnictví (IDRR)</w:t>
      </w:r>
      <w:r>
        <w:t xml:space="preserve">: Informační systémy a služby elektronizace zdravotnictví, jejich správcem je Ministerstvo zdravotnictví. Prostřednictvím IDRR jsou poskytovatelé zdravotních služeb a další subjekty povinni čerpat kmenové údaje a využívat služby EZ, ale také předávat údaje a zajišťovat identifikaci osob.</w:t>
      </w:r>
    </w:p>
    <w:p>
      <w:pPr>
        <w:spacing w:after="120"/>
      </w:pPr>
      <w:r>
        <w:rPr>
          <w:b/>
        </w:rPr>
        <w:t xml:space="preserve">Kmenové zdravotnické registry</w:t>
      </w:r>
      <w:r>
        <w:t xml:space="preserve">: Registry podle zákona č. 325/2021 Sb., o elektronizaci zdravotnictví jako datová základna elektronického zdravotnictví. Jde o Kmenový registr poskytovatelů zdravotních služeb, Kmenový registr zdravotnických pracovníků a Kmenový registr pacientů. Poskytovatelé tyto registry povinně využívají.</w:t>
      </w:r>
    </w:p>
    <w:p>
      <w:pPr>
        <w:spacing w:after="120"/>
      </w:pPr>
      <w:r>
        <w:rPr>
          <w:b/>
        </w:rPr>
        <w:t xml:space="preserve">Kmenový identifikátor pacienta (KIP)</w:t>
      </w:r>
      <w:r>
        <w:t xml:space="preserve">: jedinečný bezvýznamový identifikátor sloužící pro identifikaci pacienta v elektronickém zdravotnictví při poskytování zdravotních služeb a ve zdravotnické dokumentaci</w:t>
      </w:r>
    </w:p>
    <w:p>
      <w:pPr>
        <w:spacing w:after="120"/>
      </w:pPr>
      <w:r>
        <w:rPr>
          <w:b/>
        </w:rPr>
        <w:t xml:space="preserve">Kmenový registr pacientů (KRP)</w:t>
      </w:r>
      <w:r>
        <w:t xml:space="preserve">: Informační systém podle zákona č. 325/2021 Sb., o elektronizaci zdravotnictví, ve kterém jsou vedeny údaje o pacientech a kmenová identita pacientů. Je povinně využíván v rámci elektronického zdravotnictví a je autoritativním zdrojem identity a údajů o pacientovi, na které se pak váže veškerá zdravotnická dokumentace a veškeré informace o pacientovi vedené u poskytovatele.</w:t>
      </w:r>
    </w:p>
    <w:p>
      <w:pPr>
        <w:spacing w:after="120"/>
      </w:pPr>
      <w:r>
        <w:rPr>
          <w:b/>
        </w:rPr>
        <w:t xml:space="preserve">Kmenový registr poskytovatelů zdravotních služeb (KRPZS)</w:t>
      </w:r>
      <w:r>
        <w:t xml:space="preserve">: Informační systém podle zákona č. 325/2021 Sb., o elektronizaci zdravotnictví, ve kterém jsou vedeny údaje o všech poskytovatelích zdravotních služeb majících oprávnění poskytování zdravotních služeb v ČR a jejich kmenová identita, na níž jsou pak vázány veškeré další evidence a skutečnosti týkající se činnosti poskytovatelů a u nich pracujících pracovníků.</w:t>
      </w:r>
    </w:p>
    <w:p>
      <w:pPr>
        <w:spacing w:after="120"/>
      </w:pPr>
      <w:r>
        <w:rPr>
          <w:b/>
        </w:rPr>
        <w:t xml:space="preserve">Kmenový registr zdravotnických pracovníků (KRZP)</w:t>
      </w:r>
      <w:r>
        <w:t xml:space="preserve">: Informační systém podle zákona č. 325/2021 Sb., o elektronizaci zdravotnictví, ve kterém jsou vedeny údaje o všech zdravotnických pracovnících majících oprávnění poskytování zdravotních služeb v ČR a jejich kmenová identita, na níž jsou pak vázány veškeré další evidence a skutečnosti týkající se činnosti pracovníků.</w:t>
      </w:r>
    </w:p>
    <w:p>
      <w:pPr>
        <w:spacing w:after="120"/>
      </w:pPr>
      <w:r>
        <w:rPr>
          <w:b/>
        </w:rPr>
        <w:t xml:space="preserve">Kvalifikovaná elektronická pečeť (QSEAL)</w:t>
      </w:r>
      <w:r>
        <w:t xml:space="preserve">: zaručená elektronická pečeť, která je vytvořena pomocí kvalifikovaného prostředku pro vytváření elektronických pečetí a která je založena na kvalifikovaném certifikátu pro elektronickou pečeť</w:t>
      </w:r>
    </w:p>
    <w:p>
      <w:pPr>
        <w:spacing w:after="120"/>
      </w:pPr>
      <w:r>
        <w:rPr>
          <w:b/>
        </w:rPr>
        <w:t xml:space="preserve">Kvalifikované elektronické časové razítko (QTimestamp)</w:t>
      </w:r>
      <w:r>
        <w:t xml:space="preserve">: elektronické časové razítko, které splňuje požadavky stanovené v článku 42 nařízeníEIDAS, tedy které vystavil kvalifikovanou službou kvalifikovaný poskytovatel časových razítek</w:t>
      </w:r>
    </w:p>
    <w:p>
      <w:pPr>
        <w:spacing w:after="120"/>
      </w:pPr>
      <w:r>
        <w:rPr>
          <w:b/>
        </w:rPr>
        <w:t xml:space="preserve">Kvalifikované validační prvky</w:t>
      </w:r>
      <w:r>
        <w:t xml:space="preserve">: validační a autentizační prvky digitálního dokumentu, kombinace kvalifikovaného elektronického podpisu a kvalifikovaného časového razítka a nebo kombinace kvalifikované elektronické pečeti a kvalifikovaného časového razítka</w:t>
      </w:r>
    </w:p>
    <w:p>
      <w:pPr>
        <w:spacing w:after="120"/>
      </w:pPr>
      <w:r>
        <w:rPr>
          <w:b/>
        </w:rPr>
        <w:t xml:space="preserve">Kvalifikovaný certifikát pro elektronický podpis (QSC)</w:t>
      </w:r>
      <w:r>
        <w:t xml:space="preserve">: kvalifikovaným certifikátem pro elektronický podpis se rozumí certifikát pro elektronický podpis, který je vydán kvalifikovaným poskytovatelem služeb vytvářejících důvěru a splňuje požadavky stanovené v příloze I</w:t>
      </w:r>
    </w:p>
    <w:p>
      <w:pPr>
        <w:spacing w:after="120"/>
      </w:pPr>
      <w:r>
        <w:rPr>
          <w:b/>
        </w:rPr>
        <w:t xml:space="preserve">Kvalifikovaný elektronický podpis (QSign)</w:t>
      </w:r>
      <w:r>
        <w:t xml:space="preserve">: kvalifikovaným elektronickým podpisem se rozumí zaručený elektronický podpis, který je vytvořen kvalifikovaným prostředkem pro vytváření elektronických podpisů a který je založen na kvalifikovaném certifikátu pro elektronické podpisy</w:t>
      </w:r>
    </w:p>
    <w:p>
      <w:pPr>
        <w:spacing w:after="120"/>
      </w:pPr>
      <w:r>
        <w:rPr>
          <w:b/>
        </w:rPr>
        <w:t xml:space="preserve">Národní centrum elektronizace zdravotnictví (NCEZ)</w:t>
      </w:r>
      <w:r>
        <w:t xml:space="preserve">: Organizační součást Ministerstva zdravotnictví, je gestorem a koordinátorem elektronizace zdravotnictví a vydavatelem standardů EZ</w:t>
      </w:r>
    </w:p>
    <w:p>
      <w:pPr>
        <w:spacing w:after="120"/>
      </w:pPr>
      <w:r>
        <w:rPr>
          <w:b/>
        </w:rPr>
        <w:t xml:space="preserve">Nemocniční informační systém (NIS)</w:t>
      </w:r>
      <w:r>
        <w:t xml:space="preserve">: Jde o hlavní informační systém pro nemocnici, který slouží pro podporu odborných zdravotnických činností a k vedení zdravotnické dokumentace a veškerých údajů o pacientech a poskytované péči. Je informačním systémem poskytovatele zdravotních služeb.</w:t>
      </w:r>
    </w:p>
    <w:p>
      <w:pPr>
        <w:spacing w:after="120"/>
      </w:pPr>
      <w:r>
        <w:rPr>
          <w:b/>
        </w:rPr>
        <w:t xml:space="preserve">Neoprávněný přístup</w:t>
      </w:r>
      <w:r>
        <w:t xml:space="preserve">: Jakékoliv nahlížení, seznamování se či využívání a nebo pořizování kopií informací, dokumentů a údajů a nebo nežádoucí přístup k informačnímu systému a prostředku fyzickou osobou, nebo systémem, kteří nejsou oprávněnými uživateli.</w:t>
      </w:r>
    </w:p>
    <w:p>
      <w:pPr>
        <w:spacing w:after="120"/>
      </w:pPr>
      <w:r>
        <w:rPr>
          <w:b/>
        </w:rPr>
        <w:t xml:space="preserve">Nezměnitelnost</w:t>
      </w:r>
      <w:r>
        <w:t xml:space="preserve">: Zajištění toho, aby se zdrojová data nedala později změnit, nahradit jinými a nebo odstranit a zabránění těmto změnám, včetně prostředků zaznamenání následných změn a varování o změnách. Platí, že nebyla-li data změněna, byla nezměnitelnost zajištěna a byla-li data změněna, musí se přihlížet ke stavu dat v okamžiku, ke kterému má být nezměnitelnost zajištěna.</w:t>
      </w:r>
    </w:p>
    <w:p>
      <w:pPr>
        <w:spacing w:after="120"/>
      </w:pPr>
      <w:r>
        <w:rPr>
          <w:b/>
        </w:rPr>
        <w:t xml:space="preserve">Oprávněná osoba</w:t>
      </w:r>
      <w:r>
        <w:t xml:space="preserve">: právnická, fyzická nebo podnikající fyzická osoba, organizační složka státu nebo organizační složka územního samosprávného celku, která je oprávněna využívat služby Integrovaného datového rozhraní v rozsahu podle tohoto zákona (třeba lékař poskytovatel zdravotních služeb, zdravotnická záchranná služba, inspektorát posuzování apod.)</w:t>
      </w:r>
    </w:p>
    <w:p>
      <w:pPr>
        <w:spacing w:after="120"/>
      </w:pPr>
      <w:r>
        <w:rPr>
          <w:b/>
        </w:rPr>
        <w:t xml:space="preserve">Oprávněný podepisující</w:t>
      </w:r>
      <w:r>
        <w:t xml:space="preserve">: V tomto kontextu fyzická osoba, která je oprávněna učinit podpis ve smyslu opatření dokumentu elektronickým podpisem svým jménem, nebo jménem toho, za koho je v dané věci oprávněna jednat. Je nezbytné, aby bylo i později prokazatelné, že daná osoba byla k podpisu v dané věci oprávněna v daném čase.</w:t>
      </w:r>
    </w:p>
    <w:p>
      <w:pPr>
        <w:spacing w:after="120"/>
      </w:pPr>
      <w:r>
        <w:rPr>
          <w:b/>
        </w:rPr>
        <w:t xml:space="preserve">Oprávněný uživatel</w:t>
      </w:r>
      <w:r>
        <w:t xml:space="preserve">: Uživatel informačního systému, který je oprávněn díky své roli a svému postavení do systému přistupovat, je jednoznačně identifikován jako uživatel a je jednoznačně identifikována jeho aktuální role, podle které je oprávněn k přístupu.</w:t>
      </w:r>
    </w:p>
    <w:p>
      <w:pPr>
        <w:spacing w:after="120"/>
      </w:pPr>
      <w:r>
        <w:rPr>
          <w:b/>
        </w:rPr>
        <w:t xml:space="preserve">Poskytovatel zdravotních služeb</w:t>
      </w:r>
      <w:r>
        <w:t xml:space="preserve">: Právnický subjekt, který je oprávněn poskytovat zdravotní služby a zdravotní péči, podléhá registraci a podmínkám podle zákona 372/2011 a 325/2021 a je zapsán ve Kmenovém registru poskytovatelů zdravotních služeb.</w:t>
      </w:r>
    </w:p>
    <w:p>
      <w:pPr>
        <w:spacing w:after="120"/>
      </w:pPr>
      <w:r>
        <w:rPr>
          <w:b/>
        </w:rPr>
        <w:t xml:space="preserve">Pověřený pracovník</w:t>
      </w:r>
      <w:r>
        <w:t xml:space="preserve">: fyzická osoba, která je v pracovněprávním nebo obdobném vztahu k oprávněné osobě a která má přidělena oprávněnou osobou přístupová práva do informačního systému oprávněné (ISPZS) osoby využívajícího Integrované datové rozhraní (oprávněný uživatel ISPZS)</w:t>
      </w:r>
    </w:p>
    <w:p>
      <w:pPr>
        <w:spacing w:after="120"/>
      </w:pPr>
      <w:r>
        <w:rPr>
          <w:b/>
        </w:rPr>
        <w:t xml:space="preserve">Prokazatelnost jednání</w:t>
      </w:r>
      <w:r>
        <w:t xml:space="preserve">: Mechanismus nezpochybnitelného dokázání, že došlo k určitému jednání určitou fyzickou osobou v určité roli a v určitém čase. V elektronické podobě lze prokázat kupříkladu záznamem v elektronickém systému splňujícím požadavky na důvěryhodnost. Jde o prokázání dané věci, nikoliv o její validaci, tedy prokazatelností jednání kupříkladu není podpis, ale listina, na níž je podpis obsažen apod.</w:t>
      </w:r>
    </w:p>
    <w:p>
      <w:pPr>
        <w:spacing w:after="120"/>
      </w:pPr>
      <w:r>
        <w:rPr>
          <w:b/>
        </w:rPr>
        <w:t xml:space="preserve">Předávání zdravotnické dokumentace</w:t>
      </w:r>
      <w:r>
        <w:t xml:space="preserve">: Jednorázové a nebo občasné předání výstupů zdravotnické dokumentace třetí osobě, kterou může být pacient, jiná osoba nebo jiný poskytovatel zdravotních služeb. Řídí se zákonem 372/2011 a zákonem 325/2021.</w:t>
      </w:r>
    </w:p>
    <w:p>
      <w:pPr>
        <w:spacing w:after="120"/>
      </w:pPr>
      <w:r>
        <w:rPr>
          <w:b/>
        </w:rPr>
        <w:t xml:space="preserve">Přístup ke zdravotnické dokumentaci</w:t>
      </w:r>
      <w:r>
        <w:t xml:space="preserve">: Umožnění nahlížení a využívání a úpravy zdravotnické dokumentace fyzickou osobou.</w:t>
      </w:r>
    </w:p>
    <w:p>
      <w:pPr>
        <w:spacing w:after="120"/>
      </w:pPr>
      <w:r>
        <w:rPr>
          <w:b/>
        </w:rPr>
        <w:t xml:space="preserve">Resortní certifikát pro ISPZS</w:t>
      </w:r>
      <w:r>
        <w:t xml:space="preserve">: Resortní certifikát vydaný ministerstvem zdravotnictví pro identifikaci, představení a autentizaci jednoho konkrétního informačního systému poskytovatele zdravotních služeb, který lze využít výhradně pro zabezpečení komunikace a využívání centrálních služeb podle zákona č. 325/2021.</w:t>
      </w:r>
    </w:p>
    <w:p>
      <w:pPr>
        <w:spacing w:after="120"/>
      </w:pPr>
      <w:r>
        <w:rPr>
          <w:b/>
        </w:rPr>
        <w:t xml:space="preserve">Resortní certifikát</w:t>
      </w:r>
      <w:r>
        <w:t xml:space="preserve">: v rámci elektronizace zdravotnictví jde o certifikát vydaný podle zákona č. 325/2021 Sb., buď poskytovateli, nebo zdravotnickému pracovníkovi. Konkrétně jde o resortní certifikát identifikující poskytovatele pro autorizaci výstupů zdravotnické dokumentace a další validační služby, resortní certifikát pro autentizaci informačního systému poskytovatele a osobní certifikát pro identifikaci zdravotnického pracovníka a jeho elektronický podpis.</w:t>
      </w:r>
    </w:p>
    <w:p>
      <w:pPr>
        <w:spacing w:after="120"/>
      </w:pPr>
      <w:r>
        <w:rPr>
          <w:b/>
        </w:rPr>
        <w:t xml:space="preserve">Resortní identifikační prostředek</w:t>
      </w:r>
      <w:r>
        <w:t xml:space="preserve">: Resortní prostředek vydaný jednomu konkrétnímu zdravotnickému pracovníkovi, který lze využít jako důvěryhodný prostředek pro využívání služeb vytvářejících důvěru v rámci elektronizace zdravotnictví. Jde buď o fyzický prostředek (zdravotnickou občanku), nebo o elektronický prostředek (v rámci mobilní aplikace).</w:t>
      </w:r>
    </w:p>
    <w:p>
      <w:pPr>
        <w:spacing w:after="120"/>
      </w:pPr>
      <w:r>
        <w:rPr>
          <w:b/>
        </w:rPr>
        <w:t xml:space="preserve">Silná autentizace uživatele</w:t>
      </w:r>
      <w:r>
        <w:t xml:space="preserve">: autentizace založená na použití nejméně dvou navzájem nezávislých autentizačních faktorů z různých kategorií, kterými může být znalost, tedy něco, co ví pouze uživatel, držení, tedy něco, co má v držení pouze uživatel, nebo inherence, tedy něco, čím uživatel je, přičemž nesplněním jednoho z nich není ovlivněna spolehlivost ostatních a postup je koncipován tak, aby byla chráněna důvěrnost autentizačních dat</w:t>
      </w:r>
    </w:p>
    <w:p>
      <w:pPr>
        <w:spacing w:after="120"/>
      </w:pPr>
      <w:r>
        <w:rPr>
          <w:b/>
        </w:rPr>
        <w:t xml:space="preserve">Standardy elektronického zdravotnictví</w:t>
      </w:r>
      <w:r>
        <w:t xml:space="preserve">: závazné standardy definující strukturu, obsah a formát datových souborů, datových zpráv a datových rozhraní, jejich zabezpečení, klasifikace, nomenklatury a terminologie pro jejich použití pro: využívání služeb elektronického zdravotnictví, informační systémy využívající služby elektronického zdravotnictví, vedení a předávání zdravotnické dokumentace v elektronické podobě, předávání údajů do Národního zdravotnického informačního systému podle zákona o zdravotních službách.</w:t>
      </w:r>
    </w:p>
    <w:p>
      <w:pPr>
        <w:spacing w:after="120"/>
      </w:pPr>
      <w:r>
        <w:rPr>
          <w:b/>
        </w:rPr>
        <w:t xml:space="preserve">Vedení údajů o pacientovi</w:t>
      </w:r>
      <w:r>
        <w:t xml:space="preserve">: Proces evidence a správy údajů týkajících se pacienta, a to zejména údajů identifikujících pacienta, kmenových údajů o pacientovi, jeho zdravotnické dokumentace a dalších informací, které se týkají poskytování služeb pacientovi.</w:t>
      </w:r>
    </w:p>
    <w:p>
      <w:pPr>
        <w:spacing w:after="120"/>
      </w:pPr>
      <w:r>
        <w:rPr>
          <w:b/>
        </w:rPr>
        <w:t xml:space="preserve">Vedení zdravotnické dokumentace</w:t>
      </w:r>
      <w:r>
        <w:t xml:space="preserve">: Proces evidence, správy, aktualizace a využívání zdravotnické dokumentace pacienta u poskytovatele zdravotních služeb za účelem poskytování služeb, včetně výměny a předávání této zdravotnické dokumentace třetím osobám.</w:t>
      </w:r>
    </w:p>
    <w:p>
      <w:pPr>
        <w:spacing w:after="120"/>
      </w:pPr>
      <w:r>
        <w:rPr>
          <w:b/>
        </w:rPr>
        <w:t xml:space="preserve">Výměna zdravotnické dokumentace</w:t>
      </w:r>
      <w:r>
        <w:t xml:space="preserve">: Průběžná výměna výstupů zdravotnické dokumentace mezi jednotlivými poskytovateli zdravotních služeb. Řídí se zákonem 325/2021 po technické a zákonem 372/2011 po věcné stránce.</w:t>
      </w:r>
    </w:p>
    <w:p>
      <w:pPr>
        <w:spacing w:after="120"/>
      </w:pPr>
      <w:r>
        <w:rPr>
          <w:b/>
        </w:rPr>
        <w:t xml:space="preserve">Výstup ze zdravotnické dokumentace</w:t>
      </w:r>
      <w:r>
        <w:t xml:space="preserve">: Údaje jednoho či více záznamů zdravotnické dokumentace, které poskytovatel předává třetí osobě. Musí být ve výstupním formátu a musí být autorizované příslušnými validačními prvky.</w:t>
      </w:r>
    </w:p>
    <w:p>
      <w:pPr>
        <w:spacing w:after="120"/>
      </w:pPr>
      <w:r>
        <w:rPr>
          <w:b/>
        </w:rPr>
        <w:t xml:space="preserve">Zapisující osoba</w:t>
      </w:r>
      <w:r>
        <w:t xml:space="preserve">: právnická, fyzická nebo podnikající fyzická osoba, organizační složka státu nebo organizační složka územního samosprávného celku zapisující údaje do kmenových zdravotnických registrů (třeba poskytovatel zdravotních služeb, ministerstvo zdravotnictví, zdravotní pojišťovna apod., ale přeneseně také třeba pacient nebo zdravotnický pracovník)</w:t>
      </w:r>
    </w:p>
    <w:p>
      <w:pPr>
        <w:spacing w:after="120"/>
      </w:pPr>
      <w:r>
        <w:rPr>
          <w:b/>
        </w:rPr>
        <w:t xml:space="preserve">Záznam ve zdravotnické dokumentaci</w:t>
      </w:r>
      <w:r>
        <w:t xml:space="preserve">: Údaje jednoho záznamu zdravotnické dokumentace v elektronické podobě vedené v informačním systému poskytovatele, opatřené standardizovaným identifikátorem záznamu a autorizované sebetransakčností systému.</w:t>
      </w:r>
    </w:p>
    <w:p>
      <w:pPr>
        <w:spacing w:after="120"/>
      </w:pPr>
      <w:r>
        <w:rPr>
          <w:b/>
        </w:rPr>
        <w:t xml:space="preserve">Zdravotnická dokumentace</w:t>
      </w:r>
      <w:r>
        <w:t xml:space="preserve">: soubor informací vedených, zpracovávaných a uchovávaných poskytovatelem za účelem poskytování zdravotních služeb konkrétnímu pacientovi, a to bez ohledu na to, zda byly získány od pacienta, od jiného poskytovatele nebo jiných osob nebo vlastní činností poskytovatele</w:t>
      </w:r>
    </w:p>
    <w:p>
      <w:pPr>
        <w:spacing w:after="120"/>
      </w:pPr>
      <w:r>
        <w:rPr>
          <w:b/>
        </w:rPr>
        <w:t xml:space="preserve">Zdravotnický pracovník</w:t>
      </w:r>
      <w:r>
        <w:t xml:space="preserve">: Fyzická osoba, která má odborné předpoklady k poskytování služeb. Je evidován ve Kmenovém registru zdravotnických pracovníků.</w:t>
      </w:r>
    </w:p>
    <w:p>
      <w:pPr>
        <w:spacing w:after="120"/>
      </w:pPr>
      <w:r>
        <w:rPr>
          <w:b/>
        </w:rPr>
        <w:t xml:space="preserve">Zpřístupnění zdravotnické dokumentace</w:t>
      </w:r>
      <w:r>
        <w:t xml:space="preserve">: Umožnění pacientovi či jiné oprávněné osobě nahlížet na záznamy zdravotnické dokumentace, nebo nahlížet a procházet výstupy ze zdravotnické dokumentace a to většinou elektronicky.</w:t>
      </w:r>
    </w:p>
    <w:p>
      <w:pPr>
        <w:pStyle w:val="Heading2"/>
        <w:spacing w:before="220"/>
      </w:pPr>
      <w:r>
        <w:t xml:space="preserve">2.2  eZdravotnictví</w:t>
      </w:r>
    </w:p>
    <w:p>
      <w:pPr>
        <w:spacing w:after="120"/>
      </w:pPr>
      <w:r>
        <w:rPr>
          <w:b/>
          <w:color w:val="0C447C"/>
          <w:sz w:val="16"/>
          <w:shd w:val="clear" w:color="auto" w:fill="E6F1FB"/>
        </w:rPr>
        <w:t xml:space="preserve"> STRÁNKA </w:t>
      </w:r>
    </w:p>
    <w:p>
      <w:pPr>
        <w:spacing w:after="120"/>
      </w:pPr>
      <w:r>
        <w:rPr>
          <w:b/>
        </w:rPr>
        <w:t xml:space="preserve">eZdravotnictví</w:t>
      </w:r>
      <w:r>
        <w:t xml:space="preserve"> je neformální souhrnný název pro digitalizaci a elektronizaci zdravotnictví a to zejména s ohledem na související povinnosti jak pro poskytovatele, tak pro stát a orgány veřejné moci.</w:t>
      </w:r>
    </w:p>
    <w:p>
      <w:pPr>
        <w:numPr>
          <w:ilvl w:val="0"/>
          <w:numId w:val="2"/>
        </w:numPr>
      </w:pPr>
      <w:r>
        <w:t xml:space="preserve">Stát prostřednictvím gesce, jež ná národní úrovni </w:t>
      </w:r>
      <w:r>
        <w:rPr>
          <w:color w:val="185FA5"/>
          <w:u w:val="single"/>
        </w:rPr>
        <w:t xml:space="preserve">Ministerstvo zdravotnictví (https://egdwiki.info/subjekt:mzd)</w:t>
      </w:r>
      <w:r>
        <w:t xml:space="preserve"> a jeho </w:t>
      </w:r>
      <w:r>
        <w:rPr>
          <w:color w:val="185FA5"/>
          <w:u w:val="single"/>
        </w:rPr>
        <w:t xml:space="preserve">Národní centrum elektronizace zdravotnictví (https://egdwiki.info/subjekt:ncez)</w:t>
      </w:r>
      <w:r>
        <w:t xml:space="preserve"> a částečně </w:t>
      </w:r>
      <w:r>
        <w:rPr>
          <w:color w:val="185FA5"/>
          <w:u w:val="single"/>
        </w:rPr>
        <w:t xml:space="preserve">Digitální a informační agentura (https://egdwiki.info/subjekt:dia)</w:t>
      </w:r>
      <w:r>
        <w:t xml:space="preserve">, zejména</w:t>
      </w:r>
    </w:p>
    <w:p>
      <w:pPr>
        <w:numPr>
          <w:ilvl w:val="0"/>
          <w:numId w:val="2"/>
        </w:numPr>
      </w:pPr>
      <w:r>
        <w:t xml:space="preserve">Stanovuje </w:t>
      </w:r>
      <w:r>
        <w:rPr>
          <w:color w:val="185FA5"/>
          <w:u w:val="single"/>
        </w:rPr>
        <w:t xml:space="preserve">Legislativní rámec EZ (https://egdwiki.info/diginemocnice:legislativni-ramec-ez)</w:t>
      </w:r>
      <w:r>
        <w:t xml:space="preserve"> a rámec pro další povinnosti digitalizace</w:t>
      </w:r>
    </w:p>
    <w:p>
      <w:pPr>
        <w:numPr>
          <w:ilvl w:val="0"/>
          <w:numId w:val="2"/>
        </w:numPr>
      </w:pPr>
      <w:r>
        <w:t xml:space="preserve">Stanovuje právními předpisy </w:t>
      </w:r>
      <w:r>
        <w:rPr>
          <w:color w:val="185FA5"/>
          <w:u w:val="single"/>
        </w:rPr>
        <w:t xml:space="preserve">Seznam poviností z eZdravotnictví pro poskytovatele (https://egdwiki.info/diginemocnice:seznam-povinnosti-z-ezdravotnictvi-pro-poskytovatele)</w:t>
      </w:r>
    </w:p>
    <w:p>
      <w:pPr>
        <w:numPr>
          <w:ilvl w:val="0"/>
          <w:numId w:val="2"/>
        </w:numPr>
      </w:pPr>
      <w:r>
        <w:t xml:space="preserve">Vydává závazné </w:t>
      </w:r>
      <w:r>
        <w:rPr>
          <w:color w:val="185FA5"/>
          <w:u w:val="single"/>
        </w:rPr>
        <w:t xml:space="preserve">Standardy elektronického zdravotnictví (https://egdwiki.info/diginemocnice:standardy-ez)</w:t>
      </w:r>
    </w:p>
    <w:p>
      <w:pPr>
        <w:numPr>
          <w:ilvl w:val="0"/>
          <w:numId w:val="2"/>
        </w:numPr>
      </w:pPr>
      <w:r>
        <w:t xml:space="preserve">Stanovuje další digitalizační povinnosti, které přímo nesouvisí s poskytováním zdravotních služeb, ale může jít o souvislost s digitalizací ve zdravotnictví</w:t>
      </w:r>
    </w:p>
    <w:p>
      <w:pPr>
        <w:numPr>
          <w:ilvl w:val="0"/>
          <w:numId w:val="2"/>
        </w:numPr>
      </w:pPr>
      <w:r>
        <w:rPr>
          <w:color w:val="185FA5"/>
          <w:u w:val="single"/>
        </w:rPr>
        <w:t xml:space="preserve">Poskytovatel zdravotních služeb (https://egdwiki.info/diginemocnice:poskytovatel-zdravotnich-sluzeb)</w:t>
      </w:r>
      <w:r>
        <w:t xml:space="preserve"> pak</w:t>
      </w:r>
    </w:p>
    <w:p>
      <w:pPr>
        <w:numPr>
          <w:ilvl w:val="0"/>
          <w:numId w:val="2"/>
        </w:numPr>
      </w:pPr>
      <w:r>
        <w:t xml:space="preserve">Plní povinnosti, jež stanovuje </w:t>
      </w:r>
      <w:r>
        <w:rPr>
          <w:color w:val="185FA5"/>
          <w:u w:val="single"/>
        </w:rPr>
        <w:t xml:space="preserve">Legislativní rámec eZdravotnictví a jeho dopady na poskytovatele (https://egdwiki.info/drafts:legislativni-ramec-elektronizace-zdravotnictvi-a-jeho-dopady-na-poskytovatele)</w:t>
      </w:r>
    </w:p>
    <w:p>
      <w:pPr>
        <w:numPr>
          <w:ilvl w:val="0"/>
          <w:numId w:val="2"/>
        </w:numPr>
      </w:pPr>
      <w:r>
        <w:t xml:space="preserve">Konkrétně především plnit povinnosti ze seznamu </w:t>
      </w:r>
      <w:r>
        <w:rPr>
          <w:color w:val="185FA5"/>
          <w:u w:val="single"/>
        </w:rPr>
        <w:t xml:space="preserve">Seznam poviností z eZdravotnictví pro poskytovatele (https://egdwiki.info/diginemocnice:seznam-povinnosti-z-ezdravotnictvi-pro-poskytovatele)</w:t>
      </w:r>
    </w:p>
    <w:p>
      <w:pPr>
        <w:pStyle w:val="Heading2"/>
        <w:spacing w:before="220"/>
      </w:pPr>
      <w:r>
        <w:t xml:space="preserve">2.3  Principy EZ</w:t>
      </w:r>
    </w:p>
    <w:p>
      <w:pPr>
        <w:spacing w:after="120"/>
      </w:pPr>
      <w:r>
        <w:rPr>
          <w:b/>
          <w:color w:val="0C447C"/>
          <w:sz w:val="16"/>
          <w:shd w:val="clear" w:color="auto" w:fill="E6F1FB"/>
        </w:rPr>
        <w:t xml:space="preserve"> STRÁNKA </w:t>
      </w:r>
    </w:p>
    <w:p>
      <w:pPr>
        <w:spacing w:after="120"/>
      </w:pPr>
      <w:r>
        <w:t xml:space="preserve">Ministerstvo zdravotnictví vyhlásilo již v roce 2018 šesttttttt základních principů Ehealth v ČR:</w:t>
      </w:r>
    </w:p>
    <w:p>
      <w:pPr>
        <w:spacing w:after="120"/>
      </w:pPr>
      <w:r>
        <w:t xml:space="preserve">Princip č. 1: Přínos pro pacienta: Primárním cílem rozvoje elektronického zdravotnictví musí být přínos pro pacienty a kvalitu zdravotní péče.</w:t>
      </w:r>
    </w:p>
    <w:p>
      <w:pPr>
        <w:spacing w:after="120"/>
      </w:pPr>
      <w:r>
        <w:t xml:space="preserve">Princip č. 2: Neoslabování práv pacienta: Právo pacienta na zajištění odpovídající péče, ochranu osobní důstojnosti a ochranu osobních údajů nesmí být zaváděním prostředků elektronického zdravotnictví oslabeno, ale naopak posilováno.</w:t>
      </w:r>
    </w:p>
    <w:p>
      <w:pPr>
        <w:spacing w:after="120"/>
      </w:pPr>
      <w:r>
        <w:t xml:space="preserve">Princip č. 3: Participace odborníků na návrzích a řešeních: Lékaři a další odborní pracovníci ve zdravotnictví musí být zapojováni do projektů již ve fázi přípravy záměrů, při plánování a tvorbě návrhů řešení. Názory odborné veřejnosti musí být v rámci projektů aktivně získávány a přiměřeně zohledňovány.</w:t>
      </w:r>
    </w:p>
    <w:p>
      <w:pPr>
        <w:spacing w:after="120"/>
      </w:pPr>
      <w:r>
        <w:t xml:space="preserve">Princip č. 4: Řízení použitelnosti a kvality nástrojů a služeb: Před zavedením nových nástrojů a služeb elektronického zdravotnictví do praxe musí být vždy dostatečným způsobem ověřena a vyhodnocena jejich použitelnost, kvalita, stabilita a výkonnost.</w:t>
      </w:r>
    </w:p>
    <w:p>
      <w:pPr>
        <w:spacing w:after="120"/>
      </w:pPr>
      <w:r>
        <w:t xml:space="preserve">Princip č. 5: Postupné a účelné zavádění služeb: Zavádění elektronického zdravotnictví na základě plošně stanovené povinnosti je principiálně nesprávné. Při zavádění nových služeb a nástrojů elektronického zdravotnictví je třeba využívat především pozitivní motivace a zavádět nové technologie postupně a uvážlivě tak, aby nedošlo k ohrožení plynulosti a bezpečnosti provozu, ohrožení pacienta nebo zhoršení podmínek práce zdravotníků.</w:t>
      </w:r>
    </w:p>
    <w:p>
      <w:pPr>
        <w:spacing w:after="120"/>
      </w:pPr>
      <w:r>
        <w:t xml:space="preserve">Princip č. 6: Standardizace a modernizace: Všude, kde je to možné a účelné, je třeba při tvorbě nových řešení využívat veškeré dostupné vědecko-výzkumné poznatky a ověřené technologie, včetně standardů pro výměnu a zobrazování zdravotnických informací.</w:t>
      </w:r>
    </w:p>
    <w:p>
      <w:pPr>
        <w:spacing w:after="120"/>
      </w:pPr>
      <w:r>
        <w:t xml:space="preserve">ℹ️ Mimochodem, tohle je výstup z architektury ehealth z úrovně poskytovatele. Celý architektonický model je veřejně pod otevřenou licencí k dispozici jako </w:t>
      </w:r>
      <w:r>
        <w:rPr>
          <w:color w:val="185FA5"/>
          <w:u w:val="single"/>
        </w:rPr>
        <w:t xml:space="preserve">ArchiMate model ehealthuposkytovatele (https://egdwiki.info/diginemocnice:archimate-model-ehealthuposkytovatele)</w:t>
      </w:r>
      <w:r>
        <w:t xml:space="preserve"> na znalostní wiki diginemocnice.cz a každý si ho může stáhnout a nebo přes GIT a API rozhraní svázat s vlastními modely. A samozřejmě toho obsahuje mnohem víc, než je tady ukázáno. Tento výstup je tedy také ukázkou praktického použití dobře zpracované architektury i pro nearchitekty.</w:t>
      </w:r>
    </w:p>
    <w:p>
      <w:pPr>
        <w:pStyle w:val="Heading2"/>
        <w:spacing w:before="220"/>
      </w:pPr>
      <w:r>
        <w:t xml:space="preserve">2.4  Klíčové role a kdo co dělá</w:t>
      </w:r>
    </w:p>
    <w:p>
      <w:pPr>
        <w:spacing w:after="120"/>
      </w:pPr>
      <w:r>
        <w:rPr>
          <w:b/>
          <w:color w:val="0C447C"/>
          <w:sz w:val="16"/>
          <w:shd w:val="clear" w:color="auto" w:fill="E6F1FB"/>
        </w:rPr>
        <w:t xml:space="preserve"> STRÁNKA </w:t>
      </w:r>
    </w:p>
    <w:p>
      <w:pPr>
        <w:pBdr>
          <w:left w:val="single" w:sz="18" w:space="8" w:color="185FA5"/>
        </w:pBdr>
        <w:spacing w:before="60" w:after="60"/>
        <w:ind w:left="360"/>
      </w:pPr>
      <w:r>
        <w:rPr>
          <w:i/>
          <w:color w:val="5A6573"/>
        </w:rPr>
        <w:t xml:space="preserve">Kdo je kdo a kdo co dělá</w:t>
      </w:r>
    </w:p>
    <w:tbl>
      <w:tblPr>
        <w:tblW w:w="9000" w:type="dxa"/>
        <w:tblBorders>
          <w:top w:val="single" w:sz="4" w:color="D9DDE3"/>
          <w:left w:val="single" w:sz="4" w:color="D9DDE3"/>
          <w:bottom w:val="single" w:sz="4" w:color="D9DDE3"/>
          <w:right w:val="single" w:sz="4" w:color="D9DDE3"/>
          <w:insideH w:val="single" w:sz="4" w:color="D9DDE3"/>
          <w:insideV w:val="single" w:sz="4" w:color="D9DDE3"/>
        </w:tblBorders>
      </w:tblPr>
      <w:tblGrid>
        <w:gridCol w:w="2250"/>
        <w:gridCol w:w="2250"/>
        <w:gridCol w:w="2250"/>
        <w:gridCol w:w="2250"/>
      </w:tblGrid>
      <w:tr>
        <w:tc>
          <w:tcPr>
            <w:tcW w:w="2250" w:type="dxa"/>
            <w:shd w:val="clear" w:color="auto" w:fill="E6F1FB"/>
            <w:tcMar>
              <w:top w:w="60" w:type="dxa"/>
              <w:left w:w="120" w:type="dxa"/>
              <w:bottom w:w="60" w:type="dxa"/>
              <w:right w:w="120" w:type="dxa"/>
            </w:tcMar>
          </w:tcPr>
          <w:p>
            <w:r>
              <w:rPr>
                <w:b/>
              </w:rPr>
              <w:t xml:space="preserve">Role</w:t>
            </w:r>
          </w:p>
        </w:tc>
        <w:tc>
          <w:tcPr>
            <w:tcW w:w="2250" w:type="dxa"/>
            <w:shd w:val="clear" w:color="auto" w:fill="E6F1FB"/>
            <w:tcMar>
              <w:top w:w="60" w:type="dxa"/>
              <w:left w:w="120" w:type="dxa"/>
              <w:bottom w:w="60" w:type="dxa"/>
              <w:right w:w="120" w:type="dxa"/>
            </w:tcMar>
          </w:tcPr>
          <w:p>
            <w:r>
              <w:rPr>
                <w:b/>
              </w:rPr>
              <w:t xml:space="preserve">Popis</w:t>
            </w:r>
          </w:p>
        </w:tc>
        <w:tc>
          <w:tcPr>
            <w:tcW w:w="2250" w:type="dxa"/>
            <w:shd w:val="clear" w:color="auto" w:fill="E6F1FB"/>
            <w:tcMar>
              <w:top w:w="60" w:type="dxa"/>
              <w:left w:w="120" w:type="dxa"/>
              <w:bottom w:w="60" w:type="dxa"/>
              <w:right w:w="120" w:type="dxa"/>
            </w:tcMar>
          </w:tcPr>
          <w:p>
            <w:r>
              <w:rPr>
                <w:b/>
              </w:rPr>
              <w:t xml:space="preserve">Určuje</w:t>
            </w:r>
          </w:p>
        </w:tc>
        <w:tc>
          <w:tcPr>
            <w:tcW w:w="2250" w:type="dxa"/>
            <w:shd w:val="clear" w:color="auto" w:fill="E6F1FB"/>
            <w:tcMar>
              <w:top w:w="60" w:type="dxa"/>
              <w:left w:w="120" w:type="dxa"/>
              <w:bottom w:w="60" w:type="dxa"/>
              <w:right w:w="120" w:type="dxa"/>
            </w:tcMar>
          </w:tcPr>
          <w:p/>
        </w:tc>
      </w:tr>
      <w:tr>
        <w:tc>
          <w:tcPr>
            <w:tcW w:w="2250" w:type="dxa"/>
            <w:tcMar>
              <w:top w:w="60" w:type="dxa"/>
              <w:left w:w="120" w:type="dxa"/>
              <w:bottom w:w="60" w:type="dxa"/>
              <w:right w:w="120" w:type="dxa"/>
            </w:tcMar>
          </w:tcPr>
          <w:p>
            <w:r>
              <w:t xml:space="preserve">Poskytovatel zdravotních služeb</w:t>
            </w:r>
          </w:p>
        </w:tc>
        <w:tc>
          <w:tcPr>
            <w:tcW w:w="2250" w:type="dxa"/>
            <w:tcMar>
              <w:top w:w="60" w:type="dxa"/>
              <w:left w:w="120" w:type="dxa"/>
              <w:bottom w:w="60" w:type="dxa"/>
              <w:right w:w="120" w:type="dxa"/>
            </w:tcMar>
          </w:tcPr>
          <w:p>
            <w:r>
              <w:t xml:space="preserve">Subjekt, který je podle zákona o zdravotních službách poskytovatelem a má tedy související povinnosti. Bude mít i nové povinnosti podle nového legislativního rámce k elektronizaci zdravotnictví.</w:t>
            </w:r>
          </w:p>
        </w:tc>
        <w:tc>
          <w:tcPr>
            <w:tcW w:w="2250" w:type="dxa"/>
            <w:tcMar>
              <w:top w:w="60" w:type="dxa"/>
              <w:left w:w="120" w:type="dxa"/>
              <w:bottom w:w="60" w:type="dxa"/>
              <w:right w:w="120" w:type="dxa"/>
            </w:tcMar>
          </w:tcPr>
          <w:p>
            <w:r>
              <w:t xml:space="preserve">§ 2 odst. 1 zákona 372/2011</w:t>
            </w:r>
          </w:p>
        </w:tc>
        <w:tc>
          <w:tcPr>
            <w:tcW w:w="2250" w:type="dxa"/>
            <w:tcMar>
              <w:top w:w="60" w:type="dxa"/>
              <w:left w:w="120" w:type="dxa"/>
              <w:bottom w:w="60" w:type="dxa"/>
              <w:right w:w="120" w:type="dxa"/>
            </w:tcMar>
          </w:tcPr>
          <w:p/>
        </w:tc>
      </w:tr>
      <w:tr>
        <w:tc>
          <w:tcPr>
            <w:tcW w:w="2250" w:type="dxa"/>
            <w:tcMar>
              <w:top w:w="60" w:type="dxa"/>
              <w:left w:w="120" w:type="dxa"/>
              <w:bottom w:w="60" w:type="dxa"/>
              <w:right w:w="120" w:type="dxa"/>
            </w:tcMar>
          </w:tcPr>
          <w:p>
            <w:r>
              <w:t xml:space="preserve">Zapisující osoba</w:t>
            </w:r>
          </w:p>
        </w:tc>
        <w:tc>
          <w:tcPr>
            <w:tcW w:w="2250" w:type="dxa"/>
            <w:tcMar>
              <w:top w:w="60" w:type="dxa"/>
              <w:left w:w="120" w:type="dxa"/>
              <w:bottom w:w="60" w:type="dxa"/>
              <w:right w:w="120" w:type="dxa"/>
            </w:tcMar>
          </w:tcPr>
          <w:p>
            <w:r>
              <w:t xml:space="preserve">Zapisující osobou se rozumí právnická, fyzická nebo podnikající fyzická osoba, organizační složka státu nebo organizační složka územního samosprávného celku zapisující údaje do kmenových zdravotnických registrů</w:t>
            </w:r>
          </w:p>
        </w:tc>
        <w:tc>
          <w:tcPr>
            <w:tcW w:w="2250" w:type="dxa"/>
            <w:tcMar>
              <w:top w:w="60" w:type="dxa"/>
              <w:left w:w="120" w:type="dxa"/>
              <w:bottom w:w="60" w:type="dxa"/>
              <w:right w:w="120" w:type="dxa"/>
            </w:tcMar>
          </w:tcPr>
          <w:p>
            <w:r>
              <w:t xml:space="preserve">§ 3 písm. a) zákona 325/2021</w:t>
            </w:r>
          </w:p>
        </w:tc>
        <w:tc>
          <w:tcPr>
            <w:tcW w:w="2250" w:type="dxa"/>
            <w:tcMar>
              <w:top w:w="60" w:type="dxa"/>
              <w:left w:w="120" w:type="dxa"/>
              <w:bottom w:w="60" w:type="dxa"/>
              <w:right w:w="120" w:type="dxa"/>
            </w:tcMar>
          </w:tcPr>
          <w:p/>
        </w:tc>
      </w:tr>
      <w:tr>
        <w:tc>
          <w:tcPr>
            <w:tcW w:w="2250" w:type="dxa"/>
            <w:tcMar>
              <w:top w:w="60" w:type="dxa"/>
              <w:left w:w="120" w:type="dxa"/>
              <w:bottom w:w="60" w:type="dxa"/>
              <w:right w:w="120" w:type="dxa"/>
            </w:tcMar>
          </w:tcPr>
          <w:p>
            <w:r>
              <w:t xml:space="preserve">Oprávněná osoba</w:t>
            </w:r>
          </w:p>
        </w:tc>
        <w:tc>
          <w:tcPr>
            <w:tcW w:w="2250" w:type="dxa"/>
            <w:tcMar>
              <w:top w:w="60" w:type="dxa"/>
              <w:left w:w="120" w:type="dxa"/>
              <w:bottom w:w="60" w:type="dxa"/>
              <w:right w:w="120" w:type="dxa"/>
            </w:tcMar>
          </w:tcPr>
          <w:p>
            <w:r>
              <w:t xml:space="preserve">Oprávněnou osobou se rozumí právnická, fyzická nebo podnikající fyzická osoba, organizační složka státu nebo organizační složka územního samosprávného celku, která je oprávněna využívat služby Integrovaného datového rozhraní v rozsahu podle tohoto zákona</w:t>
            </w:r>
          </w:p>
        </w:tc>
        <w:tc>
          <w:tcPr>
            <w:tcW w:w="2250" w:type="dxa"/>
            <w:tcMar>
              <w:top w:w="60" w:type="dxa"/>
              <w:left w:w="120" w:type="dxa"/>
              <w:bottom w:w="60" w:type="dxa"/>
              <w:right w:w="120" w:type="dxa"/>
            </w:tcMar>
          </w:tcPr>
          <w:p>
            <w:r>
              <w:t xml:space="preserve">§ 3 písm. b) zákona 325/2021</w:t>
            </w:r>
          </w:p>
        </w:tc>
        <w:tc>
          <w:tcPr>
            <w:tcW w:w="2250" w:type="dxa"/>
            <w:tcMar>
              <w:top w:w="60" w:type="dxa"/>
              <w:left w:w="120" w:type="dxa"/>
              <w:bottom w:w="60" w:type="dxa"/>
              <w:right w:w="120" w:type="dxa"/>
            </w:tcMar>
          </w:tcPr>
          <w:p/>
        </w:tc>
      </w:tr>
      <w:tr>
        <w:tc>
          <w:tcPr>
            <w:tcW w:w="2250" w:type="dxa"/>
            <w:tcMar>
              <w:top w:w="60" w:type="dxa"/>
              <w:left w:w="120" w:type="dxa"/>
              <w:bottom w:w="60" w:type="dxa"/>
              <w:right w:w="120" w:type="dxa"/>
            </w:tcMar>
          </w:tcPr>
          <w:p>
            <w:r>
              <w:t xml:space="preserve">Zdravotnický pracovník</w:t>
            </w:r>
          </w:p>
        </w:tc>
        <w:tc>
          <w:tcPr>
            <w:tcW w:w="2250" w:type="dxa"/>
            <w:tcMar>
              <w:top w:w="60" w:type="dxa"/>
              <w:left w:w="120" w:type="dxa"/>
              <w:bottom w:w="60" w:type="dxa"/>
              <w:right w:w="120" w:type="dxa"/>
            </w:tcMar>
          </w:tcPr>
          <w:p>
            <w:r>
              <w:t xml:space="preserve">Fyzická osoba oprávněná poskytovat zdravotní služby, může mít vazbu na poskytovatele u nichž je zaměstnán, zdrojem je NRZP a v budoucnu Kmenový registr zdravotnických pracovníků</w:t>
            </w:r>
          </w:p>
        </w:tc>
        <w:tc>
          <w:tcPr>
            <w:tcW w:w="2250" w:type="dxa"/>
            <w:tcMar>
              <w:top w:w="60" w:type="dxa"/>
              <w:left w:w="120" w:type="dxa"/>
              <w:bottom w:w="60" w:type="dxa"/>
              <w:right w:w="120" w:type="dxa"/>
            </w:tcMar>
          </w:tcPr>
          <w:p>
            <w:r>
              <w:t xml:space="preserve">zákon 372/2011</w:t>
            </w:r>
          </w:p>
        </w:tc>
        <w:tc>
          <w:tcPr>
            <w:tcW w:w="2250" w:type="dxa"/>
            <w:tcMar>
              <w:top w:w="60" w:type="dxa"/>
              <w:left w:w="120" w:type="dxa"/>
              <w:bottom w:w="60" w:type="dxa"/>
              <w:right w:w="120" w:type="dxa"/>
            </w:tcMar>
          </w:tcPr>
          <w:p/>
        </w:tc>
      </w:tr>
      <w:tr>
        <w:tc>
          <w:tcPr>
            <w:tcW w:w="2250" w:type="dxa"/>
            <w:tcMar>
              <w:top w:w="60" w:type="dxa"/>
              <w:left w:w="120" w:type="dxa"/>
              <w:bottom w:w="60" w:type="dxa"/>
              <w:right w:w="120" w:type="dxa"/>
            </w:tcMar>
          </w:tcPr>
          <w:p>
            <w:r>
              <w:t xml:space="preserve">Pověřený pracovník</w:t>
            </w:r>
          </w:p>
        </w:tc>
        <w:tc>
          <w:tcPr>
            <w:tcW w:w="2250" w:type="dxa"/>
            <w:tcMar>
              <w:top w:w="60" w:type="dxa"/>
              <w:left w:w="120" w:type="dxa"/>
              <w:bottom w:w="60" w:type="dxa"/>
              <w:right w:w="120" w:type="dxa"/>
            </w:tcMar>
          </w:tcPr>
          <w:p>
            <w:r>
              <w:t xml:space="preserve">Pověřeným pracovníkem se rozumí fyzická osoba, která je v pracovněprávním nebo obdobném vztahu k oprávněné osobě a která má přidělena oprávněnou osobou přístupová práva do informačního systému oprávněné osoby využívajícího Integrované datové rozhraní</w:t>
            </w:r>
          </w:p>
        </w:tc>
        <w:tc>
          <w:tcPr>
            <w:tcW w:w="2250" w:type="dxa"/>
            <w:tcMar>
              <w:top w:w="60" w:type="dxa"/>
              <w:left w:w="120" w:type="dxa"/>
              <w:bottom w:w="60" w:type="dxa"/>
              <w:right w:w="120" w:type="dxa"/>
            </w:tcMar>
          </w:tcPr>
          <w:p>
            <w:r>
              <w:t xml:space="preserve">§ 3 písm. c) zákona 325/2021</w:t>
            </w:r>
          </w:p>
        </w:tc>
        <w:tc>
          <w:tcPr>
            <w:tcW w:w="2250" w:type="dxa"/>
            <w:tcMar>
              <w:top w:w="60" w:type="dxa"/>
              <w:left w:w="120" w:type="dxa"/>
              <w:bottom w:w="60" w:type="dxa"/>
              <w:right w:w="120" w:type="dxa"/>
            </w:tcMar>
          </w:tcPr>
          <w:p/>
        </w:tc>
      </w:tr>
      <w:tr>
        <w:tc>
          <w:tcPr>
            <w:tcW w:w="2250" w:type="dxa"/>
            <w:tcMar>
              <w:top w:w="60" w:type="dxa"/>
              <w:left w:w="120" w:type="dxa"/>
              <w:bottom w:w="60" w:type="dxa"/>
              <w:right w:w="120" w:type="dxa"/>
            </w:tcMar>
          </w:tcPr>
          <w:p>
            <w:r>
              <w:t xml:space="preserve">Národní centrum pro elektronizaci zdravotnictví</w:t>
            </w:r>
          </w:p>
        </w:tc>
        <w:tc>
          <w:tcPr>
            <w:tcW w:w="2250" w:type="dxa"/>
            <w:tcMar>
              <w:top w:w="60" w:type="dxa"/>
              <w:left w:w="120" w:type="dxa"/>
              <w:bottom w:w="60" w:type="dxa"/>
              <w:right w:w="120" w:type="dxa"/>
            </w:tcMar>
          </w:tcPr>
          <w:p>
            <w:r>
              <w:t xml:space="preserve">Hlavní koordinační orgán EZ, mimo jiné vydává závazné standardy a posuzuje příslušné informační systémy poskytovatelů a zajišťuje jejich napojení na služby EZ</w:t>
            </w:r>
          </w:p>
        </w:tc>
        <w:tc>
          <w:tcPr>
            <w:tcW w:w="2250" w:type="dxa"/>
            <w:tcMar>
              <w:top w:w="60" w:type="dxa"/>
              <w:left w:w="120" w:type="dxa"/>
              <w:bottom w:w="60" w:type="dxa"/>
              <w:right w:w="120" w:type="dxa"/>
            </w:tcMar>
          </w:tcPr>
          <w:p>
            <w:r>
              <w:t xml:space="preserve">zákon 325/2021</w:t>
            </w:r>
          </w:p>
        </w:tc>
        <w:tc>
          <w:tcPr>
            <w:tcW w:w="2250" w:type="dxa"/>
            <w:tcMar>
              <w:top w:w="60" w:type="dxa"/>
              <w:left w:w="120" w:type="dxa"/>
              <w:bottom w:w="60" w:type="dxa"/>
              <w:right w:w="120" w:type="dxa"/>
            </w:tcMar>
          </w:tcPr>
          <w:p/>
        </w:tc>
      </w:tr>
      <w:tr>
        <w:tc>
          <w:tcPr>
            <w:tcW w:w="2250" w:type="dxa"/>
            <w:tcMar>
              <w:top w:w="60" w:type="dxa"/>
              <w:left w:w="120" w:type="dxa"/>
              <w:bottom w:w="60" w:type="dxa"/>
              <w:right w:w="120" w:type="dxa"/>
            </w:tcMar>
          </w:tcPr>
          <w:p>
            <w:r>
              <w:t xml:space="preserve">Správce centrálních služeb EZ</w:t>
            </w:r>
          </w:p>
        </w:tc>
        <w:tc>
          <w:tcPr>
            <w:tcW w:w="2250" w:type="dxa"/>
            <w:tcMar>
              <w:top w:w="60" w:type="dxa"/>
              <w:left w:w="120" w:type="dxa"/>
              <w:bottom w:w="60" w:type="dxa"/>
              <w:right w:w="120" w:type="dxa"/>
            </w:tcMar>
          </w:tcPr>
          <w:p>
            <w:r>
              <w:t xml:space="preserve">Správce IDRR a jeho komponent je Ministerstvo zdravotnictví</w:t>
            </w:r>
          </w:p>
        </w:tc>
        <w:tc>
          <w:tcPr>
            <w:tcW w:w="2250" w:type="dxa"/>
            <w:tcMar>
              <w:top w:w="60" w:type="dxa"/>
              <w:left w:w="120" w:type="dxa"/>
              <w:bottom w:w="60" w:type="dxa"/>
              <w:right w:w="120" w:type="dxa"/>
            </w:tcMar>
          </w:tcPr>
          <w:p>
            <w:r>
              <w:t xml:space="preserve">zákon 325/2021</w:t>
            </w:r>
          </w:p>
        </w:tc>
        <w:tc>
          <w:tcPr>
            <w:tcW w:w="2250" w:type="dxa"/>
            <w:tcMar>
              <w:top w:w="60" w:type="dxa"/>
              <w:left w:w="120" w:type="dxa"/>
              <w:bottom w:w="60" w:type="dxa"/>
              <w:right w:w="120" w:type="dxa"/>
            </w:tcMar>
          </w:tcPr>
          <w:p/>
        </w:tc>
      </w:tr>
      <w:tr>
        <w:tc>
          <w:tcPr>
            <w:tcW w:w="2250" w:type="dxa"/>
            <w:tcMar>
              <w:top w:w="60" w:type="dxa"/>
              <w:left w:w="120" w:type="dxa"/>
              <w:bottom w:w="60" w:type="dxa"/>
              <w:right w:w="120" w:type="dxa"/>
            </w:tcMar>
          </w:tcPr>
          <w:p>
            <w:r>
              <w:t xml:space="preserve">Pacient</w:t>
            </w:r>
          </w:p>
        </w:tc>
        <w:tc>
          <w:tcPr>
            <w:tcW w:w="2250" w:type="dxa"/>
            <w:tcMar>
              <w:top w:w="60" w:type="dxa"/>
              <w:left w:w="120" w:type="dxa"/>
              <w:bottom w:w="60" w:type="dxa"/>
              <w:right w:w="120" w:type="dxa"/>
            </w:tcMar>
          </w:tcPr>
          <w:p>
            <w:r>
              <w:t xml:space="preserve">Fyzická osoba, která je pacientem poskytovatele zdravotních služeb</w:t>
            </w:r>
          </w:p>
        </w:tc>
        <w:tc>
          <w:tcPr>
            <w:tcW w:w="2250" w:type="dxa"/>
            <w:tcMar>
              <w:top w:w="60" w:type="dxa"/>
              <w:left w:w="120" w:type="dxa"/>
              <w:bottom w:w="60" w:type="dxa"/>
              <w:right w:w="120" w:type="dxa"/>
            </w:tcMar>
          </w:tcPr>
          <w:p>
            <w:r>
              <w:t xml:space="preserve">zákon 372/2011 a zákon 325/2021</w:t>
            </w:r>
          </w:p>
        </w:tc>
        <w:tc>
          <w:tcPr>
            <w:tcW w:w="2250" w:type="dxa"/>
            <w:tcMar>
              <w:top w:w="60" w:type="dxa"/>
              <w:left w:w="120" w:type="dxa"/>
              <w:bottom w:w="60" w:type="dxa"/>
              <w:right w:w="120" w:type="dxa"/>
            </w:tcMar>
          </w:tcPr>
          <w:p/>
        </w:tc>
      </w:tr>
    </w:tbl>
    <w:p>
      <w:pPr>
        <w:spacing w:after="60"/>
      </w:pPr>
    </w:p>
    <w:p>
      <w:pPr>
        <w:spacing w:after="120"/>
      </w:pPr>
      <w:r>
        <w:t xml:space="preserve">ℹ️ Mimochodem, tohle je výstup z architektury ehealth z úrovně poskytovatele. Celý architektonický model je veřejně pod otevřenou licencí k dispozici jako </w:t>
      </w:r>
      <w:r>
        <w:rPr>
          <w:color w:val="185FA5"/>
          <w:u w:val="single"/>
        </w:rPr>
        <w:t xml:space="preserve">ArchiMate model ehealthuposkytovatele (https://egdwiki.info/diginemocnice:archimate-model-ehealthuposkytovatele)</w:t>
      </w:r>
      <w:r>
        <w:t xml:space="preserve"> na znalostní wiki diginemocnice.cz a každý si ho může stáhnout a nebo přes GIT a API rozhraní svázat s vlastními modely. A samozřejmě toho obsahuje mnohem víc, než je tady ukázáno. Tento výstup je tedy také ukázkou praktického použití dobře zpracované architektury i pro nearchitekty.</w:t>
      </w:r>
    </w:p>
    <w:p>
      <w:pPr>
        <w:pStyle w:val="Heading2"/>
        <w:spacing w:before="220"/>
      </w:pPr>
      <w:r>
        <w:t xml:space="preserve">2.5  Legislativní rámec EZ</w:t>
      </w:r>
    </w:p>
    <w:p>
      <w:pPr>
        <w:spacing w:after="120"/>
      </w:pPr>
      <w:r>
        <w:rPr>
          <w:b/>
          <w:color w:val="0C447C"/>
          <w:sz w:val="16"/>
          <w:shd w:val="clear" w:color="auto" w:fill="E6F1FB"/>
        </w:rPr>
        <w:t xml:space="preserve"> STRÁNKA </w:t>
      </w:r>
    </w:p>
    <w:p>
      <w:pPr>
        <w:spacing w:after="120"/>
      </w:pPr>
      <w:r>
        <w:t xml:space="preserve">Legislativní rámec pro elektronizaci zdravotnictví definují dva hlavní předpisy, nicméně jeho součástí jsou i jednotlivé povinnosti z různých dalších agendových zákonů, třeba legislativa ke zdravotnímu pojištění.</w:t>
      </w:r>
    </w:p>
    <w:p>
      <w:pPr>
        <w:spacing w:after="120"/>
      </w:pPr>
      <w:r>
        <w:t xml:space="preserve">Dvěma hlavními předpisy jsou:</w:t>
      </w:r>
    </w:p>
    <w:p>
      <w:pPr>
        <w:numPr>
          <w:ilvl w:val="0"/>
          <w:numId w:val="2"/>
        </w:numPr>
      </w:pPr>
      <w:r>
        <w:t xml:space="preserve">Zákon č. 325/2021 Sb., o elektronizaci zdravotnictví </w:t>
      </w:r>
      <w:r>
        <w:rPr>
          <w:color w:val="185FA5"/>
          <w:u w:val="single"/>
        </w:rPr>
        <w:t xml:space="preserve">325/2021 Sb. (zákon o eZdravotnictví) (https://egdwiki.info/predpis:325-2021)</w:t>
      </w:r>
      <w:r>
        <w:t xml:space="preserve">: Jde o hlavní předpis určující celý rámec elektronizace zdravotnictví.</w:t>
      </w:r>
    </w:p>
    <w:p>
      <w:pPr>
        <w:numPr>
          <w:ilvl w:val="0"/>
          <w:numId w:val="1"/>
        </w:numPr>
      </w:pPr>
      <w:r>
        <w:t xml:space="preserve">Stanovuje pojmy, rámec a definuje samotné elektronické zdravotnictví a jeho součásti.</w:t>
      </w:r>
    </w:p>
    <w:p>
      <w:pPr>
        <w:numPr>
          <w:ilvl w:val="0"/>
          <w:numId w:val="1"/>
        </w:numPr>
      </w:pPr>
      <w:r>
        <w:t xml:space="preserve">Určuje povinnosti pro poskytovatele zdravotních služeb (role Zapisující osoba, Oprávněná osoba a Pověřená osoba).</w:t>
      </w:r>
    </w:p>
    <w:p>
      <w:pPr>
        <w:numPr>
          <w:ilvl w:val="0"/>
          <w:numId w:val="1"/>
        </w:numPr>
      </w:pPr>
      <w:r>
        <w:t xml:space="preserve">Určuje povinnosti a především práva pacientů v rámci elektronizace a to včetně přístupu k údajům a ke službám.</w:t>
      </w:r>
    </w:p>
    <w:p>
      <w:pPr>
        <w:numPr>
          <w:ilvl w:val="0"/>
          <w:numId w:val="1"/>
        </w:numPr>
      </w:pPr>
      <w:r>
        <w:t xml:space="preserve">Definuje kmenové registry: Kmenový registr pacientů, Kmenový registr zdravotnických pracovníků a Kmenový registr poskytovatelů zdravotních služeb. A stanovuje povinnosti tyto kmenové registry využívat jako jediný zdroj identity osoby, upravuje také identifikátory v těchto registrech a také stanovuje povinnosti je využívat jak v systémech poskytovatelů, tak při výměně dat.</w:t>
      </w:r>
    </w:p>
    <w:p>
      <w:pPr>
        <w:numPr>
          <w:ilvl w:val="0"/>
          <w:numId w:val="1"/>
        </w:numPr>
      </w:pPr>
      <w:r>
        <w:t xml:space="preserve">Zavádí technický integrační systém Integrované datové rozhraní resortu (IDRR) a říká, co IDRR má dělat a kdo a kdy jej musí či může využívat.</w:t>
      </w:r>
    </w:p>
    <w:p>
      <w:pPr>
        <w:numPr>
          <w:ilvl w:val="0"/>
          <w:numId w:val="1"/>
        </w:numPr>
      </w:pPr>
      <w:r>
        <w:t xml:space="preserve">Zavádí jako jediný zdroj elektronické identity zdravotnického pracovníka jeho identitu v kmenovém registru a prostředek identifikace jeho kartu zdravotnického pracovníka obsahující resortní certifikáty pro identifikaci, autorizaci a podepisování výstupů a údajů předávaných mimo poskytovatele.</w:t>
      </w:r>
    </w:p>
    <w:p>
      <w:pPr>
        <w:numPr>
          <w:ilvl w:val="0"/>
          <w:numId w:val="2"/>
        </w:numPr>
      </w:pPr>
      <w:r>
        <w:t xml:space="preserve">Zákon č. 372/2011 Sb., o poskytování zdravotních služeb </w:t>
      </w:r>
      <w:r>
        <w:rPr>
          <w:color w:val="185FA5"/>
          <w:u w:val="single"/>
        </w:rPr>
        <w:t xml:space="preserve">372/2011 Sb. (zákon o zdravotních službách) (https://egdwiki.info/predpis:372-2011)</w:t>
      </w:r>
      <w:r>
        <w:t xml:space="preserve">: Tento předpis stanovuje celý rámec poskytování zdravotních služeb, definuje roli poskytovatele a stanovuje jeho povinnosti a stanovuje povinnosti i ostatním aktérům. Klíčová </w:t>
      </w:r>
      <w:r>
        <w:rPr>
          <w:color w:val="185FA5"/>
          <w:u w:val="single"/>
        </w:rPr>
        <w:t xml:space="preserve">novela 240/2024 Sb. (https://egdwiki.info/predpis:240-2024)</w:t>
      </w:r>
      <w:r>
        <w:t xml:space="preserve">. Nicméně z pohledu elektronizace především</w:t>
      </w:r>
    </w:p>
    <w:p>
      <w:pPr>
        <w:numPr>
          <w:ilvl w:val="0"/>
          <w:numId w:val="1"/>
        </w:numPr>
      </w:pPr>
      <w:r>
        <w:t xml:space="preserve">Stanovuje rámec pro vedení zdravotnické dokumentace a to nově především vedení elektronické zdravotnické dokumentace (EZD) - tedy zdravotnické dokumentace v elektronické či kombinované podobě.</w:t>
      </w:r>
    </w:p>
    <w:p>
      <w:pPr>
        <w:numPr>
          <w:ilvl w:val="0"/>
          <w:numId w:val="1"/>
        </w:numPr>
      </w:pPr>
      <w:r>
        <w:t xml:space="preserve">Stanovuje procesní a technické povinnosti pro správu a vedení elektronické zdravotnické dokumentace a požadavky na informační systém poskytovatele.</w:t>
      </w:r>
    </w:p>
    <w:p>
      <w:pPr>
        <w:numPr>
          <w:ilvl w:val="0"/>
          <w:numId w:val="1"/>
        </w:numPr>
      </w:pPr>
      <w:r>
        <w:t xml:space="preserve">Definuje další důležité centrální informační systémy ve zdravotnictví pod souhrnným označením Národní zdravotní informační systém (NZIS) rozdělený do samostatných či propojených komponent pro konkrétní účely. A stanovuje povinnosti poskytovatelům předávat data do NZIS.</w:t>
      </w:r>
    </w:p>
    <w:p>
      <w:pPr>
        <w:spacing w:after="120"/>
      </w:pPr>
      <w:r>
        <w:t xml:space="preserve">Původní rámec doplňují dvě zásadní novely zákonů. První klíčovou novelou je </w:t>
      </w:r>
      <w:r>
        <w:rPr>
          <w:color w:val="185FA5"/>
          <w:u w:val="single"/>
        </w:rPr>
        <w:t xml:space="preserve">novela 240/2024 Sb. (https://egdwiki.info/predpis:240-2024)</w:t>
      </w:r>
      <w:r>
        <w:t xml:space="preserve">, kterou se do zákona [predpis:372/2011]] zakotvuje </w:t>
      </w:r>
      <w:r>
        <w:rPr>
          <w:color w:val="185FA5"/>
          <w:u w:val="single"/>
        </w:rPr>
        <w:t xml:space="preserve">Nový rámec vedení zdravotnické dokumentace (https://egdwiki.info/diginemocnice:novy-ramec-vedeni-zdravotnicke-dokumentace)</w:t>
      </w:r>
      <w:r>
        <w:t xml:space="preserve">. Druhou klíčovou novelou je zákon </w:t>
      </w:r>
      <w:r>
        <w:rPr>
          <w:color w:val="185FA5"/>
          <w:u w:val="single"/>
        </w:rPr>
        <w:t xml:space="preserve">novela 290/2025 Sb. (https://egdwiki.info/predpis:290-2025)</w:t>
      </w:r>
      <w:r>
        <w:t xml:space="preserve">, který do zákona </w:t>
      </w:r>
      <w:r>
        <w:rPr>
          <w:color w:val="185FA5"/>
          <w:u w:val="single"/>
        </w:rPr>
        <w:t xml:space="preserve">325/2021 (https://egdwiki.info/predpis:325-2021)</w:t>
      </w:r>
      <w:r>
        <w:t xml:space="preserve"> zavádí druhou etapu digitalizace, jako je rozšíření centrálních služeb, EZ karta a eŽádanky a také nové povinnosti poskytovatelů souvisejících se sdíleným záznamem a emergentním záznamem pacienta a úpravy v rámci oprávnění na jednotlivá data.</w:t>
      </w:r>
    </w:p>
    <w:p>
      <w:pPr>
        <w:spacing w:after="120"/>
      </w:pPr>
      <w:r>
        <w:t xml:space="preserve">Kromě samotných zákonů jsou závazné i další předpisy jako</w:t>
      </w:r>
    </w:p>
    <w:p>
      <w:pPr>
        <w:numPr>
          <w:ilvl w:val="0"/>
          <w:numId w:val="1"/>
        </w:numPr>
      </w:pPr>
      <w:r>
        <w:t xml:space="preserve">Vyhláška </w:t>
      </w:r>
      <w:r>
        <w:rPr>
          <w:color w:val="185FA5"/>
          <w:u w:val="single"/>
        </w:rPr>
        <w:t xml:space="preserve">444/2024 Sb. (vyhláška o zdravotnické dokumentaci) (https://egdwiki.info/predpis:444-2024)</w:t>
      </w:r>
    </w:p>
    <w:p>
      <w:pPr>
        <w:numPr>
          <w:ilvl w:val="0"/>
          <w:numId w:val="1"/>
        </w:numPr>
      </w:pPr>
      <w:r>
        <w:rPr>
          <w:color w:val="185FA5"/>
          <w:u w:val="single"/>
        </w:rPr>
        <w:t xml:space="preserve">Standardy elektronického zdravotnictví (https://egdwiki.info/diginemocnice:standardy-ez)</w:t>
      </w:r>
      <w:r>
        <w:t xml:space="preserve"> vydané </w:t>
      </w:r>
      <w:r>
        <w:rPr>
          <w:color w:val="185FA5"/>
          <w:u w:val="single"/>
        </w:rPr>
        <w:t xml:space="preserve">Národní centrum elektronizace zdravotnictví (https://egdwiki.info/subjekt:ncez)</w:t>
      </w:r>
    </w:p>
    <w:p>
      <w:pPr>
        <w:numPr>
          <w:ilvl w:val="0"/>
          <w:numId w:val="1"/>
        </w:numPr>
      </w:pPr>
      <w:r>
        <w:t xml:space="preserve">Požadavky na druhy a kategorie elektronických zdravotních záznamů (EHR) vyhlášené NCEZ</w:t>
      </w:r>
    </w:p>
    <w:p>
      <w:pPr>
        <w:pStyle w:val="Heading2"/>
        <w:spacing w:before="220"/>
      </w:pPr>
      <w:r>
        <w:t xml:space="preserve">2.6  325/2021 Sb. Zákon o elektronizaci zdravotnictví</w:t>
      </w:r>
    </w:p>
    <w:p>
      <w:pPr>
        <w:spacing w:after="120"/>
      </w:pPr>
      <w:r>
        <w:rPr>
          <w:b/>
          <w:color w:val="085041"/>
          <w:sz w:val="16"/>
          <w:shd w:val="clear" w:color="auto" w:fill="E1F5EE"/>
        </w:rPr>
        <w:t xml:space="preserve"> ODKAZ </w:t>
      </w:r>
    </w:p>
    <w:p>
      <w:pPr>
        <w:spacing w:after="120"/>
      </w:pPr>
      <w:r>
        <w:t xml:space="preserve">Hlavní zákon upravující oblast ezdravotnictví, stanovuje role a aktéry, jejich základní povinnosti, centrální služby a některé klíčové informační systémy, základ pro výměnu údajů v EZ apod.</w:t>
      </w:r>
    </w:p>
    <w:p>
      <w:pPr>
        <w:spacing w:before="60"/>
      </w:pPr>
      <w:r>
        <w:rPr>
          <w:b/>
        </w:rPr>
        <w:t xml:space="preserve">Odkaz: </w:t>
      </w:r>
      <w:r>
        <w:rPr>
          <w:color w:val="185FA5"/>
          <w:u w:val="single"/>
        </w:rPr>
        <w:t xml:space="preserve">https://www.zakonyprolidi.cz/cs/2021-325</w:t>
      </w:r>
    </w:p>
    <w:p>
      <w:pPr>
        <w:pStyle w:val="Heading2"/>
        <w:spacing w:before="220"/>
      </w:pPr>
      <w:r>
        <w:t xml:space="preserve">2.7  372/2011 Sb. Zákon o zdravotních službách</w:t>
      </w:r>
    </w:p>
    <w:p>
      <w:pPr>
        <w:spacing w:after="120"/>
      </w:pPr>
      <w:r>
        <w:rPr>
          <w:b/>
          <w:color w:val="085041"/>
          <w:sz w:val="16"/>
          <w:shd w:val="clear" w:color="auto" w:fill="E1F5EE"/>
        </w:rPr>
        <w:t xml:space="preserve"> ODKAZ </w:t>
      </w:r>
    </w:p>
    <w:p>
      <w:pPr>
        <w:spacing w:after="120"/>
      </w:pPr>
      <w:r>
        <w:t xml:space="preserve">Zákon, který kromě jiného upravuje i oblast vedení zdravotnické dokumentace a vedení elektronické zdravotnické dokumentace a související povinnosti.</w:t>
      </w:r>
    </w:p>
    <w:p>
      <w:pPr>
        <w:spacing w:before="60"/>
      </w:pPr>
      <w:r>
        <w:rPr>
          <w:b/>
        </w:rPr>
        <w:t xml:space="preserve">Odkaz: </w:t>
      </w:r>
      <w:r>
        <w:rPr>
          <w:color w:val="185FA5"/>
          <w:u w:val="single"/>
        </w:rPr>
        <w:t xml:space="preserve">https://zakonyprolidi.cz/cs/2011-372</w:t>
      </w:r>
    </w:p>
    <w:p>
      <w:pPr>
        <w:pStyle w:val="Heading2"/>
        <w:spacing w:before="220"/>
      </w:pPr>
      <w:r>
        <w:t xml:space="preserve">2.8  444/2024 Sb. Vyhláška o zdravotnické dokumentaci</w:t>
      </w:r>
    </w:p>
    <w:p>
      <w:pPr>
        <w:spacing w:after="120"/>
      </w:pPr>
      <w:r>
        <w:rPr>
          <w:b/>
          <w:color w:val="085041"/>
          <w:sz w:val="16"/>
          <w:shd w:val="clear" w:color="auto" w:fill="E1F5EE"/>
        </w:rPr>
        <w:t xml:space="preserve"> ODKAZ </w:t>
      </w:r>
    </w:p>
    <w:p>
      <w:pPr>
        <w:spacing w:after="120"/>
      </w:pPr>
      <w:r>
        <w:t xml:space="preserve">Především stanovje základní strukturu zdravotnické dokumentace a některé specifické datové struktury pro její části</w:t>
      </w:r>
    </w:p>
    <w:p>
      <w:pPr>
        <w:spacing w:before="60"/>
      </w:pPr>
      <w:r>
        <w:rPr>
          <w:b/>
        </w:rPr>
        <w:t xml:space="preserve">Odkaz: </w:t>
      </w:r>
      <w:r>
        <w:rPr>
          <w:color w:val="185FA5"/>
          <w:u w:val="single"/>
        </w:rPr>
        <w:t xml:space="preserve">https://zakonyprolidi.cz/cs/2023-444</w:t>
      </w:r>
    </w:p>
    <w:p>
      <w:pPr>
        <w:pStyle w:val="Heading2"/>
        <w:spacing w:before="220"/>
      </w:pPr>
      <w:r>
        <w:t xml:space="preserve">2.9  Národní strategie elektronizace zdravotnictví ČR 2025-2030</w:t>
      </w:r>
    </w:p>
    <w:p>
      <w:pPr>
        <w:spacing w:after="120"/>
      </w:pPr>
      <w:r>
        <w:rPr>
          <w:b/>
          <w:color w:val="085041"/>
          <w:sz w:val="16"/>
          <w:shd w:val="clear" w:color="auto" w:fill="E1F5EE"/>
        </w:rPr>
        <w:t xml:space="preserve"> ODKAZ </w:t>
      </w:r>
    </w:p>
    <w:p>
      <w:pPr>
        <w:spacing w:after="120"/>
      </w:pPr>
      <w:r>
        <w:t xml:space="preserve">Národní centrum elektronického zdravotnictví (NCEZ) představilo v polovině října 2025 tento klíčový dokument, který určí směr digitalizace českého zdravotnictví na příští dekádu. </w:t>
      </w:r>
    </w:p>
    <w:p>
      <w:pPr>
        <w:spacing w:after="120"/>
      </w:pPr>
      <w:r>
        <w:t xml:space="preserve">Národní strategie elektronického zdravotnictví ČR 2025--2035 byla připravena ve spolupráci s více než 190 odborníky ze 71 organizací napříč zdravotnickým sektorem a definuje ambiciózní, avšak realistický plán pro vytvoření moderního, propojeného a bezpečného e-Health systému.</w:t>
      </w:r>
    </w:p>
    <w:p>
      <w:pPr>
        <w:spacing w:before="60"/>
      </w:pPr>
      <w:r>
        <w:rPr>
          <w:b/>
        </w:rPr>
        <w:t xml:space="preserve">Odkaz: </w:t>
      </w:r>
      <w:r>
        <w:rPr>
          <w:color w:val="185FA5"/>
          <w:u w:val="single"/>
        </w:rPr>
        <w:t xml:space="preserve">https://mzd.gov.cz/wp-content/uploads/2025/10/MZ_strategie_EZ_2025-2035.pdf</w:t>
      </w:r>
    </w:p>
    <w:p>
      <w:pPr>
        <w:pStyle w:val="Heading2"/>
        <w:spacing w:before="220"/>
      </w:pPr>
      <w:r>
        <w:t xml:space="preserve">2.10  Ministerstvo zdravotnictví a Národní centrum elektronizace zdravotnictví</w:t>
      </w:r>
    </w:p>
    <w:p>
      <w:pPr>
        <w:spacing w:after="120"/>
      </w:pPr>
      <w:r>
        <w:rPr>
          <w:b/>
          <w:color w:val="633806"/>
          <w:sz w:val="16"/>
          <w:shd w:val="clear" w:color="auto" w:fill="FAEEDA"/>
        </w:rPr>
        <w:t xml:space="preserve"> POPISEK </w:t>
      </w:r>
    </w:p>
    <w:p>
      <w:pPr>
        <w:spacing w:after="120"/>
      </w:pPr>
      <w:r>
        <w:t xml:space="preserve">Na národní úrovni je hlavním hráčem Ministerstvo zdravotnictví.</w:t>
      </w:r>
    </w:p>
    <w:p>
      <w:pPr>
        <w:spacing w:after="120"/>
      </w:pPr>
      <w:r>
        <w:t xml:space="preserve">Jeho součástí je odbor Národní centrum elektronizace zdravotnictví (NCEZ). NCEZ je do jisté míry nezávislé ve výkonu technické správy, ale je součástí MZ z pohledu legislativy a regulace.</w:t>
      </w:r>
    </w:p>
    <w:p>
      <w:pPr>
        <w:pStyle w:val="Heading2"/>
        <w:spacing w:before="220"/>
      </w:pPr>
      <w:r>
        <w:t xml:space="preserve">2.11  Poskytovatel zdravotních služeb</w:t>
      </w:r>
    </w:p>
    <w:p>
      <w:pPr>
        <w:spacing w:after="120"/>
      </w:pPr>
      <w:r>
        <w:rPr>
          <w:b/>
          <w:color w:val="633806"/>
          <w:sz w:val="16"/>
          <w:shd w:val="clear" w:color="auto" w:fill="FAEEDA"/>
        </w:rPr>
        <w:t xml:space="preserve"> POPISEK </w:t>
      </w:r>
    </w:p>
    <w:p>
      <w:pPr>
        <w:spacing w:after="120"/>
      </w:pPr>
      <w:r>
        <w:t xml:space="preserve">Faktickou léčbu a péči o pacienta realizuje poskytovatel zdravotních služeb. Ten je k tomu nějak oprávněn, splnil nějaké předpoklady a je uveden ve Kmenovém registru poskytovatel zdravotních služeb.</w:t>
      </w:r>
    </w:p>
    <w:p>
      <w:pPr>
        <w:spacing w:after="120"/>
      </w:pPr>
      <w:r>
        <w:t xml:space="preserve">Poskytovatelem je třeba</w:t>
      </w:r>
    </w:p>
    <w:p>
      <w:pPr>
        <w:numPr>
          <w:ilvl w:val="0"/>
          <w:numId w:val="1"/>
        </w:numPr>
      </w:pPr>
      <w:r>
        <w:t xml:space="preserve">Lékař s malou ordinací</w:t>
      </w:r>
    </w:p>
    <w:p>
      <w:pPr>
        <w:numPr>
          <w:ilvl w:val="0"/>
          <w:numId w:val="1"/>
        </w:numPr>
      </w:pPr>
      <w:r>
        <w:t xml:space="preserve">Ambulantní specializovaná ordinace</w:t>
      </w:r>
    </w:p>
    <w:p>
      <w:pPr>
        <w:numPr>
          <w:ilvl w:val="0"/>
          <w:numId w:val="1"/>
        </w:numPr>
      </w:pPr>
      <w:r>
        <w:t xml:space="preserve">Polyklinika s více lékaři</w:t>
      </w:r>
    </w:p>
    <w:p>
      <w:pPr>
        <w:numPr>
          <w:ilvl w:val="0"/>
          <w:numId w:val="1"/>
        </w:numPr>
      </w:pPr>
      <w:r>
        <w:t xml:space="preserve">Síť zdravotnických zařízení a ordinací</w:t>
      </w:r>
    </w:p>
    <w:p>
      <w:pPr>
        <w:numPr>
          <w:ilvl w:val="0"/>
          <w:numId w:val="1"/>
        </w:numPr>
      </w:pPr>
      <w:r>
        <w:t xml:space="preserve">Nemocnice</w:t>
      </w:r>
    </w:p>
    <w:p>
      <w:pPr>
        <w:pStyle w:val="Heading1"/>
      </w:pPr>
      <w:r>
        <w:t xml:space="preserve">3. Elektronizace zdravotnictví podrobněji</w:t>
      </w:r>
    </w:p>
    <w:p>
      <w:pPr>
        <w:spacing w:after="160"/>
      </w:pPr>
      <w:r>
        <w:rPr>
          <w:i/>
          <w:color w:val="5A6573"/>
        </w:rPr>
        <w:t xml:space="preserve">Co je důležité, co dál vědět a jak to prakticky použít ve své organizaci?</w:t>
      </w:r>
    </w:p>
    <w:p>
      <w:pPr>
        <w:pStyle w:val="Heading2"/>
        <w:spacing w:before="220"/>
      </w:pPr>
      <w:r>
        <w:t xml:space="preserve">3.1  Centrální služby EZ</w:t>
      </w:r>
    </w:p>
    <w:p>
      <w:pPr>
        <w:spacing w:after="120"/>
      </w:pPr>
      <w:r>
        <w:rPr>
          <w:b/>
          <w:color w:val="0C447C"/>
          <w:sz w:val="16"/>
          <w:shd w:val="clear" w:color="auto" w:fill="E6F1FB"/>
        </w:rPr>
        <w:t xml:space="preserve"> STRÁNKA </w:t>
      </w:r>
    </w:p>
    <w:p>
      <w:pPr>
        <w:pBdr>
          <w:left w:val="single" w:sz="18" w:space="8" w:color="185FA5"/>
        </w:pBdr>
        <w:spacing w:before="60" w:after="60"/>
        <w:ind w:left="360"/>
      </w:pPr>
      <w:r>
        <w:rPr>
          <w:i/>
          <w:color w:val="5A6573"/>
        </w:rPr>
        <w:t xml:space="preserve">Centrální služby jsou základní státem přikázané a provozované služby, bez nichž by to celé moc nefungovalo. Proto je důležité je znát a také plnit povinnosti týkající se těchto služeb.</w:t>
      </w:r>
    </w:p>
    <w:p>
      <w:pPr>
        <w:spacing w:after="120"/>
      </w:pPr>
      <w:r>
        <w:t xml:space="preserve">Centrální služby EZ jsou definovány dvěma způsoby:</w:t>
      </w:r>
    </w:p>
    <w:p>
      <w:pPr>
        <w:numPr>
          <w:ilvl w:val="0"/>
          <w:numId w:val="2"/>
        </w:numPr>
      </w:pPr>
      <w:r>
        <w:t xml:space="preserve">Přímo uvedené v zákoně </w:t>
      </w:r>
      <w:r>
        <w:rPr>
          <w:color w:val="185FA5"/>
          <w:u w:val="single"/>
        </w:rPr>
        <w:t xml:space="preserve">325/2021 Sb. (zákon o eZdravotnictví) (https://egdwiki.info/predpis:325-2021)</w:t>
      </w:r>
    </w:p>
    <w:p>
      <w:pPr>
        <w:numPr>
          <w:ilvl w:val="0"/>
          <w:numId w:val="2"/>
        </w:numPr>
      </w:pPr>
      <w:r>
        <w:t xml:space="preserve">Další uvedené v Katalogu centrálních služeb EZ</w:t>
      </w:r>
    </w:p>
    <w:p>
      <w:pPr>
        <w:spacing w:after="120"/>
      </w:pPr>
      <w:r>
        <w:t xml:space="preserve">Zákon na obecné úrovni definuje tyto služby:</w:t>
      </w:r>
    </w:p>
    <w:p>
      <w:pPr>
        <w:numPr>
          <w:ilvl w:val="0"/>
          <w:numId w:val="1"/>
        </w:numPr>
      </w:pPr>
      <w:r>
        <w:t xml:space="preserve">služby nahlížení na kmenové údaje v kmenových zdravotnických registrech (určuje § 27 odst. 1 písm. a) zákona 325/2021)</w:t>
      </w:r>
    </w:p>
    <w:p>
      <w:pPr>
        <w:numPr>
          <w:ilvl w:val="0"/>
          <w:numId w:val="1"/>
        </w:numPr>
      </w:pPr>
      <w:r>
        <w:t xml:space="preserve">služby zápisu do Kmenového registru pacientů (určuje § 27 odst. 1 písm. b) zákona 325/2021)</w:t>
      </w:r>
    </w:p>
    <w:p>
      <w:pPr>
        <w:numPr>
          <w:ilvl w:val="0"/>
          <w:numId w:val="1"/>
        </w:numPr>
      </w:pPr>
      <w:r>
        <w:t xml:space="preserve">služby výměnné sítě (určuje § 27 odst. 1 písm. c) zákona 325/2021)</w:t>
      </w:r>
    </w:p>
    <w:p>
      <w:pPr>
        <w:numPr>
          <w:ilvl w:val="0"/>
          <w:numId w:val="1"/>
        </w:numPr>
      </w:pPr>
      <w:r>
        <w:t xml:space="preserve">Služby eŽádanky (určuje § 27 odst. 1 písm. d) zákona 325/2021)</w:t>
      </w:r>
    </w:p>
    <w:p>
      <w:pPr>
        <w:numPr>
          <w:ilvl w:val="0"/>
          <w:numId w:val="1"/>
        </w:numPr>
      </w:pPr>
      <w:r>
        <w:t xml:space="preserve">Služby &lt;del&gt;Správy souhlasů&lt;/del&gt;Registru oprávnění EZ (určuje § 27 odst. 1 písm. e) zákona 325/2021)</w:t>
      </w:r>
    </w:p>
    <w:p>
      <w:pPr>
        <w:numPr>
          <w:ilvl w:val="0"/>
          <w:numId w:val="1"/>
        </w:numPr>
      </w:pPr>
      <w:r>
        <w:t xml:space="preserve">Služby Sdíleného zdravotního záznamu (určuje § 27 odst. 1 písm. f) zákona 325/2021)</w:t>
      </w:r>
    </w:p>
    <w:p>
      <w:pPr>
        <w:numPr>
          <w:ilvl w:val="0"/>
          <w:numId w:val="1"/>
        </w:numPr>
      </w:pPr>
      <w:r>
        <w:t xml:space="preserve">Služby Portálu elektronického zdravotnictví (určuje § 27 odst. 1 písm. g) zákona 325/2021)</w:t>
      </w:r>
    </w:p>
    <w:p>
      <w:pPr>
        <w:numPr>
          <w:ilvl w:val="0"/>
          <w:numId w:val="1"/>
        </w:numPr>
      </w:pPr>
      <w:r>
        <w:t xml:space="preserve">Služby EZ karty (určuje § 27 odst. 1 písm. h) zákona 325/2021)</w:t>
      </w:r>
    </w:p>
    <w:p>
      <w:pPr>
        <w:numPr>
          <w:ilvl w:val="0"/>
          <w:numId w:val="1"/>
        </w:numPr>
      </w:pPr>
      <w:r>
        <w:t xml:space="preserve">služby v katalogu služeb elektronického zdravotnictví (určuje § 27 odst. 1 písm. i) zákona 325/2021)</w:t>
      </w:r>
    </w:p>
    <w:p>
      <w:pPr>
        <w:pBdr>
          <w:left w:val="single" w:sz="18" w:space="8" w:color="185FA5"/>
        </w:pBdr>
        <w:spacing w:before="60" w:after="60"/>
        <w:ind w:left="360"/>
      </w:pPr>
      <w:r>
        <w:rPr>
          <w:i/>
          <w:color w:val="5A6573"/>
        </w:rPr>
        <w:t xml:space="preserve">ℹ️ Mimochodem, tohle je výstup z architektury ehealth z úrovně poskytovatele. Celý architektonický model je veřejně pod otevřenou licencí k dispozici jako </w:t>
      </w:r>
      <w:r>
        <w:rPr>
          <w:i/>
          <w:color w:val="185FA5"/>
          <w:u w:val="single"/>
        </w:rPr>
        <w:t xml:space="preserve">ArchiMate model ehealthuposkytovatele (https://egdwiki.info/diginemocnice:archimate-model-ehealthuposkytovatele)</w:t>
      </w:r>
      <w:r>
        <w:rPr>
          <w:i/>
          <w:color w:val="5A6573"/>
        </w:rPr>
        <w:t xml:space="preserve"> na znalostní wiki diginemocnice.cz a každý si ho může stáhnout a nebo přes GIT a API rozhraní svázat s vlastními modely. A samozřejmě toho obsahuje mnohem víc, než je tady ukázáno. Tento výstup je tedy také ukázkou praktického použití dobře zpracované architektury i pro nearchitekty.</w:t>
      </w:r>
    </w:p>
    <w:p>
      <w:pPr>
        <w:pStyle w:val="Heading2"/>
        <w:spacing w:before="220"/>
      </w:pPr>
      <w:r>
        <w:t xml:space="preserve">3.2  Klíčové informační systémy EZ</w:t>
      </w:r>
    </w:p>
    <w:p>
      <w:pPr>
        <w:spacing w:after="120"/>
      </w:pPr>
      <w:r>
        <w:rPr>
          <w:b/>
          <w:color w:val="0C447C"/>
          <w:sz w:val="16"/>
          <w:shd w:val="clear" w:color="auto" w:fill="E6F1FB"/>
        </w:rPr>
        <w:t xml:space="preserve"> STRÁNKA </w:t>
      </w:r>
    </w:p>
    <w:p>
      <w:pPr>
        <w:spacing w:after="120"/>
      </w:pPr>
      <w:r>
        <w:t xml:space="preserve">V rámci elektronického zdravotnictví provozuje stát následující klíčové informační systémy zakotvené v zákonech:</w:t>
      </w:r>
    </w:p>
    <w:p>
      <w:pPr>
        <w:spacing w:after="120"/>
      </w:pPr>
      <w:r>
        <w:t xml:space="preserve">Systémy spravované Ministerstvem zdravotnictví</w:t>
      </w:r>
    </w:p>
    <w:p>
      <w:pPr>
        <w:numPr>
          <w:ilvl w:val="0"/>
          <w:numId w:val="1"/>
        </w:numPr>
      </w:pPr>
      <w:r>
        <w:t xml:space="preserve">ISVS Integrované datové rozhraní (IDRR) : Informační systém veřejné správy sdružující součásti pro služby elektronického zdravotnictví podle zákona 325/2021 (určuje § 7 zákona 325/2021)</w:t>
      </w:r>
    </w:p>
    <w:p>
      <w:pPr>
        <w:numPr>
          <w:ilvl w:val="0"/>
          <w:numId w:val="1"/>
        </w:numPr>
      </w:pPr>
      <w:r>
        <w:t xml:space="preserve">Komponenta IS Systém pro služby vytvářející důvěru pro elektronické zdravotnictví : Informační systém Ministerstva zdravotnictví ČR jako správce kvalifikovaného systému pro služby vytvářející důvěru podle zákona o elektronizaci zdravotnictví (určuje zákon 325/2021 a zákon 250/2017 a zákon 297/2016)</w:t>
      </w:r>
    </w:p>
    <w:p>
      <w:pPr>
        <w:numPr>
          <w:ilvl w:val="0"/>
          <w:numId w:val="1"/>
        </w:numPr>
      </w:pPr>
      <w:r>
        <w:t xml:space="preserve">Komponenta IS Úložiště zásilek výměnné sítě : Úložiště služeb výměnné sítě pro zásilky předávání zdravotnické dokumentace. (určuje § 30 a související zákona 325/2021)</w:t>
      </w:r>
    </w:p>
    <w:p>
      <w:pPr>
        <w:numPr>
          <w:ilvl w:val="0"/>
          <w:numId w:val="1"/>
        </w:numPr>
      </w:pPr>
      <w:r>
        <w:t xml:space="preserve">Komponenta IS Žurnál činností : Žurnál činností poskytuje interní provozní a bezpečnostní služby zaznamenávající, uchovávající a předávající informace o činnostech provedených v Integrovaném datovém rozhraní oprávněnými a zapisujícími osobami, a to včetně poskytnutí resortního elektronického časového razítka podle § 26 odst. 1 písm. a) a služby vzdáleného použití zaručené elektronické pečetě podle § 26 odst. 1 písm. b). (určuje § 37 zákona 325/2021)</w:t>
      </w:r>
    </w:p>
    <w:p>
      <w:pPr>
        <w:numPr>
          <w:ilvl w:val="0"/>
          <w:numId w:val="1"/>
        </w:numPr>
      </w:pPr>
      <w:r>
        <w:t xml:space="preserve">Komponenta IS Katalog služeb elektronického zdravotnictví : Katalog služeb elektronického zdravotnictví eviduje a) centrální služby elektronického zdravotnictví podle § 27 odst. 1 písm. a) až e), b) služby webových a mobilních aplikací evidované a zveřejňované ministerstvem na Portálu elektronického zdravotnictví a c) služby elektronického zdravotnictví spravované poskytovatelem zdravotních služeb nebo sociálních služeb. (určuje § 36 zákona 325/2021) </w:t>
      </w:r>
    </w:p>
    <w:p>
      <w:pPr>
        <w:numPr>
          <w:ilvl w:val="0"/>
          <w:numId w:val="1"/>
        </w:numPr>
      </w:pPr>
      <w:r>
        <w:t xml:space="preserve">Komponenta IS Registr oprávnění </w:t>
      </w:r>
      <w:r>
        <w:rPr>
          <w:strike/>
          <w:color w:val="B23B4A"/>
        </w:rPr>
        <w:t xml:space="preserve">(původně Systém správy souhlasů)</w:t>
      </w:r>
      <w:r>
        <w:t xml:space="preserve"> : Systém správy souhlasů zajišťuje a) evidenci pacientem udělených souhlasů třetím osobám a odvolaných souhlasů, b) službu ověření přístupu třetích osob ke službám elektronického zdravotnictví na základě souhlasu uděleného pacientem a c) evidenci vysloveného nesouhlasu pacienta s předáváním pacientského souhrnu, nebo části zdravotnické dokumentace jiné než pacientský souhrn (dále jen „část zdravotnické dokumentace") prostřednictvím Národního kontaktního místa do jiného členského státu podle zákona o zdravotních službách. (určuje § 32 zákona 325/2021)</w:t>
      </w:r>
    </w:p>
    <w:p>
      <w:pPr>
        <w:numPr>
          <w:ilvl w:val="0"/>
          <w:numId w:val="1"/>
        </w:numPr>
      </w:pPr>
      <w:r>
        <w:t xml:space="preserve">Kmenové registry</w:t>
      </w:r>
    </w:p>
    <w:p>
      <w:pPr>
        <w:numPr>
          <w:ilvl w:val="0"/>
          <w:numId w:val="1"/>
        </w:numPr>
      </w:pPr>
      <w:r>
        <w:t xml:space="preserve">Komponenta IS Kmenový registr pacientů : V Kmenovém registru pacientů se vedou údaje o fyzických osobách v roli pacientů a klientských subjektů zdravotnictví. Je součástí IDRR, je autoritativním zdrojem podle zákona 325/2021. (určuje § 16 odst. 1 písm. c) a § 13 zákona 325/2021)</w:t>
      </w:r>
    </w:p>
    <w:p>
      <w:pPr>
        <w:numPr>
          <w:ilvl w:val="0"/>
          <w:numId w:val="1"/>
        </w:numPr>
      </w:pPr>
      <w:r>
        <w:t xml:space="preserve">Komponenta IS Kmenový registr poskytovatelů zdravotních služeb : V Kmenovém registru poskytovatelů zdravotních služeb se vedou údaje o poskytovatelích zdravotních služeb, je součástí IDRR, je autoritativním zdrojem podle zákona 325/2021. (určuje § 16 odst. 1 písm. a) a § 19 zákona 325/2021)</w:t>
      </w:r>
    </w:p>
    <w:p>
      <w:pPr>
        <w:numPr>
          <w:ilvl w:val="0"/>
          <w:numId w:val="1"/>
        </w:numPr>
      </w:pPr>
      <w:r>
        <w:t xml:space="preserve">Komponenta IS Kmenový registr zdravotnických pracovníků : V Kmenovém registru zdravotnických pracovníků se vedou údaje o zdravotnických pracovnících a vazby na poskytovatele zdravotních služeb, je součástí IDRR, je autoritativním zdrojem podle zákona 325/2021. (určuje § 16 odst. 1 písm. b) a § 21 zákona 325/2021)</w:t>
      </w:r>
    </w:p>
    <w:p>
      <w:pPr>
        <w:numPr>
          <w:ilvl w:val="0"/>
          <w:numId w:val="1"/>
        </w:numPr>
      </w:pPr>
      <w:r>
        <w:t xml:space="preserve">ISVS Portál elektronického zdravotnictví : Portál podle zákona 325/2021 je systémem spravovaným Ministerstvem zdravotnictví ČR a zároveň součástí IDRR, poskytuje a zajišťuje služby Integrovaného datového rozhraní podle zákona 325/2021. (určuje § 35 zákona 325/2021)</w:t>
      </w:r>
    </w:p>
    <w:p>
      <w:pPr>
        <w:spacing w:after="120"/>
      </w:pPr>
      <w:r>
        <w:t xml:space="preserve">Systémy spravované Ústavem zdravotnických informací a statistiky</w:t>
      </w:r>
    </w:p>
    <w:p>
      <w:pPr>
        <w:numPr>
          <w:ilvl w:val="0"/>
          <w:numId w:val="1"/>
        </w:numPr>
      </w:pPr>
      <w:r>
        <w:t xml:space="preserve">ISVS Národní zdravotnický informační systém : NZIS je klíčovým systémem pro zdrojová data ve zdravotnictví, spravuje UZIS (určuje § 70 a související zákona 372/2011) NZIS obsahuje tyto jednotlivé registry:</w:t>
      </w:r>
    </w:p>
    <w:p>
      <w:pPr>
        <w:numPr>
          <w:ilvl w:val="0"/>
          <w:numId w:val="1"/>
        </w:numPr>
      </w:pPr>
      <w:r>
        <w:t xml:space="preserve">Národní diabetologický registr</w:t>
      </w:r>
    </w:p>
    <w:p>
      <w:pPr>
        <w:numPr>
          <w:ilvl w:val="0"/>
          <w:numId w:val="1"/>
        </w:numPr>
      </w:pPr>
      <w:r>
        <w:t xml:space="preserve">Národní onkologický registr</w:t>
      </w:r>
    </w:p>
    <w:p>
      <w:pPr>
        <w:numPr>
          <w:ilvl w:val="0"/>
          <w:numId w:val="1"/>
        </w:numPr>
      </w:pPr>
      <w:r>
        <w:t xml:space="preserve">Národní registr dárců</w:t>
      </w:r>
    </w:p>
    <w:p>
      <w:pPr>
        <w:numPr>
          <w:ilvl w:val="0"/>
          <w:numId w:val="1"/>
        </w:numPr>
      </w:pPr>
      <w:r>
        <w:t xml:space="preserve">Národní registr dárců krve a osob trvale vyloučených z dárcovství krve</w:t>
      </w:r>
    </w:p>
    <w:p>
      <w:pPr>
        <w:numPr>
          <w:ilvl w:val="0"/>
          <w:numId w:val="1"/>
        </w:numPr>
      </w:pPr>
      <w:r>
        <w:t xml:space="preserve">Národní registr hospitalizovaných</w:t>
      </w:r>
    </w:p>
    <w:p>
      <w:pPr>
        <w:numPr>
          <w:ilvl w:val="0"/>
          <w:numId w:val="1"/>
        </w:numPr>
      </w:pPr>
      <w:r>
        <w:t xml:space="preserve">Národní registr hrazených zdravotních služeb</w:t>
      </w:r>
    </w:p>
    <w:p>
      <w:pPr>
        <w:numPr>
          <w:ilvl w:val="0"/>
          <w:numId w:val="1"/>
        </w:numPr>
      </w:pPr>
      <w:r>
        <w:t xml:space="preserve">Národní registr intenzivní péče</w:t>
      </w:r>
    </w:p>
    <w:p>
      <w:pPr>
        <w:numPr>
          <w:ilvl w:val="0"/>
          <w:numId w:val="1"/>
        </w:numPr>
      </w:pPr>
      <w:r>
        <w:t xml:space="preserve">Národní registr kardiovaskulárních operací a intervencí</w:t>
      </w:r>
    </w:p>
    <w:p>
      <w:pPr>
        <w:numPr>
          <w:ilvl w:val="0"/>
          <w:numId w:val="1"/>
        </w:numPr>
      </w:pPr>
      <w:r>
        <w:t xml:space="preserve">Národní registr kloubních náhrad</w:t>
      </w:r>
    </w:p>
    <w:p>
      <w:pPr>
        <w:numPr>
          <w:ilvl w:val="0"/>
          <w:numId w:val="1"/>
        </w:numPr>
      </w:pPr>
      <w:r>
        <w:t xml:space="preserve">Národní registr léčby uživatelů drog</w:t>
      </w:r>
    </w:p>
    <w:p>
      <w:pPr>
        <w:numPr>
          <w:ilvl w:val="0"/>
          <w:numId w:val="1"/>
        </w:numPr>
      </w:pPr>
      <w:r>
        <w:t xml:space="preserve">Národní registr nemocí z povolání</w:t>
      </w:r>
    </w:p>
    <w:p>
      <w:pPr>
        <w:numPr>
          <w:ilvl w:val="0"/>
          <w:numId w:val="1"/>
        </w:numPr>
      </w:pPr>
      <w:r>
        <w:t xml:space="preserve">Národní registr osob čekajících na transplantaci orgánů</w:t>
      </w:r>
    </w:p>
    <w:p>
      <w:pPr>
        <w:numPr>
          <w:ilvl w:val="0"/>
          <w:numId w:val="1"/>
        </w:numPr>
      </w:pPr>
      <w:r>
        <w:t xml:space="preserve">Národní registr pitev a toxikologických vyšetření prováděných na oddělení soudního lékařství</w:t>
      </w:r>
    </w:p>
    <w:p>
      <w:pPr>
        <w:numPr>
          <w:ilvl w:val="0"/>
          <w:numId w:val="1"/>
        </w:numPr>
      </w:pPr>
      <w:r>
        <w:t xml:space="preserve">Národní registr poskytovatelů zdravotních služeb</w:t>
      </w:r>
    </w:p>
    <w:p>
      <w:pPr>
        <w:numPr>
          <w:ilvl w:val="0"/>
          <w:numId w:val="1"/>
        </w:numPr>
      </w:pPr>
      <w:r>
        <w:t xml:space="preserve">Národní registr provedených transplantací</w:t>
      </w:r>
    </w:p>
    <w:p>
      <w:pPr>
        <w:numPr>
          <w:ilvl w:val="0"/>
          <w:numId w:val="1"/>
        </w:numPr>
      </w:pPr>
      <w:r>
        <w:t xml:space="preserve">Národní registr reprodukčního zdraví</w:t>
      </w:r>
    </w:p>
    <w:p>
      <w:pPr>
        <w:numPr>
          <w:ilvl w:val="0"/>
          <w:numId w:val="1"/>
        </w:numPr>
      </w:pPr>
      <w:r>
        <w:t xml:space="preserve">Národní registr úrazů</w:t>
      </w:r>
    </w:p>
    <w:p>
      <w:pPr>
        <w:spacing w:after="120"/>
      </w:pPr>
      <w:r>
        <w:t xml:space="preserve">Systémy spravované Státním ústavem pro kontrolu léčiv</w:t>
      </w:r>
    </w:p>
    <w:p>
      <w:pPr>
        <w:numPr>
          <w:ilvl w:val="0"/>
          <w:numId w:val="1"/>
        </w:numPr>
      </w:pPr>
      <w:r>
        <w:t xml:space="preserve">ISVS eRecept : Informační systém, jež spravuje Státní ústav pro kontrolu léčiv, ve kterém se shromažďují informace o povinně předepisovaných lécích a léčebných přípravcích a o jejich vydávání. Každý lékař či lékařský pracovník musí předepisovat výhradně prostřednictvím tohoto systému a lékárna musí vydávat předepsaný lék také výhradně prostřednictvím tohoto systému. (určuje § 81 zákona 378/2007)</w:t>
      </w:r>
    </w:p>
    <w:p>
      <w:pPr>
        <w:numPr>
          <w:ilvl w:val="0"/>
          <w:numId w:val="1"/>
        </w:numPr>
      </w:pPr>
      <w:r>
        <w:t xml:space="preserve">Komponenta IS Centrální úložiště elektronických receptů : Centrální úložiště elektronických receptů je v rámci systému eRecept zřízeno k zabezpečení: a) shromažďování a ukládání elektronických receptů, b) shromažďování a ukládání záznamů o výdeji léčivých přípravků na elektronický recept, a to včetně informace o tom, jaký léčivý přípravek byl skutečně vydán, c) shromažďování a ukládání elektronických záznamů o receptech vystavených v listinné podobě podle § 81f, na jejichž základě byl proveden výdej léčivého přípravku, a to včetně informace o tom, jaký léčivý přípravek byl skutečně vydán, d) shromažďování a ukládání informací týkajících se zacházení s elektronickým receptem včetně stavů, ve kterých se elektronický recept nachází. (určuje § 81 odst. 1 písm. a) bod 1 a § 81b zákona 378/2007)</w:t>
      </w:r>
    </w:p>
    <w:p>
      <w:pPr>
        <w:numPr>
          <w:ilvl w:val="0"/>
          <w:numId w:val="1"/>
        </w:numPr>
      </w:pPr>
      <w:r>
        <w:t xml:space="preserve">Komponenta IS Centrální úložiště záznamů o očkování : Centrální úložiště záznamů o očkování je v rámci systému eRecept zřízeno ke: a) shromažďování a ukládání záznamů o očkování, b) shromažďování a ukládání informací týkajících se zacházení se záznamem o očkování. (určuje § 81 odst. 1 písm. a) bod 2 a § 81fa zákona 378/2007)</w:t>
      </w:r>
    </w:p>
    <w:p>
      <w:pPr>
        <w:spacing w:after="120"/>
      </w:pPr>
      <w:r>
        <w:t xml:space="preserve">Systémy spravované Všeobecnou zdravotní pojišťovnou</w:t>
      </w:r>
    </w:p>
    <w:p>
      <w:pPr>
        <w:numPr>
          <w:ilvl w:val="0"/>
          <w:numId w:val="1"/>
        </w:numPr>
      </w:pPr>
      <w:r>
        <w:t xml:space="preserve">ISVS Centrální registr pojištěnců : Registr všech pojištěnců v systému zdravotního pojištění ČR a údajů pro agendy zdravotního pojištění / určuje § 27, odst. 1, zákona č. 592/1992 Sb., o pojistném na všeobecné zdravotní pojištění. (určuje § 27, zákona 592/1992)</w:t>
      </w:r>
    </w:p>
    <w:p>
      <w:pPr>
        <w:numPr>
          <w:ilvl w:val="0"/>
          <w:numId w:val="1"/>
        </w:numPr>
      </w:pPr>
      <w:r>
        <w:t xml:space="preserve">ISVS EVZP (portál a služby) : EVZP je logický systém skládající se ze všech řešení a komponent pro portály (včetně veřejného webu) a klientské aplikace a služby včetně B2B služeb a integrace.</w:t>
      </w:r>
    </w:p>
    <w:p>
      <w:pPr>
        <w:spacing w:after="120"/>
      </w:pPr>
      <w:r>
        <w:t xml:space="preserve">ℹ️ Mimochodem, tohle je výstup z architektury ehealth z úrovně poskytovatele. Celý architektonický model je veřejně pod otevřenou licencí k dispozici jako </w:t>
      </w:r>
      <w:r>
        <w:rPr>
          <w:color w:val="185FA5"/>
          <w:u w:val="single"/>
        </w:rPr>
        <w:t xml:space="preserve">ArchiMate model ehealthuposkytovatele (https://egdwiki.info/diginemocnice:archimate-model-ehealthuposkytovatele)</w:t>
      </w:r>
      <w:r>
        <w:t xml:space="preserve"> na znalostní wiki diginemocnice.cz a každý si ho může stáhnout a nebo přes GIT a API rozhraní svázat s vlastními modely. A samozřejmě toho obsahuje mnohem víc, než je tady ukázáno. Tento výstup je tedy také ukázkou praktického použití dobře zpracované architektury i pro nearchitekty.</w:t>
      </w:r>
    </w:p>
    <w:p>
      <w:pPr>
        <w:pStyle w:val="Heading2"/>
        <w:spacing w:before="220"/>
      </w:pPr>
      <w:r>
        <w:t xml:space="preserve">3.3  Kdo je a co dělá poskytovatel zdravotních služeb</w:t>
      </w:r>
    </w:p>
    <w:p>
      <w:pPr>
        <w:spacing w:after="120"/>
      </w:pPr>
      <w:r>
        <w:rPr>
          <w:b/>
          <w:color w:val="0C447C"/>
          <w:sz w:val="16"/>
          <w:shd w:val="clear" w:color="auto" w:fill="E6F1FB"/>
        </w:rPr>
        <w:t xml:space="preserve"> STRÁNKA </w:t>
      </w:r>
    </w:p>
    <w:p>
      <w:pPr>
        <w:spacing w:after="120"/>
      </w:pPr>
      <w:r>
        <w:t xml:space="preserve">Poskytovatel zdravotních služeb je role právnického subjektu, na základě které může provádět léčbu a poskytovat zdravotní služby.</w:t>
      </w:r>
    </w:p>
    <w:p>
      <w:pPr>
        <w:spacing w:after="120"/>
      </w:pPr>
      <w:r>
        <w:t xml:space="preserve">Poskytovatel je v roli podle § 2 odst. 1 zákona </w:t>
      </w:r>
      <w:r>
        <w:rPr>
          <w:color w:val="185FA5"/>
          <w:u w:val="single"/>
        </w:rPr>
        <w:t xml:space="preserve">372/2011 Sb. (zákon o zdravotních službách) (https://egdwiki.info/predpis:372-2011)</w:t>
      </w:r>
      <w:r>
        <w:t xml:space="preserve"> a má i související povinnosti, včetně povinností v rámci elektronizace zdravotnictví.</w:t>
      </w:r>
    </w:p>
    <w:p>
      <w:pPr>
        <w:spacing w:after="120"/>
      </w:pPr>
      <w:r>
        <w:t xml:space="preserve">Poskytovatelem je jen takový subjekt, kterému bylo dle zákona o zdravotních službách uděleno oprávnění. Poskytovatel je subjekt závazně vedený v kmenovém registru a to </w:t>
      </w:r>
      <w:r>
        <w:rPr>
          <w:color w:val="185FA5"/>
          <w:u w:val="single"/>
        </w:rPr>
        <w:t xml:space="preserve">Kmenový registr poskytovatelů zdravotních služeb (https://egdwiki.info/diginemocnice:kmenovy-registr-poskytovatelu-zdravotnich-sluzeb)</w:t>
      </w:r>
      <w:r>
        <w:t xml:space="preserve">. Poskytovatel je identifikován identifikátorem z kmenového registru </w:t>
      </w:r>
      <w:r>
        <w:rPr>
          <w:color w:val="185FA5"/>
          <w:u w:val="single"/>
        </w:rPr>
        <w:t xml:space="preserve">Kmenový identifikátor poskytovatele (https://egdwiki.info/diginemocnice:kmenovy-identifikator-poskytovatele)</w:t>
      </w:r>
      <w:r>
        <w:t xml:space="preserve"> a pro účely pojištění i identifikátorem IČZ.</w:t>
      </w:r>
    </w:p>
    <w:p>
      <w:pPr>
        <w:spacing w:after="120"/>
      </w:pPr>
      <w:r>
        <w:t xml:space="preserve">Poskytovatel kupříkladu pro účely vedení </w:t>
      </w:r>
      <w:r>
        <w:rPr>
          <w:color w:val="185FA5"/>
          <w:u w:val="single"/>
        </w:rPr>
        <w:t xml:space="preserve">elektronické zdravotnické dokumentace (https://egdwiki.info/diginemocnice:elektronicka-zdravotnicka-dokumentace)</w:t>
      </w:r>
      <w:r>
        <w:t xml:space="preserve"> může spravovat </w:t>
      </w:r>
      <w:r>
        <w:rPr>
          <w:color w:val="185FA5"/>
          <w:u w:val="single"/>
        </w:rPr>
        <w:t xml:space="preserve">Informační systém poskytovatele zdravotních služeb (https://egdwiki.info/diginemocnice:informacni-system-poskytovatele-zdravotnich-sluzeb)</w:t>
      </w:r>
      <w:r>
        <w:t xml:space="preserve">.</w:t>
      </w:r>
    </w:p>
    <w:p>
      <w:pPr>
        <w:pStyle w:val="Heading2"/>
        <w:spacing w:before="220"/>
      </w:pPr>
      <w:r>
        <w:t xml:space="preserve">3.4  Speciálně pro nemocnice: Rozdělení podle povinností</w:t>
      </w:r>
    </w:p>
    <w:p>
      <w:pPr>
        <w:spacing w:after="120"/>
      </w:pPr>
      <w:r>
        <w:rPr>
          <w:b/>
          <w:color w:val="0C447C"/>
          <w:sz w:val="16"/>
          <w:shd w:val="clear" w:color="auto" w:fill="E6F1FB"/>
        </w:rPr>
        <w:t xml:space="preserve"> STRÁNKA </w:t>
      </w:r>
    </w:p>
    <w:p>
      <w:pPr>
        <w:spacing w:after="120"/>
      </w:pPr>
      <w:r>
        <w:t xml:space="preserve">Pro zjednodušení můžeme všechny nemocnice rozdělit do tří kategorií podle toho, jaký mají obecný rozsajh povinností:</w:t>
      </w:r>
    </w:p>
    <w:p>
      <w:pPr>
        <w:numPr>
          <w:ilvl w:val="0"/>
          <w:numId w:val="2"/>
        </w:numPr>
      </w:pPr>
      <w:r>
        <w:rPr>
          <w:color w:val="185FA5"/>
          <w:u w:val="single"/>
        </w:rPr>
        <w:t xml:space="preserve">Soukromá nemocnice (https://egdwiki.info/diginemocnice:soukroma-nemocnice)</w:t>
      </w:r>
      <w:r>
        <w:t xml:space="preserve"> má povinnost v rámci zdravotnictví, včetně elektronizace zdravotnictví</w:t>
      </w:r>
    </w:p>
    <w:p>
      <w:pPr>
        <w:numPr>
          <w:ilvl w:val="0"/>
          <w:numId w:val="2"/>
        </w:numPr>
      </w:pPr>
      <w:r>
        <w:rPr>
          <w:color w:val="185FA5"/>
          <w:u w:val="single"/>
        </w:rPr>
        <w:t xml:space="preserve">Veřejnoprávní nemocnice (https://egdwiki.info/diginemocnice:verejnopravni-nemocnice)</w:t>
      </w:r>
      <w:r>
        <w:t xml:space="preserve"> má navíc další povinnosti, jako jsou veřejné zakázky, spisová služba, vykazování rozpočtu, finanční kontrolu, apod.</w:t>
      </w:r>
    </w:p>
    <w:p>
      <w:pPr>
        <w:numPr>
          <w:ilvl w:val="0"/>
          <w:numId w:val="2"/>
        </w:numPr>
      </w:pPr>
      <w:r>
        <w:rPr>
          <w:color w:val="185FA5"/>
          <w:u w:val="single"/>
        </w:rPr>
        <w:t xml:space="preserve">Státní nemocnice (https://egdwiki.info/diginemocnice:statni-nemocnice)</w:t>
      </w:r>
      <w:r>
        <w:t xml:space="preserve"> má pak ještě další povinnosti, jako jsou povinnosti OVS v rámci dlouhodobého řízení ICT, informační koncepce, apod.</w:t>
      </w:r>
    </w:p>
    <w:p>
      <w:pPr>
        <w:pStyle w:val="Heading2"/>
        <w:spacing w:before="220"/>
      </w:pPr>
      <w:r>
        <w:t xml:space="preserve">3.5  Seznam povinností EZ pro poskytovatele</w:t>
      </w:r>
    </w:p>
    <w:p>
      <w:pPr>
        <w:spacing w:after="120"/>
      </w:pPr>
      <w:r>
        <w:rPr>
          <w:b/>
          <w:color w:val="085041"/>
          <w:sz w:val="16"/>
          <w:shd w:val="clear" w:color="auto" w:fill="E1F5EE"/>
        </w:rPr>
        <w:t xml:space="preserve"> ODKAZ </w:t>
      </w:r>
    </w:p>
    <w:p>
      <w:pPr>
        <w:spacing w:after="120"/>
      </w:pPr>
      <w:r>
        <w:t xml:space="preserve">Výtah z Mapy povinností, povinnosti každého poskytovatele stran EZ</w:t>
      </w:r>
    </w:p>
    <w:p>
      <w:pPr>
        <w:spacing w:before="60"/>
      </w:pPr>
      <w:r>
        <w:rPr>
          <w:b/>
        </w:rPr>
        <w:t xml:space="preserve">Odkaz: </w:t>
      </w:r>
      <w:r>
        <w:rPr>
          <w:color w:val="185FA5"/>
          <w:u w:val="single"/>
        </w:rPr>
        <w:t xml:space="preserve">https://www.diginemocnice.cz/seznam-povinnosti-z-ezdravotnictvi-pro-poskytovatele</w:t>
      </w:r>
    </w:p>
    <w:p>
      <w:pPr>
        <w:pStyle w:val="Heading2"/>
        <w:spacing w:before="220"/>
      </w:pPr>
      <w:r>
        <w:t xml:space="preserve">3.6  ISPZS (už ne NIS)</w:t>
      </w:r>
    </w:p>
    <w:p>
      <w:pPr>
        <w:spacing w:after="120"/>
      </w:pPr>
      <w:r>
        <w:rPr>
          <w:b/>
          <w:color w:val="0C447C"/>
          <w:sz w:val="16"/>
          <w:shd w:val="clear" w:color="auto" w:fill="E6F1FB"/>
        </w:rPr>
        <w:t xml:space="preserve"> STRÁNKA </w:t>
      </w:r>
    </w:p>
    <w:p>
      <w:pPr>
        <w:pBdr>
          <w:left w:val="single" w:sz="18" w:space="8" w:color="185FA5"/>
        </w:pBdr>
        <w:spacing w:before="60" w:after="60"/>
        <w:ind w:left="360"/>
      </w:pPr>
      <w:r>
        <w:rPr>
          <w:i/>
          <w:color w:val="5A6573"/>
        </w:rPr>
        <w:t xml:space="preserve">Nově se používá pro systém spravující data a zdravotnickou dokumentaci souhrnný název Informační systém poskytovatele zdravotních služeb (ISPZS) a tedy už to oficiálně a jenom není Nemocniční informační systém</w:t>
      </w:r>
    </w:p>
    <w:p>
      <w:pPr>
        <w:spacing w:after="120"/>
      </w:pPr>
      <w:r>
        <w:t xml:space="preserve">Jde o informační systém, ve kterém se zejména uchovává a vede </w:t>
      </w:r>
      <w:r>
        <w:rPr>
          <w:color w:val="185FA5"/>
          <w:u w:val="single"/>
        </w:rPr>
        <w:t xml:space="preserve">Elektronická zdravotnická dokumentace (https://egdwiki.info/diginemocnice:elektronicka-zdravotnicka-dokumentace)</w:t>
      </w:r>
      <w:r>
        <w:t xml:space="preserve"> a </w:t>
      </w:r>
      <w:r>
        <w:rPr>
          <w:color w:val="185FA5"/>
          <w:u w:val="single"/>
        </w:rPr>
        <w:t xml:space="preserve">Poskytovatel zdravotních služeb (https://egdwiki.info/diginemocnice:poskytovatel-zdravotnich-sluzeb)</w:t>
      </w:r>
      <w:r>
        <w:t xml:space="preserve"> s jeho pomocí vykonává zdravotní služby.</w:t>
      </w:r>
    </w:p>
    <w:p>
      <w:pPr>
        <w:spacing w:after="120"/>
      </w:pPr>
      <w:r>
        <w:t xml:space="preserve">Požadavky na tento informační systém stanovuje zejména </w:t>
      </w:r>
      <w:r>
        <w:rPr>
          <w:color w:val="185FA5"/>
          <w:u w:val="single"/>
        </w:rPr>
        <w:t xml:space="preserve">325/2021 Sb. (zákon o eZdravotnictví) (https://egdwiki.info/predpis:325-2021)</w:t>
      </w:r>
      <w:r>
        <w:t xml:space="preserve"> a </w:t>
      </w:r>
      <w:r>
        <w:rPr>
          <w:color w:val="185FA5"/>
          <w:u w:val="single"/>
        </w:rPr>
        <w:t xml:space="preserve">372/2011 Sb. (zákon o zdravotních službách) (https://egdwiki.info/predpis:372-2011)</w:t>
      </w:r>
      <w:r>
        <w:t xml:space="preserve"> a také i </w:t>
      </w:r>
      <w:r>
        <w:rPr>
          <w:color w:val="185FA5"/>
          <w:u w:val="single"/>
        </w:rPr>
        <w:t xml:space="preserve">Standardy elektronického zdravotnictví (https://egdwiki.info/diginemocnice:standardy-ez)</w:t>
      </w:r>
      <w:r>
        <w:t xml:space="preserve">.</w:t>
      </w:r>
    </w:p>
    <w:p>
      <w:pPr>
        <w:spacing w:after="120"/>
      </w:pPr>
      <w:r>
        <w:t xml:space="preserve">Zásadními oblastmi, na které se při rozvoji tohoto informačního systému musí klást důraz, jsou zejména </w:t>
      </w:r>
      <w:r>
        <w:rPr>
          <w:color w:val="185FA5"/>
          <w:u w:val="single"/>
        </w:rPr>
        <w:t xml:space="preserve">Výměna dat v rámci eZdravotnictví (https://egdwiki.info/diginemocnice:vymena-dat-v-ramci-ezdravotnictvi)</w:t>
      </w:r>
      <w:r>
        <w:t xml:space="preserve">, </w:t>
      </w:r>
      <w:r>
        <w:rPr>
          <w:color w:val="185FA5"/>
          <w:u w:val="single"/>
        </w:rPr>
        <w:t xml:space="preserve">vedení zdravotnické dokumentace v ISPZS (https://egdwiki.info/drafts:vedeni-zdravotnicke-dokumentace-v-ispzs)</w:t>
      </w:r>
      <w:r>
        <w:t xml:space="preserve">, nebo </w:t>
      </w:r>
      <w:r>
        <w:rPr>
          <w:color w:val="185FA5"/>
          <w:u w:val="single"/>
        </w:rPr>
        <w:t xml:space="preserve">Autorizace zdravotnické dokumentace (https://egdwiki.info/diginemocnice:autorizace-zdravotnicke-dokumentace)</w:t>
      </w:r>
      <w:r>
        <w:t xml:space="preserve">. Postupně se kupříkladu pro praktickou pomoc dodavatelům i poskytovatelům vytváří </w:t>
      </w:r>
      <w:r>
        <w:rPr>
          <w:color w:val="185FA5"/>
          <w:u w:val="single"/>
        </w:rPr>
        <w:t xml:space="preserve">Rámcové požadavky pro ISPZS týkající se služeb EZ a interoperability (https://egdwiki.info/diginemocnice:navrh-pozadavky-ispzs-interoperabilita)</w:t>
      </w:r>
      <w:r>
        <w:t xml:space="preserve">.</w:t>
      </w:r>
    </w:p>
    <w:p>
      <w:pPr>
        <w:spacing w:after="120"/>
      </w:pPr>
      <w:r>
        <w:t xml:space="preserve">Jde o informační systém, který se musí propojit s některými systémy elektronického zdravotnictvó, aby poskytovatel splnil příslušné povinnosti. Tedy poskytovatel zajistí tyto </w:t>
      </w:r>
      <w:r>
        <w:rPr>
          <w:color w:val="185FA5"/>
          <w:u w:val="single"/>
        </w:rPr>
        <w:t xml:space="preserve">Typické integrace ISPZS na informační systémy elektronického zdravotnictví (https://egdwiki.info/diginemocnice:typicke-integrace-ispzs-na-is-ez)</w:t>
      </w:r>
      <w:r>
        <w:t xml:space="preserve">.</w:t>
      </w:r>
    </w:p>
    <w:p>
      <w:pPr>
        <w:pStyle w:val="Heading2"/>
        <w:spacing w:before="220"/>
      </w:pPr>
      <w:r>
        <w:t xml:space="preserve">3.7  Typické integrace ISPZS ven</w:t>
      </w:r>
    </w:p>
    <w:p>
      <w:pPr>
        <w:spacing w:after="120"/>
      </w:pPr>
      <w:r>
        <w:rPr>
          <w:b/>
          <w:color w:val="0C447C"/>
          <w:sz w:val="16"/>
          <w:shd w:val="clear" w:color="auto" w:fill="E6F1FB"/>
        </w:rPr>
        <w:t xml:space="preserve"> STRÁNKA </w:t>
      </w:r>
    </w:p>
    <w:p>
      <w:pPr>
        <w:spacing w:after="120"/>
      </w:pPr>
      <w:r>
        <w:rPr>
          <w:color w:val="185FA5"/>
          <w:u w:val="single"/>
        </w:rPr>
        <w:t xml:space="preserve">Informační systém poskytovatele zdravotních služeb (https://egdwiki.info/diginemocnice:informacni-system-poskytovatele-zdravotnich-sluzeb)</w:t>
      </w:r>
      <w:r>
        <w:t xml:space="preserve"> je pro poskytovatele hlavním systémem evidujícím veškeré zdravotní údaje a zdravotnickou dokumentaci. Jako takový nemůže fungovat samostatně bez povinných integrací na některé </w:t>
      </w:r>
      <w:r>
        <w:rPr>
          <w:color w:val="185FA5"/>
          <w:u w:val="single"/>
        </w:rPr>
        <w:t xml:space="preserve">Klíčové systémy elektronického zdravotnictví (https://egdwiki.info/diginemocnice:klicove-systemy-elektronickeho-zdravotnictvi)</w:t>
      </w:r>
      <w:r>
        <w:t xml:space="preserve">. Propojení těchto systémů je nezbytným předpokladem pro splnění některých povinností podle zákona </w:t>
      </w:r>
      <w:r>
        <w:rPr>
          <w:color w:val="185FA5"/>
          <w:u w:val="single"/>
        </w:rPr>
        <w:t xml:space="preserve">325/2021 Sb. (zákon o eZdravotnictví) (https://egdwiki.info/predpis:325-2021)</w:t>
      </w:r>
      <w:r>
        <w:t xml:space="preserve"> a částečně i zákona </w:t>
      </w:r>
      <w:r>
        <w:rPr>
          <w:color w:val="185FA5"/>
          <w:u w:val="single"/>
        </w:rPr>
        <w:t xml:space="preserve">372/2011 Sb. (zákon o zdravotních službách) (https://egdwiki.info/predpis:372-2011)</w:t>
      </w:r>
      <w:r>
        <w:t xml:space="preserve"> - viz </w:t>
      </w:r>
      <w:r>
        <w:rPr>
          <w:color w:val="185FA5"/>
          <w:u w:val="single"/>
        </w:rPr>
        <w:t xml:space="preserve">Seznam poviností z eZdravotnictví pro poskytovatele (https://egdwiki.info/diginemocnice:seznam-povinnosti-z-ezdravotnictvi-pro-poskytovatele)</w:t>
      </w:r>
      <w:r>
        <w:t xml:space="preserve">.</w:t>
      </w:r>
    </w:p>
    <w:p>
      <w:pPr>
        <w:spacing w:after="120"/>
      </w:pPr>
      <w:r>
        <w:t xml:space="preserve">Nejdůležitějšími takovými integracemi jsou:</w:t>
      </w:r>
    </w:p>
    <w:p>
      <w:pPr>
        <w:numPr>
          <w:ilvl w:val="0"/>
          <w:numId w:val="1"/>
        </w:numPr>
      </w:pPr>
      <w:r>
        <w:t xml:space="preserve">má integraci na systém Integrované datové rozhraní (IDRR) : Jde o hlavní integraci informačního systému poskytovatele pro splnění povinností elektronizace zdravotnictví a předávání a výměny zdravotních údajů. IDRR je bráno jako rozhraní, kterým jsou poskytovány služby všech komponent centrálních služeb elektronizace zdravotnictví. Jde o přístup ke kmenovým registrům, využívání a zápis kmenových údajů, řešení oprávnění a souhlasů, výměna zdravotnické dokumentace prostřednictvím výměnné sítě a služby vytvářející důvěru, včetně zajištění pečetění a časových razítek a elektronické identifikace. Touto integrací se plní povinnosti podle zákona 325/2021 a 372/2011. Platí, že jeden poskytovatel pro různé účely může mít více ISPZS, každý se integruje zvlášť v rozsahu toho, jaké údaje vede a využívá a pro jaké služby poskytovateli slouží.</w:t>
      </w:r>
    </w:p>
    <w:p>
      <w:pPr>
        <w:numPr>
          <w:ilvl w:val="0"/>
          <w:numId w:val="1"/>
        </w:numPr>
      </w:pPr>
      <w:r>
        <w:t xml:space="preserve">přistupuje ke službám systému Kmenový registr pacientů : Jednou ze základních povinností poskytovatele je využívat kmenové údaje o pacientech, v některých případech i zapisovat kmenové údaje do registru a nově také v ojedinělých případech zapsat neevidovaného pacienta do kmenového registru. Prostřednictvím služeb KRP se také přistupuje k údajům ze souvisejících komponent. Realizováno službami jednotného rozhraní IDRR.</w:t>
      </w:r>
    </w:p>
    <w:p>
      <w:pPr>
        <w:numPr>
          <w:ilvl w:val="0"/>
          <w:numId w:val="1"/>
        </w:numPr>
      </w:pPr>
      <w:r>
        <w:t xml:space="preserve">přistupuje ke službám systému Registr oprávnění : Poskytovatel se při získávání, využívání a předávání údajů a zdravotnické dokumentace řídí podle Registru oprávnění. Při volání služeb IDRR je toto zajištěno automaticky dle příslušného uděleného / neuděleného / odmítnutého oprávnění, avšak kupříkladu při předávání výstupů zdravotnické dokumentace je poskytovatel povinen respektovat oprávnění uvedená v tomto registru.</w:t>
      </w:r>
    </w:p>
    <w:p>
      <w:pPr>
        <w:numPr>
          <w:ilvl w:val="0"/>
          <w:numId w:val="1"/>
        </w:numPr>
      </w:pPr>
      <w:r>
        <w:t xml:space="preserve">přistupuje ke službám systému Systém pro služby vytvářející důvěru pro elektronické zdravotnictví : ISPZS využívá služby vytvářející důvěru kupříkladu při zajištění pečetění a časového razítka pro autorizaci výstupu elektronické zdravotnické dokumentace, ale i v souvislosti s podáním žádosti o resortní certifikát, respektive jeho renovaci apod. Mohou také nastat případy, kdy budou volány služby elektronické identifikace konkrétního zdravotnického pracovníka. Služby se využívají s využitím jednotného rozhraní IDRR.</w:t>
      </w:r>
    </w:p>
    <w:p>
      <w:pPr>
        <w:numPr>
          <w:ilvl w:val="0"/>
          <w:numId w:val="1"/>
        </w:numPr>
      </w:pPr>
      <w:r>
        <w:t xml:space="preserve">přistupuje ke službám systému Úložiště zásilek výměnné sítě : Poskytovatel prostřednictvím Výměnné sítě je rozhraním IDRR informován o zásilce ve výměnné síti a službami úložiště přes rozhraní IDRR si je vyzvedává. Obdobným způsobem také zásilku zasílá / vkládá do úložiště a realizuje další procesy spojené s výměnou zdravotnické dokumentace.</w:t>
      </w:r>
    </w:p>
    <w:p>
      <w:pPr>
        <w:numPr>
          <w:ilvl w:val="0"/>
          <w:numId w:val="1"/>
        </w:numPr>
      </w:pPr>
      <w:r>
        <w:t xml:space="preserve">Má integraci na systém eRecept : Jednak pro splnění povinností týkajících se vystavování elektronického receptu, jednak pro přístup k lékovému záznamu pacienta i pro další služby eReceptu jako ISVS. Prostřednictvím služeb eReceptu se zapisují recepty, žádanky i záznamy o očkování, vše realizováno přes integraci informačního systému na eRecept.</w:t>
      </w:r>
    </w:p>
    <w:p>
      <w:pPr>
        <w:numPr>
          <w:ilvl w:val="0"/>
          <w:numId w:val="1"/>
        </w:numPr>
      </w:pPr>
      <w:r>
        <w:t xml:space="preserve">má integraci na systém Národní zdravotnický informační systém : Poskytovatel podle příslušných povinností zejména ze zákona o zdravotních službách a z vyhlášky o předávání údajů do NZIS, ale i na dobrovolném smluvním základě, předává a někdy i využívá údaje z některých národních registrů, jež jsou komponentami NZIS. To je zajištěno službami datového rozhraní NZIS pro všechny jeho registry.</w:t>
      </w:r>
    </w:p>
    <w:p>
      <w:r>
        <w:rPr>
          <w:i/>
          <w:color w:val="5A6573"/>
        </w:rPr>
        <w:t xml:space="preserve">[obrázek: https://egdwiki.info/_media/diginemocnice:ehealthuposkytovatele-integrace-typizovaneho-ispzs-na-systemy-ez.png?w=600&amp;tok=41235f — není v knihovně]</w:t>
      </w:r>
    </w:p>
    <w:p>
      <w:pPr>
        <w:spacing w:after="120"/>
      </w:pPr>
      <w:r>
        <w:t xml:space="preserve">Výše zobrazený diagram vypadá na první pohled velicee složitě, ale to je způsobeno tím, jak složitou má strukturu NZIS a faktem, že rozhraním NZIS se řeší všechny jeho registry. Samozřejmě platí, že ne každý poskytovatel předává údaje do všech registrů NZIS.</w:t>
      </w:r>
    </w:p>
    <w:p>
      <w:pPr>
        <w:spacing w:after="120"/>
      </w:pPr>
      <w:r>
        <w:t xml:space="preserve">ℹ️ Mimochodem, tohle je výstup z architektury ehealth z úrovně poskytovatele. Celý architektonický model je veřejně pod otevřenou licencí k dispozici jako </w:t>
      </w:r>
      <w:r>
        <w:rPr>
          <w:color w:val="185FA5"/>
          <w:u w:val="single"/>
        </w:rPr>
        <w:t xml:space="preserve">ArchiMate model ehealthuposkytovatele (https://egdwiki.info/diginemocnice:archimate-model-ehealthuposkytovatele)</w:t>
      </w:r>
      <w:r>
        <w:t xml:space="preserve"> na znalostní wiki diginemocnice.cz a každý si ho může stáhnout a nebo přes GIT a API rozhraní svázat s vlastními modely. A samozřejmě toho obsahuje mnohem víc, než je tady ukázáno. Tento výstup je tedy také ukázkou praktického použití dobře zpracované architektury i pro nearchitekty.</w:t>
      </w:r>
    </w:p>
    <w:p>
      <w:pPr>
        <w:pStyle w:val="Heading2"/>
        <w:spacing w:before="220"/>
      </w:pPr>
      <w:r>
        <w:t xml:space="preserve">3.8  Diagram: Propojení systémů poskytovatele na CSEZ</w:t>
      </w:r>
    </w:p>
    <w:p>
      <w:pPr>
        <w:spacing w:after="120"/>
      </w:pPr>
      <w:r>
        <w:rPr>
          <w:b/>
          <w:color w:val="0C447C"/>
          <w:sz w:val="16"/>
          <w:shd w:val="clear" w:color="auto" w:fill="E6F1FB"/>
        </w:rPr>
        <w:t xml:space="preserve"> STRÁNKA </w:t>
      </w:r>
    </w:p>
    <w:p>
      <w:pPr>
        <w:spacing w:after="120"/>
      </w:pPr>
      <w:r>
        <w:t xml:space="preserve">Komponentový diagram, obsahuje 14 komponent, 5 rozhraní a 17 vazeb.</w:t>
      </w:r>
    </w:p>
    <w:p>
      <w:pPr>
        <w:spacing w:after="120"/>
      </w:pPr>
      <w:r>
        <w:t xml:space="preserve">Verze: 1.0 první finální verze</w:t>
      </w:r>
    </w:p>
    <w:p>
      <w:pPr>
        <w:spacing w:after="120"/>
      </w:pPr>
      <w:r>
        <w:t xml:space="preserve">Datum: 23. 6. 2026 11:03:49</w:t>
      </w:r>
    </w:p>
    <w:p>
      <w:r>
        <w:rPr>
          <w:i/>
          <w:color w:val="5A6573"/>
        </w:rPr>
        <w:t xml:space="preserve">[obrázek: https://www.plantuml.com/plantuml/png/~h407374617274756d6c0a666f6f7465720a646967696e656d6f636e6963652e637a0a656e64666f6f7465720a6c65667420746f20726967687420646972656374696f6e0a0a6e6f646520224e656d6f636e69636522207b0a2020636f6d706f6e656e7420224953505a5322206173204953505a5320234c69676874477265656e0a2020636f6d706f6e656e742022495320766e6974c5996ec3ad206cc3a96bc3a1726e6122206173204953766e6974726e696c656b61726e6120234c69676874477265656e0a2020636f6d706f6e656e7420224953207665c599656a6ec3a9206cc3a96bc3a1726e7922206173206973766572656a6e656c656b61726e7920234c69676874426c75650a2020636f6d706f6e656e74202249532070726f206c61626f7261746fc599652220617320495370726f6c61626f7261746f726520234c69676874477265656e0a7d0a7061636b61676520224d5a44206120c39a5a495322207b0a2020636f6d706f6e656e7420224b6d656e6f76c3a920726567697374727922206173204b6d656e6f7665726567697374727920234c6967687450696e6b0a2020636f6d706f6e656e74202252656769737472206f7072c3a1766ec49b6ec3ad2220617320526567697374726f707261766e656e6920234c6967687453616c6d6f6e0a2020636f6d706f6e656e7420224e454852445222206173204e45485244520a2020636f6d706f6e656e742022446fc48d61736ec3a920c3ba6c6fc5be69c5a174c49b207a7072c3a1762220617320446f6361736e65756c6f7a697374657a707261760a2020636f6d706f6e656e742022c5bd75726ec3a16c20c48d696e6e6f7374c3ad222061732069735a75726e616c63696e6e6f73746920234c69676874477261790a2020636f6d706f6e656e742022455a4341204549442220617320455a43614549440a2020636f6d706f6e656e742022455a206b617274612220617320455a6b6172746120234f72616e67650a2020636f6d706f6e656e742022506f7274c3a16c20656c656b74726f6e69636bc3a9686f207a647261766f746e69637476c3ad2220617320706f7274616c657a202359656c6c6f770a2020636f6d706f6e656e7420224ec3a1726f646ec3ad207a647261766f746e69636bc3bd20696e666f726d61c48d6ec3ad2073797374c3a96d22206173204e61726f646e697a647261766f746e69636b79696e666f726d61636e6973797374656d20234c69676874477265656e0a2020696e746572666163652022526f7a6872616ec3ad20494452522220617320526f7a6872616e69494452520a2020696e74657266616365202256c3bd6dc49b6e6ec3a12073c3adc5a52220617320726f7a687256796d656e6e617369740a2020696e746572666163652022536c75c5be627920455a4341204549442220617320536c757a6279455a43414549440a2020696e746572666163652022526f7a6872616ec3ad20506f7274c3a16c7520455a2220617320526f7a6872616e69506f7274616c75455a0a2020696e746572666163652022526f7a6872616ec3ad204e5a4953322220617320526f7a6872616e694e5a4953320a7d0a7061636b616765202253c39a4b4c22207b0a2020636f6d706f6e656e74202265526563657074222061732069736552656365707420234c69676874426c75650a7d0a0a4953505a53202d2d3e204953766e6974726e696c656b61726e610a4953505a53202d2d3e20495370726f6c61626f7261746f72650a4953505a53202e2e3e20526f7a6872616e6949445252203a20506f76696e6ec3a920767975c5bec3ad76c3a16ec3ad2063656e7472c3a16c6ec3ad636820736c75c5be65622070c599657320494452520a4953505a53202e2e3e20536c757a6279455a4341454944203a2050726f206ec49b6b746572c3a92070c599c3ad7061647920736520766f6cc3a120726f766e6f7520736c75c5be626120455a4341206e696b6f6c69762070c599657320494452520a4953505a53202e5b23477261795d2e3e20726f7a687256796d656e6e61736974203a20546563686e69636b7920736963652070c599657320494452522c20616c65206f646573c3ad6cc3a16ec3ad2065c5bdc3a164616e6b792073652064c49b6a65207370656369c3a16c6ec3ad6d6920736c75c5be62616d692076c3bd6dc49b6e6ec3a92073c3ad74c49b0a495370726f6c61626f7261746f7265202e5b23477261795d2e3e20726f7a687256796d656e6e61736974203a2053696365206a646520746563686e69636b792070c599657320494452522c20616c6520752065c5bdc3a164616e656b206a736f75207370656369c3a16c6ec3ad2066756e6b63652070c599c3ad6d6f207a2076c3bd6dc49b6e6ec3a92073c3ad74c49b2070726f206f62c49b20737472616e7920c5bec3a164616e6b790a4953505a53202e2e3e20697365526563657074203a206cc3a96b6f76c3bd207ac3a17a6e616d2070616369656e74612c20616c652070c59965646576c5a1c3ad6d2070c5996564657073c3a16ec3ad206cc3a96b7520767964616ec3a9686f206e696b6f6c697620766e6974c5996ec3ad206cc3a96bc3a1726e6f750a6973766572656a6e656c656b61726e79202e2e3e20697365526563657074203a20767964c3a16ec3ad206cc3a96bc5af207665207665c599656a6ec3a9206cc3a96b61726ec49b206e61207ac3a16b6c6164c49b2065726563657074750a726f7a687256796d656e6e61736974202d5b234461726b426c75655d2d3e20446f6361736e65756c6f7a697374657a707261760a526f7a6872616e69506f7274616c75455a202e2e3e20526f7a6872616e69494452520a706f7274616c657a202d20526f7a6872616e69506f7274616c75455a0a455a4361454944202d20536c757a6279455a43414549440a4b6d656e6f76657265676973747279202d20526f7a6872616e69494452520a526567697374726f707261766e656e69202d20526f7a6872616e69494452520a4e4548524452202d204953766e6974726e696c656b61726e610a726f7a687256796d656e6e61736974202e2e3e20526f7a6872616e69494452520a706f7274616c657a202d20526f7a6872616e69494452520a40656e64756d6c — není v knihovně]</w:t>
      </w:r>
    </w:p>
    <w:p>
      <w:pPr>
        <w:spacing w:after="120"/>
      </w:pPr>
      <w:r>
        <w:t xml:space="preserve">Diagram komponent obsahuje 14 komponent a 5 rozhraní, uspořádané do 3 skupin.</w:t>
      </w:r>
    </w:p>
    <w:p>
      <w:pPr>
        <w:spacing w:after="120"/>
      </w:pPr>
      <w:r>
        <w:t xml:space="preserve">Uzel „Nemocnice" obsahuje komponentu „ISPZS", komponentu „IS vnitřní lékárna", komponentu „IS veřejné lékárny" a komponentu „IS pro laboratoře".</w:t>
      </w:r>
    </w:p>
    <w:p>
      <w:pPr>
        <w:spacing w:after="120"/>
      </w:pPr>
      <w:r>
        <w:t xml:space="preserve">Balíček „MZD a ÚZIS" obsahuje komponentu „Kmenové registry", komponentu „Registr oprávnění", komponentu „NEHRDR", komponentu „Dočasné úložiště zpráv", komponentu „Žurnál činností", komponentu „EZCA EID", komponentu „EZ karta", komponentu „Portál elektronického zdravotnictví", komponentu „Národní zdravotnický informační systém", rozhraní „Rozhraní IDRR", rozhraní „Výměnná síť", rozhraní „Služby EZCA EID", rozhraní „Rozhraní Portálu EZ" a rozhraní „Rozhraní NZIS2".</w:t>
      </w:r>
    </w:p>
    <w:p>
      <w:pPr>
        <w:spacing w:after="120"/>
      </w:pPr>
      <w:r>
        <w:t xml:space="preserve">Balíček „SÚKL" obsahuje komponentu „eRecept".</w:t>
      </w:r>
    </w:p>
    <w:p>
      <w:pPr>
        <w:spacing w:after="120"/>
      </w:pPr>
      <w:r>
        <w:t xml:space="preserve">Co se týče propojení: Komponenta „ISPZS" je propojena s komponentou „IS vnitřní lékárna". Komponenta „ISPZS" je propojena s komponentou „IS pro laboratoře". Komponenta „ISPZS" používá komponentu „IS vnitřní lékárna" (Povinné využívání centrálních služeb přes IDRR). Komponenta „ISPZS" používá rozhraní „Služby EZCA EID" (Pro některé případy se volá rovnou služba EZCA nikoliv přes IDRR). Komponenta „ISPZS" používá rozhraní „Výměnná síť" (Technicky sice přes IDRR, ale odesílání eŽádanky se děje speciálními službami výměnné sítě). Komponenta „IS pro laboratoře" používá rozhraní „Výměnná síť" (Sice jde technicky přes IDRR, ale u eŽádanek jsou speciální funkce přímo z výměnné sítě pro obě strany žádanky). Komponenta „ISPZS" používá komponentu „eRecept" (lékový záznam pacienta, ale především předepsání léku vydaného nikoliv vnitřní lékárnou). Komponenta „IS veřejné lékárny" používá komponentu „eRecept" (vydání léků ve veřejné lékarně na základě ereceptu). Rozhraní „Výměnná síť" je propojeno s komponentou „Dočasné úložiště zpráv". Rozhraní „Rozhraní Portálu EZ" používá rozhraní „Rozhraní IDRR". Komponenta „Portál elektronického zdravotnictví" poskytuje rozhraní „Rozhraní Portálu EZ". Komponenta „ISPZS" poskytuje komponentu „IS vnitřní lékárna". Komponenta „Kmenové registry" poskytuje rozhraní „Rozhraní IDRR". Komponenta „ISPZS" poskytuje komponentu „IS vnitřní lékárna". Komponenta „ISPZS" poskytuje komponentu „IS vnitřní lékárna". Komponenta „ISPZS" používá komponentu „IS vnitřní lékárna". Komponenta „ISPZS" poskytuje komponentu „IS vnitřní lékárna".</w:t>
      </w:r>
    </w:p>
    <w:p>
      <w:pPr>
        <w:spacing w:after="120"/>
      </w:pPr>
      <w:r>
        <w:rPr>
          <w:i/>
        </w:rPr>
        <w:t xml:space="preserve">diginemocnice.cz</w:t>
      </w:r>
    </w:p>
    <w:p>
      <w:pPr>
        <w:pStyle w:val="Heading2"/>
        <w:spacing w:before="220"/>
      </w:pPr>
      <w:r>
        <w:t xml:space="preserve">3.9  Nový rámec vedení zdravotnické dokumentace</w:t>
      </w:r>
    </w:p>
    <w:p>
      <w:pPr>
        <w:spacing w:after="120"/>
      </w:pPr>
      <w:r>
        <w:rPr>
          <w:b/>
          <w:color w:val="0C447C"/>
          <w:sz w:val="16"/>
          <w:shd w:val="clear" w:color="auto" w:fill="E6F1FB"/>
        </w:rPr>
        <w:t xml:space="preserve"> STRÁNKA </w:t>
      </w:r>
    </w:p>
    <w:p>
      <w:pPr>
        <w:spacing w:after="120"/>
      </w:pPr>
      <w:r>
        <w:t xml:space="preserve">Vedení zdravotnické dokumentace upravuje obecně zákon </w:t>
      </w:r>
      <w:r>
        <w:rPr>
          <w:color w:val="185FA5"/>
          <w:u w:val="single"/>
        </w:rPr>
        <w:t xml:space="preserve">372/2011 Sb. (zákon o zdravotních službách) (https://egdwiki.info/predpis:372-2011)</w:t>
      </w:r>
      <w:r>
        <w:t xml:space="preserve"> a zpřesňuje tak rámec stanovený zákonem </w:t>
      </w:r>
      <w:r>
        <w:rPr>
          <w:color w:val="185FA5"/>
          <w:u w:val="single"/>
        </w:rPr>
        <w:t xml:space="preserve">325/2021 Sb. (zákon o eZdravotnictví) (https://egdwiki.info/predpis:325-2021)</w:t>
      </w:r>
      <w:r>
        <w:t xml:space="preserve">.</w:t>
      </w:r>
    </w:p>
    <w:p>
      <w:pPr>
        <w:spacing w:after="120"/>
      </w:pPr>
      <w:r>
        <w:t xml:space="preserve">Vzhledem ke změnám a hlavně k pokračující elektronizaci zdravotnictví, jak ji upravuje především zákon </w:t>
      </w:r>
      <w:r>
        <w:rPr>
          <w:color w:val="185FA5"/>
          <w:u w:val="single"/>
        </w:rPr>
        <w:t xml:space="preserve">325/2021 Sb. (zákon o eZdravotnictví) (https://egdwiki.info/predpis:325-2021)</w:t>
      </w:r>
      <w:r>
        <w:t xml:space="preserve">, byla dosavadní úprava vedení zdravotnické dokumentace nevyhovující. Proto došlo ke komplexní novelizaci a to zákonem </w:t>
      </w:r>
      <w:r>
        <w:rPr>
          <w:color w:val="185FA5"/>
          <w:u w:val="single"/>
        </w:rPr>
        <w:t xml:space="preserve">novela 240/2024 Sb. (https://egdwiki.info/predpis:240-2024)</w:t>
      </w:r>
      <w:r>
        <w:t xml:space="preserve">, Od dubna 2025 je zde tedy zcela nová úprava, kterou najdete v dokumentu </w:t>
      </w:r>
      <w:r>
        <w:rPr>
          <w:color w:val="185FA5"/>
          <w:u w:val="single"/>
        </w:rPr>
        <w:t xml:space="preserve">Budoucí znění zákona 372/2011 Sb. Zákona o zdravotních službách k 1.4.2025 (https://www.zakonyprolidi.cz/cs/2011-372/zneni-20250401)</w:t>
      </w:r>
      <w:r>
        <w:t xml:space="preserve">, ke kterému jsou také k dispozici </w:t>
      </w:r>
      <w:r>
        <w:rPr>
          <w:color w:val="185FA5"/>
          <w:u w:val="single"/>
        </w:rPr>
        <w:t xml:space="preserve">Komentáře k novým ustanovením o zdravotnické dokumentaci v zákoně 372/2011 (https://egdwiki.info/diginemocnice:komentare-k-novym-ustanovenim-o-zdravotnicke-dokumentaci-z-372-2011)</w:t>
      </w:r>
      <w:r>
        <w:t xml:space="preserve">.</w:t>
      </w:r>
    </w:p>
    <w:p>
      <w:pPr>
        <w:numPr>
          <w:ilvl w:val="0"/>
          <w:numId w:val="1"/>
        </w:numPr>
      </w:pPr>
      <w:r>
        <w:t xml:space="preserve">Dochází k plné náhradě ustanovení o zdravotnické dokumentaci.</w:t>
      </w:r>
    </w:p>
    <w:p>
      <w:pPr>
        <w:numPr>
          <w:ilvl w:val="0"/>
          <w:numId w:val="1"/>
        </w:numPr>
      </w:pPr>
      <w:r>
        <w:t xml:space="preserve">Nová definice zdravotnické dokumentace a zrovnoprávnění listinné a elektronické formy, respektive zachování listinné formy zejména pro potřebu zpětné kompatibility.</w:t>
      </w:r>
    </w:p>
    <w:p>
      <w:pPr>
        <w:numPr>
          <w:ilvl w:val="0"/>
          <w:numId w:val="1"/>
        </w:numPr>
      </w:pPr>
      <w:r>
        <w:t xml:space="preserve">Nová úprava tzv. autorizace záznamu zdravotnické dokumentace a to</w:t>
      </w:r>
    </w:p>
    <w:p>
      <w:pPr>
        <w:numPr>
          <w:ilvl w:val="0"/>
          <w:numId w:val="1"/>
        </w:numPr>
      </w:pPr>
      <w:r>
        <w:t xml:space="preserve">v listinné podobě podpisem zdravotnického pracovníka a uvedením datumu</w:t>
      </w:r>
    </w:p>
    <w:p>
      <w:pPr>
        <w:numPr>
          <w:ilvl w:val="0"/>
          <w:numId w:val="1"/>
        </w:numPr>
      </w:pPr>
      <w:r>
        <w:t xml:space="preserve">v elektronické podobě jako záznamy vnitřními mechanismy informačního systému</w:t>
      </w:r>
    </w:p>
    <w:p>
      <w:pPr>
        <w:numPr>
          <w:ilvl w:val="0"/>
          <w:numId w:val="1"/>
        </w:numPr>
      </w:pPr>
      <w:r>
        <w:t xml:space="preserve">v elektronické podobě jako výstup předávaný jiné osobě s využitím resortních validačních prvků IDRREID</w:t>
      </w:r>
    </w:p>
    <w:p>
      <w:pPr>
        <w:numPr>
          <w:ilvl w:val="0"/>
          <w:numId w:val="1"/>
        </w:numPr>
      </w:pPr>
      <w:r>
        <w:t xml:space="preserve">Povinnosti související s uchováním, důvěryhodností a bezpečností elektronické zdravotnické dokumentace v informačním systému</w:t>
      </w:r>
    </w:p>
    <w:p>
      <w:pPr>
        <w:numPr>
          <w:ilvl w:val="0"/>
          <w:numId w:val="1"/>
        </w:numPr>
      </w:pPr>
      <w:r>
        <w:t xml:space="preserve">Základní požadavky a pravidla pro informační systém poskytovatele</w:t>
      </w:r>
    </w:p>
    <w:p>
      <w:pPr>
        <w:numPr>
          <w:ilvl w:val="0"/>
          <w:numId w:val="1"/>
        </w:numPr>
      </w:pPr>
      <w:r>
        <w:t xml:space="preserve">Povinnost pro datovou strukturu a formáty splnit příslušné </w:t>
      </w:r>
      <w:r>
        <w:rPr>
          <w:color w:val="185FA5"/>
          <w:u w:val="single"/>
        </w:rPr>
        <w:t xml:space="preserve">Standardy elektronického zdravotnictví (https://egdwiki.info/diginemocnice:standardy-ez)</w:t>
      </w:r>
    </w:p>
    <w:p>
      <w:pPr>
        <w:spacing w:after="120"/>
      </w:pPr>
      <w:r>
        <w:t xml:space="preserve">Podrobně jednotlivá ustanovení vysvětlují </w:t>
      </w:r>
      <w:r>
        <w:rPr>
          <w:color w:val="185FA5"/>
          <w:u w:val="single"/>
        </w:rPr>
        <w:t xml:space="preserve">Komentáře k novým ustanovením o zdravotnické dokumentaci v zákoně 372/2011 (https://egdwiki.info/diginemocnice:komentare-k-novym-ustanovenim-o-zdravotnicke-dokumentaci-z-372-2011)</w:t>
      </w:r>
      <w:r>
        <w:t xml:space="preserve">. </w:t>
      </w:r>
      <w:r>
        <w:rPr>
          <w:color w:val="185FA5"/>
          <w:u w:val="single"/>
        </w:rPr>
        <w:t xml:space="preserve">novela 240/2024 Sb. (https://egdwiki.info/predpis:240-2024)</w:t>
      </w:r>
      <w:r>
        <w:t xml:space="preserve"> je samozřejmě také promítnuta do Mapy povinností, k dispozici je samostatný přehled </w:t>
      </w:r>
      <w:r>
        <w:rPr>
          <w:color w:val="185FA5"/>
          <w:u w:val="single"/>
        </w:rPr>
        <w:t xml:space="preserve">Nové povinnosti k vedení zdravotnické dokumentace (https://egdwiki.info/diginemocnice:nove-povinnosti-k-vedeni-zdravotnicke-dokumentace)</w:t>
      </w:r>
      <w:r>
        <w:t xml:space="preserve">.</w:t>
      </w:r>
    </w:p>
    <w:p>
      <w:pPr>
        <w:spacing w:after="120"/>
      </w:pPr>
      <w:r>
        <w:t xml:space="preserve">Podrobnosti ke struktuře, požadavkům a procesům vedení zdravotnické dokumentace udává prováděcí vyhláška </w:t>
      </w:r>
      <w:r>
        <w:rPr>
          <w:color w:val="185FA5"/>
          <w:u w:val="single"/>
        </w:rPr>
        <w:t xml:space="preserve">444/2024 Sb. (vyhláška o zdravotnické dokumentaci) (https://egdwiki.info/predpis:444-2024)</w:t>
      </w:r>
      <w:r>
        <w:t xml:space="preserve">, kterou je také nutno respektovat.</w:t>
      </w:r>
    </w:p>
    <w:p>
      <w:pPr>
        <w:pStyle w:val="Heading2"/>
        <w:spacing w:before="220"/>
      </w:pPr>
      <w:r>
        <w:t xml:space="preserve">3.10  Komentáře k novým ustanovením o zdravotnické dokumentaci</w:t>
      </w:r>
    </w:p>
    <w:p>
      <w:pPr>
        <w:spacing w:after="120"/>
      </w:pPr>
      <w:r>
        <w:rPr>
          <w:b/>
          <w:color w:val="085041"/>
          <w:sz w:val="16"/>
          <w:shd w:val="clear" w:color="auto" w:fill="E1F5EE"/>
        </w:rPr>
        <w:t xml:space="preserve"> ODKAZ </w:t>
      </w:r>
    </w:p>
    <w:p>
      <w:pPr>
        <w:spacing w:after="120"/>
      </w:pPr>
      <w:r>
        <w:t xml:space="preserve">Podívejte se na komentovaná znění zásadní úpravy zákona 372/2011 týkající se nového rámce pro zdravotnickou dokumentaci a její vedení.</w:t>
      </w:r>
    </w:p>
    <w:p>
      <w:pPr>
        <w:spacing w:before="60"/>
      </w:pPr>
      <w:r>
        <w:rPr>
          <w:b/>
        </w:rPr>
        <w:t xml:space="preserve">Odkaz: </w:t>
      </w:r>
      <w:r>
        <w:rPr>
          <w:color w:val="185FA5"/>
          <w:u w:val="single"/>
        </w:rPr>
        <w:t xml:space="preserve">https://www.diginemocnice.cz/komentare-k-novym-ustanovenim-o-zdravotnicke-dokumentaci-z-372-2011</w:t>
      </w:r>
    </w:p>
    <w:p>
      <w:pPr>
        <w:pStyle w:val="Heading2"/>
        <w:spacing w:before="220"/>
      </w:pPr>
      <w:r>
        <w:t xml:space="preserve">3.11  Autorizace zdravotnické dokumentace</w:t>
      </w:r>
    </w:p>
    <w:p>
      <w:pPr>
        <w:spacing w:after="120"/>
      </w:pPr>
      <w:r>
        <w:rPr>
          <w:b/>
          <w:color w:val="0C447C"/>
          <w:sz w:val="16"/>
          <w:shd w:val="clear" w:color="auto" w:fill="E6F1FB"/>
        </w:rPr>
        <w:t xml:space="preserve"> STRÁNKA </w:t>
      </w:r>
    </w:p>
    <w:p>
      <w:pPr>
        <w:pBdr>
          <w:left w:val="single" w:sz="18" w:space="8" w:color="185FA5"/>
        </w:pBdr>
        <w:spacing w:before="60" w:after="60"/>
        <w:ind w:left="360"/>
      </w:pPr>
      <w:r>
        <w:rPr>
          <w:i/>
          <w:color w:val="5A6573"/>
        </w:rPr>
        <w:t xml:space="preserve">Nový mechanismus pro zajištění důvěryhodnosti zdravotnické dokumentace a to nově zejména v elektronické podobě</w:t>
      </w:r>
    </w:p>
    <w:p>
      <w:pPr>
        <w:spacing w:after="120"/>
      </w:pPr>
      <w:r>
        <w:t xml:space="preserve">Autorizace zdravotnické dokumentace je nový mechanismus validace informace respektive záznamů </w:t>
      </w:r>
      <w:r>
        <w:rPr>
          <w:color w:val="185FA5"/>
          <w:u w:val="single"/>
        </w:rPr>
        <w:t xml:space="preserve">zdravotnické dokumentace (https://egdwiki.info/diginemocnice:zdravotnicka-dokumentace)</w:t>
      </w:r>
      <w:r>
        <w:t xml:space="preserve">. Povinnosti k autorizaci jako novému mechanismu důvěryhodnosti udává zákon </w:t>
      </w:r>
      <w:r>
        <w:rPr>
          <w:color w:val="185FA5"/>
          <w:u w:val="single"/>
        </w:rPr>
        <w:t xml:space="preserve">372/2011 Sb. (zákon o zdravotních službách) (https://egdwiki.info/predpis:372-2011)</w:t>
      </w:r>
      <w:r>
        <w:t xml:space="preserve"> v rámci ustanovení pro </w:t>
      </w:r>
      <w:r>
        <w:rPr>
          <w:color w:val="185FA5"/>
          <w:u w:val="single"/>
        </w:rPr>
        <w:t xml:space="preserve">Nový rámec vedení zdravotnické dokumentace (https://egdwiki.info/diginemocnice:novy-ramec-vedeni-zdravotnicke-dokumentace)</w:t>
      </w:r>
      <w:r>
        <w:t xml:space="preserve">.</w:t>
      </w:r>
    </w:p>
    <w:p>
      <w:pPr>
        <w:spacing w:after="120"/>
      </w:pPr>
      <w:r>
        <w:t xml:space="preserve">Provádí se tři odlišné druhy autorizace:</w:t>
      </w:r>
    </w:p>
    <w:p>
      <w:pPr>
        <w:numPr>
          <w:ilvl w:val="0"/>
          <w:numId w:val="2"/>
        </w:numPr>
      </w:pPr>
      <w:r>
        <w:t xml:space="preserve">Autorizace záznamů zdravotnické dokumentace v listinné podobě</w:t>
      </w:r>
    </w:p>
    <w:p>
      <w:pPr>
        <w:numPr>
          <w:ilvl w:val="0"/>
          <w:numId w:val="2"/>
        </w:numPr>
      </w:pPr>
      <w:r>
        <w:t xml:space="preserve">Autorizace záznamů </w:t>
      </w:r>
      <w:r>
        <w:rPr>
          <w:color w:val="185FA5"/>
          <w:u w:val="single"/>
        </w:rPr>
        <w:t xml:space="preserve">elektronické zdravotnické dokumentace (https://egdwiki.info/diginemocnice:elektronicka-zdravotnicka-dokumentace)</w:t>
      </w:r>
      <w:r>
        <w:t xml:space="preserve"> v </w:t>
      </w:r>
      <w:r>
        <w:rPr>
          <w:color w:val="185FA5"/>
          <w:u w:val="single"/>
        </w:rPr>
        <w:t xml:space="preserve">informačním systému poskytovatele zdravotních služeb (https://egdwiki.info/diginemocnice:informacni-system-poskytovatele-zdravotnich-sluzeb)</w:t>
      </w:r>
    </w:p>
    <w:p>
      <w:pPr>
        <w:numPr>
          <w:ilvl w:val="0"/>
          <w:numId w:val="2"/>
        </w:numPr>
      </w:pPr>
      <w:r>
        <w:t xml:space="preserve">Autorizace výstupů z elektronické zdravotnické dokumentace předávané třetí osobě jako </w:t>
      </w:r>
      <w:r>
        <w:rPr>
          <w:color w:val="185FA5"/>
          <w:u w:val="single"/>
        </w:rPr>
        <w:t xml:space="preserve">Výměna dat v rámci eZdravotnictví (https://egdwiki.info/diginemocnice:vymena-dat-v-ramci-ezdravotnictvi)</w:t>
      </w:r>
    </w:p>
    <w:p>
      <w:pPr>
        <w:spacing w:after="120"/>
      </w:pPr>
      <w:r>
        <w:rPr>
          <w:b/>
        </w:rPr>
        <w:t xml:space="preserve">Autorizace záznamu zdravotnické dokumentace</w:t>
      </w:r>
      <w:r>
        <w:t xml:space="preserve"> :  Záznam zdravotnické dokumentace v elektronické podobě vedený v informačním systému poskytovatele, autorizuje poskytovatel bezpečnostními prostředky informačního systému (kupříkladu sebetransakčností).</w:t>
      </w:r>
    </w:p>
    <w:p>
      <w:pPr>
        <w:spacing w:after="120"/>
      </w:pPr>
      <w:r>
        <w:rPr>
          <w:b/>
        </w:rPr>
        <w:t xml:space="preserve">Autorizace výstupu zdravotnické dokumentace</w:t>
      </w:r>
      <w:r>
        <w:t xml:space="preserve"> :  Výstup zdravotnické dokumentace předávaný jakékoliv třetí osobě autorizuje poskytovatel opatřením řádnými elektronickými validačními prvky.</w:t>
      </w:r>
    </w:p>
    <w:p>
      <w:pPr>
        <w:pStyle w:val="Heading2"/>
        <w:spacing w:before="220"/>
      </w:pPr>
      <w:r>
        <w:t xml:space="preserve">3.12  Výměna dat v eZdravotnictví</w:t>
      </w:r>
    </w:p>
    <w:p>
      <w:pPr>
        <w:spacing w:after="120"/>
      </w:pPr>
      <w:r>
        <w:rPr>
          <w:b/>
          <w:color w:val="085041"/>
          <w:sz w:val="16"/>
          <w:shd w:val="clear" w:color="auto" w:fill="E1F5EE"/>
        </w:rPr>
        <w:t xml:space="preserve"> ODKAZ </w:t>
      </w:r>
    </w:p>
    <w:p>
      <w:pPr>
        <w:spacing w:after="120"/>
      </w:pPr>
      <w:r>
        <w:t xml:space="preserve">O výměně dat, jaké jsou rámecově povinnosti a kudy do toho</w:t>
      </w:r>
    </w:p>
    <w:p>
      <w:pPr>
        <w:spacing w:before="60"/>
      </w:pPr>
      <w:r>
        <w:rPr>
          <w:b/>
        </w:rPr>
        <w:t xml:space="preserve">Odkaz: </w:t>
      </w:r>
      <w:r>
        <w:rPr>
          <w:color w:val="185FA5"/>
          <w:u w:val="single"/>
        </w:rPr>
        <w:t xml:space="preserve">https://www.diginemocnice.cz/vymena-dat-v-ramci-ezdravotnictvi</w:t>
      </w:r>
    </w:p>
    <w:p>
      <w:pPr>
        <w:pStyle w:val="Heading2"/>
        <w:spacing w:before="220"/>
      </w:pPr>
      <w:r>
        <w:t xml:space="preserve">3.13  Ty klíčové procesy (nejen) v nemocnici</w:t>
      </w:r>
    </w:p>
    <w:p>
      <w:pPr>
        <w:spacing w:after="120"/>
      </w:pPr>
      <w:r>
        <w:rPr>
          <w:b/>
          <w:color w:val="0C447C"/>
          <w:sz w:val="16"/>
          <w:shd w:val="clear" w:color="auto" w:fill="E6F1FB"/>
        </w:rPr>
        <w:t xml:space="preserve"> STRÁNKA </w:t>
      </w:r>
    </w:p>
    <w:p>
      <w:pPr>
        <w:spacing w:after="120"/>
      </w:pPr>
      <w:r>
        <w:t xml:space="preserve">Pro lepší uchopení byznysových služeb a činností v typizované nemocnici, ale třeba také pro účely stanovování aktiv v kybernetické bezpečnosti, jsme definovali podle </w:t>
      </w:r>
      <w:r>
        <w:rPr>
          <w:color w:val="185FA5"/>
          <w:u w:val="single"/>
        </w:rPr>
        <w:t xml:space="preserve">Druhy procesů v nemocnici (https://egdwiki.info/diginemocnice:druhy-procesu-v-nemocnici)</w:t>
      </w:r>
      <w:r>
        <w:t xml:space="preserve"> podrobnější dekompozici byznysových činností i zákonem definovaných zdravotních služeb:</w:t>
      </w:r>
    </w:p>
    <w:p>
      <w:r>
        <w:rPr>
          <w:i/>
          <w:color w:val="5A6573"/>
        </w:rPr>
        <w:t xml:space="preserve">[obrázek: https://egdwiki.info/_media/diginemocnice:ehealthuposkytovatele-zakladni-zdravotni-sluzby-nemocnice.png — není v knihovně]</w:t>
      </w:r>
    </w:p>
    <w:p>
      <w:pPr>
        <w:numPr>
          <w:ilvl w:val="0"/>
          <w:numId w:val="1"/>
        </w:numPr>
      </w:pPr>
      <w:r>
        <w:t xml:space="preserve">Procesy a činnosti zdravotních služeb</w:t>
      </w:r>
    </w:p>
    <w:p>
      <w:pPr>
        <w:numPr>
          <w:ilvl w:val="0"/>
          <w:numId w:val="1"/>
        </w:numPr>
      </w:pPr>
      <w:r>
        <w:t xml:space="preserve">Zdravotní služby poskytované nemocnicí</w:t>
      </w:r>
    </w:p>
    <w:p>
      <w:pPr>
        <w:numPr>
          <w:ilvl w:val="0"/>
          <w:numId w:val="1"/>
        </w:numPr>
      </w:pPr>
      <w:r>
        <w:t xml:space="preserve">Specializovaná ambulantní péče</w:t>
      </w:r>
    </w:p>
    <w:p>
      <w:pPr>
        <w:numPr>
          <w:ilvl w:val="0"/>
          <w:numId w:val="1"/>
        </w:numPr>
      </w:pPr>
      <w:r>
        <w:t xml:space="preserve">Stacionární ambulantní péče</w:t>
      </w:r>
    </w:p>
    <w:p>
      <w:pPr>
        <w:numPr>
          <w:ilvl w:val="0"/>
          <w:numId w:val="1"/>
        </w:numPr>
      </w:pPr>
      <w:r>
        <w:t xml:space="preserve">Standardní akutní lůžková péče</w:t>
      </w:r>
    </w:p>
    <w:p>
      <w:pPr>
        <w:numPr>
          <w:ilvl w:val="0"/>
          <w:numId w:val="1"/>
        </w:numPr>
      </w:pPr>
      <w:r>
        <w:t xml:space="preserve">Intenzivní akutní lůžková péče</w:t>
      </w:r>
    </w:p>
    <w:p>
      <w:pPr>
        <w:numPr>
          <w:ilvl w:val="0"/>
          <w:numId w:val="1"/>
        </w:numPr>
      </w:pPr>
      <w:r>
        <w:t xml:space="preserve">Následná lůžková péče</w:t>
      </w:r>
    </w:p>
    <w:p>
      <w:pPr>
        <w:numPr>
          <w:ilvl w:val="0"/>
          <w:numId w:val="1"/>
        </w:numPr>
      </w:pPr>
      <w:r>
        <w:t xml:space="preserve">Dlouhodobá lůžková péče</w:t>
      </w:r>
    </w:p>
    <w:p>
      <w:pPr>
        <w:numPr>
          <w:ilvl w:val="0"/>
          <w:numId w:val="1"/>
        </w:numPr>
      </w:pPr>
      <w:r>
        <w:t xml:space="preserve">Urgentní příjem typu II</w:t>
      </w:r>
    </w:p>
    <w:p>
      <w:pPr>
        <w:numPr>
          <w:ilvl w:val="0"/>
          <w:numId w:val="1"/>
        </w:numPr>
      </w:pPr>
      <w:r>
        <w:t xml:space="preserve">Pohotovostní služba</w:t>
      </w:r>
    </w:p>
    <w:p>
      <w:pPr>
        <w:numPr>
          <w:ilvl w:val="0"/>
          <w:numId w:val="1"/>
        </w:numPr>
      </w:pPr>
      <w:r>
        <w:t xml:space="preserve">Intenzivní ošetřovatelská péče</w:t>
      </w:r>
    </w:p>
    <w:p>
      <w:pPr>
        <w:numPr>
          <w:ilvl w:val="0"/>
          <w:numId w:val="1"/>
        </w:numPr>
      </w:pPr>
      <w:r>
        <w:t xml:space="preserve">Sociálně zdravotní lůžková péče</w:t>
      </w:r>
    </w:p>
    <w:p>
      <w:pPr>
        <w:numPr>
          <w:ilvl w:val="0"/>
          <w:numId w:val="1"/>
        </w:numPr>
      </w:pPr>
      <w:r>
        <w:t xml:space="preserve">Léčebná rehabilitace</w:t>
      </w:r>
    </w:p>
    <w:p>
      <w:pPr>
        <w:numPr>
          <w:ilvl w:val="0"/>
          <w:numId w:val="1"/>
        </w:numPr>
      </w:pPr>
      <w:r>
        <w:t xml:space="preserve">Asistovaná reprodukce</w:t>
      </w:r>
    </w:p>
    <w:p>
      <w:pPr>
        <w:numPr>
          <w:ilvl w:val="0"/>
          <w:numId w:val="1"/>
        </w:numPr>
      </w:pPr>
      <w:r>
        <w:t xml:space="preserve">Sterilizace</w:t>
      </w:r>
    </w:p>
    <w:p>
      <w:pPr>
        <w:numPr>
          <w:ilvl w:val="0"/>
          <w:numId w:val="1"/>
        </w:numPr>
      </w:pPr>
      <w:r>
        <w:t xml:space="preserve">Terapeutická kastrace</w:t>
      </w:r>
    </w:p>
    <w:p>
      <w:pPr>
        <w:numPr>
          <w:ilvl w:val="0"/>
          <w:numId w:val="1"/>
        </w:numPr>
      </w:pPr>
      <w:r>
        <w:t xml:space="preserve">Změna pohlaví transsexuálních pacientů</w:t>
      </w:r>
    </w:p>
    <w:p>
      <w:pPr>
        <w:numPr>
          <w:ilvl w:val="0"/>
          <w:numId w:val="1"/>
        </w:numPr>
      </w:pPr>
      <w:r>
        <w:t xml:space="preserve">Psychochirurgické výkony</w:t>
      </w:r>
    </w:p>
    <w:p>
      <w:pPr>
        <w:numPr>
          <w:ilvl w:val="0"/>
          <w:numId w:val="1"/>
        </w:numPr>
      </w:pPr>
      <w:r>
        <w:t xml:space="preserve">Lékařské ozáření</w:t>
      </w:r>
    </w:p>
    <w:p>
      <w:pPr>
        <w:numPr>
          <w:ilvl w:val="0"/>
          <w:numId w:val="1"/>
        </w:numPr>
      </w:pPr>
      <w:r>
        <w:t xml:space="preserve">OCHRANNÉ LÉČENÍ</w:t>
      </w:r>
    </w:p>
    <w:p>
      <w:pPr>
        <w:numPr>
          <w:ilvl w:val="0"/>
          <w:numId w:val="1"/>
        </w:numPr>
      </w:pPr>
      <w:r>
        <w:t xml:space="preserve">PROTIALKOHOLNÍ A PROTITOXIKOMANICKÁ ZÁCHYTNÁ SLUŽBA</w:t>
      </w:r>
    </w:p>
    <w:p>
      <w:pPr>
        <w:numPr>
          <w:ilvl w:val="0"/>
          <w:numId w:val="1"/>
        </w:numPr>
      </w:pPr>
      <w:r>
        <w:t xml:space="preserve">Veřejnoprávní procesy</w:t>
      </w:r>
    </w:p>
    <w:p>
      <w:pPr>
        <w:numPr>
          <w:ilvl w:val="0"/>
          <w:numId w:val="1"/>
        </w:numPr>
      </w:pPr>
      <w:r>
        <w:t xml:space="preserve">Bezpečnost</w:t>
      </w:r>
    </w:p>
    <w:p>
      <w:pPr>
        <w:numPr>
          <w:ilvl w:val="0"/>
          <w:numId w:val="1"/>
        </w:numPr>
      </w:pPr>
      <w:r>
        <w:t xml:space="preserve">Fyzická bezpečnost</w:t>
      </w:r>
    </w:p>
    <w:p>
      <w:pPr>
        <w:numPr>
          <w:ilvl w:val="0"/>
          <w:numId w:val="1"/>
        </w:numPr>
      </w:pPr>
      <w:r>
        <w:t xml:space="preserve">Ochrana osobních údajů GDPR</w:t>
      </w:r>
    </w:p>
    <w:p>
      <w:pPr>
        <w:numPr>
          <w:ilvl w:val="0"/>
          <w:numId w:val="1"/>
        </w:numPr>
      </w:pPr>
      <w:r>
        <w:t xml:space="preserve">KB a bezpečnost informací</w:t>
      </w:r>
    </w:p>
    <w:p>
      <w:pPr>
        <w:numPr>
          <w:ilvl w:val="0"/>
          <w:numId w:val="1"/>
        </w:numPr>
      </w:pPr>
      <w:r>
        <w:t xml:space="preserve">Řešení nežádoucích událostí</w:t>
      </w:r>
    </w:p>
    <w:p>
      <w:pPr>
        <w:numPr>
          <w:ilvl w:val="0"/>
          <w:numId w:val="1"/>
        </w:numPr>
      </w:pPr>
      <w:r>
        <w:t xml:space="preserve">Bezpečnost rizikových klientů</w:t>
      </w:r>
    </w:p>
    <w:p>
      <w:pPr>
        <w:numPr>
          <w:ilvl w:val="0"/>
          <w:numId w:val="1"/>
        </w:numPr>
      </w:pPr>
      <w:r>
        <w:t xml:space="preserve">Dokumenty a evidence</w:t>
      </w:r>
    </w:p>
    <w:p>
      <w:pPr>
        <w:numPr>
          <w:ilvl w:val="0"/>
          <w:numId w:val="1"/>
        </w:numPr>
      </w:pPr>
      <w:r>
        <w:t xml:space="preserve">Evidence pacientů a správa údajů</w:t>
      </w:r>
    </w:p>
    <w:p>
      <w:pPr>
        <w:numPr>
          <w:ilvl w:val="0"/>
          <w:numId w:val="1"/>
        </w:numPr>
      </w:pPr>
      <w:r>
        <w:t xml:space="preserve">Vedení a výměna zdravotnické dokumentace</w:t>
      </w:r>
    </w:p>
    <w:p>
      <w:pPr>
        <w:numPr>
          <w:ilvl w:val="0"/>
          <w:numId w:val="1"/>
        </w:numPr>
      </w:pPr>
      <w:r>
        <w:t xml:space="preserve">Spisová služba</w:t>
      </w:r>
    </w:p>
    <w:p>
      <w:pPr>
        <w:numPr>
          <w:ilvl w:val="0"/>
          <w:numId w:val="1"/>
        </w:numPr>
      </w:pPr>
      <w:r>
        <w:t xml:space="preserve">Samostatné evidence dokumentů</w:t>
      </w:r>
    </w:p>
    <w:p>
      <w:pPr>
        <w:numPr>
          <w:ilvl w:val="0"/>
          <w:numId w:val="1"/>
        </w:numPr>
      </w:pPr>
      <w:r>
        <w:t xml:space="preserve">Publikace veřejných dat a dokumentů a web</w:t>
      </w:r>
    </w:p>
    <w:p>
      <w:pPr>
        <w:numPr>
          <w:ilvl w:val="0"/>
          <w:numId w:val="1"/>
        </w:numPr>
      </w:pPr>
      <w:r>
        <w:t xml:space="preserve">Ekonomické procesy</w:t>
      </w:r>
    </w:p>
    <w:p>
      <w:pPr>
        <w:numPr>
          <w:ilvl w:val="0"/>
          <w:numId w:val="1"/>
        </w:numPr>
      </w:pPr>
      <w:r>
        <w:t xml:space="preserve">Správa a řízení rozpočtu</w:t>
      </w:r>
    </w:p>
    <w:p>
      <w:pPr>
        <w:numPr>
          <w:ilvl w:val="0"/>
          <w:numId w:val="1"/>
        </w:numPr>
      </w:pPr>
      <w:r>
        <w:t xml:space="preserve">Účetnictví a další ekonomika</w:t>
      </w:r>
    </w:p>
    <w:p>
      <w:pPr>
        <w:numPr>
          <w:ilvl w:val="0"/>
          <w:numId w:val="1"/>
        </w:numPr>
      </w:pPr>
      <w:r>
        <w:t xml:space="preserve">Vykazování hrazené péče zdravotním pojišťovnám</w:t>
      </w:r>
    </w:p>
    <w:p>
      <w:pPr>
        <w:numPr>
          <w:ilvl w:val="0"/>
          <w:numId w:val="1"/>
        </w:numPr>
      </w:pPr>
      <w:r>
        <w:t xml:space="preserve">Pořízení, sklad a užitízboží</w:t>
      </w:r>
    </w:p>
    <w:p>
      <w:pPr>
        <w:numPr>
          <w:ilvl w:val="0"/>
          <w:numId w:val="1"/>
        </w:numPr>
      </w:pPr>
      <w:r>
        <w:t xml:space="preserve">Majetek</w:t>
      </w:r>
    </w:p>
    <w:p>
      <w:pPr>
        <w:numPr>
          <w:ilvl w:val="0"/>
          <w:numId w:val="1"/>
        </w:numPr>
      </w:pPr>
      <w:r>
        <w:t xml:space="preserve">Evidence, správa a zveřejňování smluv</w:t>
      </w:r>
    </w:p>
    <w:p>
      <w:pPr>
        <w:numPr>
          <w:ilvl w:val="0"/>
          <w:numId w:val="1"/>
        </w:numPr>
      </w:pPr>
      <w:r>
        <w:t xml:space="preserve">Personalistika a agenda zaměstnanců</w:t>
      </w:r>
    </w:p>
    <w:p>
      <w:pPr>
        <w:numPr>
          <w:ilvl w:val="0"/>
          <w:numId w:val="1"/>
        </w:numPr>
      </w:pPr>
      <w:r>
        <w:t xml:space="preserve">Evidence zdravotnických pracovníků</w:t>
      </w:r>
    </w:p>
    <w:p>
      <w:pPr>
        <w:numPr>
          <w:ilvl w:val="0"/>
          <w:numId w:val="1"/>
        </w:numPr>
      </w:pPr>
      <w:r>
        <w:t xml:space="preserve">Evidence a rozdělování služeb</w:t>
      </w:r>
    </w:p>
    <w:p>
      <w:pPr>
        <w:numPr>
          <w:ilvl w:val="0"/>
          <w:numId w:val="1"/>
        </w:numPr>
      </w:pPr>
      <w:r>
        <w:t xml:space="preserve">Evidence docházky a nepřítomností</w:t>
      </w:r>
    </w:p>
    <w:p>
      <w:pPr>
        <w:numPr>
          <w:ilvl w:val="0"/>
          <w:numId w:val="1"/>
        </w:numPr>
      </w:pPr>
      <w:r>
        <w:t xml:space="preserve">Provoz a zajištění fungování</w:t>
      </w:r>
    </w:p>
    <w:p>
      <w:pPr>
        <w:numPr>
          <w:ilvl w:val="0"/>
          <w:numId w:val="1"/>
        </w:numPr>
      </w:pPr>
      <w:r>
        <w:t xml:space="preserve">Provozní fungování budov a zařízení</w:t>
      </w:r>
    </w:p>
    <w:p>
      <w:pPr>
        <w:numPr>
          <w:ilvl w:val="0"/>
          <w:numId w:val="1"/>
        </w:numPr>
      </w:pPr>
      <w:r>
        <w:t xml:space="preserve">Zajištění vytápění a teplé vody</w:t>
      </w:r>
    </w:p>
    <w:p>
      <w:pPr>
        <w:numPr>
          <w:ilvl w:val="0"/>
          <w:numId w:val="1"/>
        </w:numPr>
      </w:pPr>
      <w:r>
        <w:t xml:space="preserve">Zajištění energií</w:t>
      </w:r>
    </w:p>
    <w:p>
      <w:pPr>
        <w:numPr>
          <w:ilvl w:val="0"/>
          <w:numId w:val="1"/>
        </w:numPr>
      </w:pPr>
      <w:r>
        <w:t xml:space="preserve">Dodávky pitné a užitkové vody</w:t>
      </w:r>
    </w:p>
    <w:p>
      <w:pPr>
        <w:numPr>
          <w:ilvl w:val="0"/>
          <w:numId w:val="1"/>
        </w:numPr>
      </w:pPr>
      <w:r>
        <w:t xml:space="preserve">Zajištění stravování</w:t>
      </w:r>
    </w:p>
    <w:p>
      <w:pPr>
        <w:numPr>
          <w:ilvl w:val="0"/>
          <w:numId w:val="1"/>
        </w:numPr>
      </w:pPr>
      <w:r>
        <w:t xml:space="preserve">Stravování pacientů</w:t>
      </w:r>
    </w:p>
    <w:p>
      <w:pPr>
        <w:numPr>
          <w:ilvl w:val="0"/>
          <w:numId w:val="1"/>
        </w:numPr>
      </w:pPr>
      <w:r>
        <w:t xml:space="preserve">Dietetické režimy stravování</w:t>
      </w:r>
    </w:p>
    <w:p>
      <w:pPr>
        <w:numPr>
          <w:ilvl w:val="0"/>
          <w:numId w:val="1"/>
        </w:numPr>
      </w:pPr>
      <w:r>
        <w:t xml:space="preserve">Stravování zaměstnanců</w:t>
      </w:r>
    </w:p>
    <w:p>
      <w:pPr>
        <w:spacing w:after="120"/>
      </w:pPr>
      <w:r>
        <w:t xml:space="preserve">Následující diagram je seznamem základních zdravotních služeb.</w:t>
      </w:r>
    </w:p>
    <w:p>
      <w:r>
        <w:rPr>
          <w:i/>
          <w:color w:val="5A6573"/>
        </w:rPr>
        <w:t xml:space="preserve">[obrázek: https://egdwiki.info/_media/diginemocnice:ehealthuposkytovatele-zakladni-zdravotni-sluzby-nemocnice.png — není v knihovně]</w:t>
      </w:r>
    </w:p>
    <w:p>
      <w:pPr>
        <w:spacing w:after="120"/>
      </w:pPr>
      <w:r>
        <w:t xml:space="preserve">Níže jsou klíčové činnosti ve dvou ostatních provozních kategoriích procesů.</w:t>
      </w:r>
    </w:p>
    <w:p>
      <w:r>
        <w:rPr>
          <w:i/>
          <w:color w:val="5A6573"/>
        </w:rPr>
        <w:t xml:space="preserve">[obrázek: https://egdwiki.info/_media/diginemocnice:ehealthuposkytovatele-dalsi-zakladni-procesy-nemocnice.png — není v knihovně]</w:t>
      </w:r>
    </w:p>
    <w:p>
      <w:pPr>
        <w:spacing w:after="120"/>
      </w:pPr>
      <w:r>
        <w:t xml:space="preserve">ℹ️ Mimochodem, tohle je výstup z architektury ehealth z úrovně poskytovatele. Celý architektonický model je veřejně pod otevřenou licencí k dispozici jako </w:t>
      </w:r>
      <w:r>
        <w:rPr>
          <w:color w:val="185FA5"/>
          <w:u w:val="single"/>
        </w:rPr>
        <w:t xml:space="preserve">ArchiMate model ehealthuposkytovatele (https://egdwiki.info/diginemocnice:archimate-model-ehealthuposkytovatele)</w:t>
      </w:r>
      <w:r>
        <w:t xml:space="preserve"> na znalostní wiki diginemocnice.cz a každý si ho může stáhnout a nebo přes GIT a API rozhraní svázat s vlastními modely. A samozřejmě toho obsahuje mnohem víc, než je tady ukázáno. Tento výstup je tedy také ukázkou praktického použití dobře zpracované architektury i pro nearchitekty.</w:t>
      </w:r>
    </w:p>
    <w:p>
      <w:pPr>
        <w:pStyle w:val="Heading1"/>
      </w:pPr>
      <w:r>
        <w:t xml:space="preserve">4. Kam dál pro informace</w:t>
      </w:r>
    </w:p>
    <w:p>
      <w:pPr>
        <w:spacing w:after="160"/>
      </w:pPr>
      <w:r>
        <w:rPr>
          <w:i/>
          <w:color w:val="5A6573"/>
        </w:rPr>
        <w:t xml:space="preserve">Víte toho teď už docela dost, ale podle vaší role to nemusí i tak stačit. Takže, kam dál?</w:t>
      </w:r>
    </w:p>
    <w:p>
      <w:pPr>
        <w:pStyle w:val="Heading2"/>
        <w:spacing w:before="220"/>
      </w:pPr>
      <w:r>
        <w:t xml:space="preserve">4.1  diginemocnice.cz/dulezite</w:t>
      </w:r>
    </w:p>
    <w:p>
      <w:pPr>
        <w:spacing w:after="120"/>
      </w:pPr>
      <w:r>
        <w:rPr>
          <w:b/>
          <w:color w:val="085041"/>
          <w:sz w:val="16"/>
          <w:shd w:val="clear" w:color="auto" w:fill="E1F5EE"/>
        </w:rPr>
        <w:t xml:space="preserve"> ODKAZ </w:t>
      </w:r>
    </w:p>
    <w:p>
      <w:pPr>
        <w:spacing w:after="120"/>
      </w:pPr>
      <w:r>
        <w:t xml:space="preserve">Na webu diginemocnice.cz je speciální stránka jako rozcestník toho nejdůležitějšího, co kupříkladu nemocnice musí vědět v rámci praktické aplikace EZ. Ale může to sloužit i jako rozcestník zásadních znalostí pro další zájemce.</w:t>
      </w:r>
    </w:p>
    <w:p>
      <w:pPr>
        <w:spacing w:before="60"/>
      </w:pPr>
      <w:r>
        <w:rPr>
          <w:b/>
        </w:rPr>
        <w:t xml:space="preserve">Odkaz: </w:t>
      </w:r>
      <w:r>
        <w:rPr>
          <w:color w:val="185FA5"/>
          <w:u w:val="single"/>
        </w:rPr>
        <w:t xml:space="preserve">https://www.diginemocnice.cz/dulezite</w:t>
      </w:r>
    </w:p>
    <w:p>
      <w:pPr>
        <w:pStyle w:val="Heading2"/>
        <w:spacing w:before="220"/>
      </w:pPr>
      <w:r>
        <w:t xml:space="preserve">4.2  NCEZ</w:t>
      </w:r>
    </w:p>
    <w:p>
      <w:pPr>
        <w:spacing w:after="120"/>
      </w:pPr>
      <w:r>
        <w:rPr>
          <w:b/>
          <w:color w:val="085041"/>
          <w:sz w:val="16"/>
          <w:shd w:val="clear" w:color="auto" w:fill="E1F5EE"/>
        </w:rPr>
        <w:t xml:space="preserve"> ODKAZ </w:t>
      </w:r>
    </w:p>
    <w:p>
      <w:pPr>
        <w:spacing w:after="120"/>
      </w:pPr>
      <w:r>
        <w:t xml:space="preserve">Web národního centra. Je sice těžkopádný a dost nepřehledný, ale co už</w:t>
      </w:r>
    </w:p>
    <w:p>
      <w:pPr>
        <w:spacing w:before="60"/>
      </w:pPr>
      <w:r>
        <w:rPr>
          <w:b/>
        </w:rPr>
        <w:t xml:space="preserve">Odkaz: </w:t>
      </w:r>
      <w:r>
        <w:rPr>
          <w:color w:val="185FA5"/>
          <w:u w:val="single"/>
        </w:rPr>
        <w:t xml:space="preserve">https://ncez.mzcr.cz/</w:t>
      </w:r>
    </w:p>
    <w:p>
      <w:pPr>
        <w:pStyle w:val="Heading1"/>
      </w:pPr>
      <w:r>
        <w:t xml:space="preserve">5. KB ve zdravotnictví stručně</w:t>
      </w:r>
    </w:p>
    <w:p>
      <w:pPr>
        <w:pStyle w:val="Heading2"/>
        <w:spacing w:before="220"/>
      </w:pPr>
      <w:r>
        <w:t xml:space="preserve">5.1  Kybernetická a informační bezpečnost pro všechny poskytovatele</w:t>
      </w:r>
    </w:p>
    <w:p>
      <w:pPr>
        <w:spacing w:after="120"/>
      </w:pPr>
      <w:r>
        <w:rPr>
          <w:b/>
          <w:color w:val="633806"/>
          <w:sz w:val="16"/>
          <w:shd w:val="clear" w:color="auto" w:fill="FAEEDA"/>
        </w:rPr>
        <w:t xml:space="preserve"> POPISEK </w:t>
      </w:r>
    </w:p>
    <w:p>
      <w:pPr>
        <w:spacing w:after="120"/>
      </w:pPr>
      <w:r>
        <w:t xml:space="preserve">Pozor na to, že ať už poskytovatel je subjektem s povinnostmi podle zákona 264/2026 či nikoliv, povinnosti k bezpečnosti má. Tedy bezpečnost se vztahuje i na ty, kteří pod zákonem o KB nejsou!</w:t>
      </w:r>
    </w:p>
    <w:p>
      <w:pPr>
        <w:pStyle w:val="Heading2"/>
        <w:spacing w:before="220"/>
      </w:pPr>
      <w:r>
        <w:t xml:space="preserve">5.2  Příloha ke standardu EZ bezpečnost u poskytovatele - požadavky na malé poskytovatele</w:t>
      </w:r>
    </w:p>
    <w:p>
      <w:pPr>
        <w:spacing w:after="120"/>
      </w:pPr>
      <w:r>
        <w:rPr>
          <w:b/>
          <w:color w:val="444441"/>
          <w:sz w:val="16"/>
          <w:shd w:val="clear" w:color="auto" w:fill="F1EFE8"/>
        </w:rPr>
        <w:t xml:space="preserve"> SOUBOR </w:t>
      </w:r>
    </w:p>
    <w:p>
      <w:pPr>
        <w:shd w:val="clear" w:color="auto" w:fill="F1EFE8"/>
        <w:spacing w:before="60"/>
      </w:pPr>
      <w:r>
        <w:rPr>
          <w:b/>
        </w:rPr>
        <w:t xml:space="preserve">📎 Příloha: </w:t>
      </w:r>
      <w:r>
        <w:t xml:space="preserve">Příloha č. 1 ke standardu EZ bezpečnost u poskytovatele_ Požadavky na bezpečnost pro malé poskytovatele a samostatné ordinace-2026-06-25.docx</w:t>
      </w:r>
      <w:r>
        <w:rPr>
          <w:color w:val="5A6573"/>
          <w:sz w:val="18"/>
        </w:rPr>
        <w:t xml:space="preserve">  ·  application/vnd.openxmlformats-officedocument.wordprocessingml.document  ·  33 kB</w:t>
      </w:r>
    </w:p>
    <w:p>
      <w:pPr>
        <w:spacing w:after="80"/>
      </w:pPr>
      <w:r>
        <w:rPr>
          <w:i/>
          <w:color w:val="5A6573"/>
          <w:sz w:val="18"/>
        </w:rPr>
        <w:t xml:space="preserve">Soubor je součástí kurzu; do tohoto dokumentu se nevkládá.</w:t>
      </w:r>
    </w:p>
    <w:p>
      <w:pPr>
        <w:pStyle w:val="Heading2"/>
        <w:spacing w:before="220"/>
      </w:pPr>
      <w:r>
        <w:t xml:space="preserve">5.3  OPML se všemi požadavky všech standardů EZ k bezpečnosti</w:t>
      </w:r>
    </w:p>
    <w:p>
      <w:pPr>
        <w:spacing w:after="120"/>
      </w:pPr>
      <w:r>
        <w:rPr>
          <w:b/>
          <w:color w:val="444441"/>
          <w:sz w:val="16"/>
          <w:shd w:val="clear" w:color="auto" w:fill="F1EFE8"/>
        </w:rPr>
        <w:t xml:space="preserve"> SOUBOR </w:t>
      </w:r>
    </w:p>
    <w:p>
      <w:pPr>
        <w:spacing w:after="120"/>
      </w:pPr>
      <w:r>
        <w:t xml:space="preserve">Strukturovaný OPML seznam všech konkrétních požadavků týkajících se bezpečnosti</w:t>
      </w:r>
    </w:p>
    <w:p>
      <w:pPr>
        <w:shd w:val="clear" w:color="auto" w:fill="F1EFE8"/>
        <w:spacing w:before="60"/>
      </w:pPr>
      <w:r>
        <w:rPr>
          <w:b/>
        </w:rPr>
        <w:t xml:space="preserve">📎 Příloha: </w:t>
      </w:r>
      <w:r>
        <w:t xml:space="preserve">OPML požadavků bezp standardů EZ.opml</w:t>
      </w:r>
      <w:r>
        <w:rPr>
          <w:color w:val="5A6573"/>
          <w:sz w:val="18"/>
        </w:rPr>
        <w:t xml:space="preserve">  ·  application/octet-stream  ·  52 kB</w:t>
      </w:r>
    </w:p>
    <w:p>
      <w:pPr>
        <w:spacing w:after="80"/>
      </w:pPr>
      <w:r>
        <w:rPr>
          <w:i/>
          <w:color w:val="5A6573"/>
          <w:sz w:val="18"/>
        </w:rPr>
        <w:t xml:space="preserve">Soubor je součástí kurzu; do tohoto dokumentu se nevkládá.</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olor w:val="16202C"/>
        <w:sz w:val="22"/>
      </w:rPr>
    </w:rPrDefault>
  </w:docDefaults>
  <w:style w:type="paragraph" w:default="1" w:styleId="Normal">
    <w:name w:val="Normal"/>
    <w:qFormat/>
  </w:style>
  <w:style w:type="paragraph" w:styleId="Heading1">
    <w:name w:val="heading 1"/>
    <w:basedOn w:val="Normal"/>
    <w:next w:val="Normal"/>
    <w:qFormat/>
    <w:pPr>
      <w:keepNext/>
      <w:pBdr>
        <w:bottom w:val="single" w:sz="8" w:space="4" w:color="185FA5"/>
      </w:pBdr>
      <w:spacing w:before="320" w:after="160"/>
      <w:outlineLvl w:val="0"/>
    </w:pPr>
    <w:rPr>
      <w:b/>
      <w:color w:val="0C447C"/>
      <w:sz w:val="34"/>
    </w:rPr>
  </w:style>
  <w:style w:type="paragraph" w:styleId="Heading2">
    <w:name w:val="heading 2"/>
    <w:basedOn w:val="Normal"/>
    <w:next w:val="Normal"/>
    <w:qFormat/>
    <w:pPr>
      <w:keepNext/>
      <w:spacing w:before="240" w:after="100"/>
      <w:outlineLvl w:val="1"/>
    </w:pPr>
    <w:rPr>
      <w:b/>
      <w:color w:val="185FA5"/>
      <w:sz w:val="27"/>
    </w:rPr>
  </w:style>
  <w:style w:type="paragraph" w:styleId="Heading3">
    <w:name w:val="heading 3"/>
    <w:basedOn w:val="Normal"/>
    <w:next w:val="Normal"/>
    <w:qFormat/>
    <w:pPr>
      <w:keepNext/>
      <w:spacing w:before="200" w:after="100"/>
      <w:outlineLvl w:val="2"/>
    </w:pPr>
    <w:rPr>
      <w:b/>
      <w:color w:val="16202C"/>
      <w:sz w:val="24"/>
    </w:rPr>
  </w:style>
  <w:style w:type="paragraph" w:styleId="Heading4">
    <w:name w:val="heading 4"/>
    <w:basedOn w:val="Normal"/>
    <w:next w:val="Normal"/>
    <w:qFormat/>
    <w:pPr>
      <w:keepNext/>
      <w:spacing w:before="200" w:after="100"/>
      <w:outlineLvl w:val="3"/>
    </w:pPr>
    <w:rPr>
      <w:b/>
      <w:color w:val="5A6573"/>
      <w:sz w:val="22"/>
    </w:rPr>
  </w:style>
  <w:style w:type="paragraph" w:styleId="Heading5">
    <w:name w:val="heading 5"/>
    <w:basedOn w:val="Normal"/>
    <w:next w:val="Normal"/>
    <w:qFormat/>
    <w:pPr>
      <w:keepNext/>
      <w:spacing w:before="200" w:after="100"/>
      <w:outlineLvl w:val="4"/>
    </w:pPr>
    <w:rPr>
      <w:b/>
      <w:i/>
      <w:color w:val="5A6573"/>
      <w:sz w:val="21"/>
    </w:rPr>
  </w:style>
  <w:style w:type="paragraph" w:styleId="TOCHeading">
    <w:name w:val="TOC Heading"/>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KURZor</Application>
</Properties>
</file>

<file path=docProps/core.xml><?xml version="1.0" encoding="utf-8"?>
<cp:coreProperties xmlns:cp="http://schemas.openxmlformats.org/package/2006/metadata/core-properties" xmlns:dc="http://purl.org/dc/elements/1.1/" xmlns:dcterms="http://purl.org/dc/terms/" xmlns:xsi="http://www.w3.org/2001/XMLSchema-instance">
  <dc:title>Elektronizace zdravotnictví (a její dopady) pro středně pokročilé</dc:title>
  <dc:creator>KURZor</dc:creator>
  <cp:lastModifiedBy>KURZor</cp:lastModifiedBy>
  <dcterms:created xsi:type="dcterms:W3CDTF">2026-06-25T10:04:24Z</dcterms:created>
  <dcterms:modified xsi:type="dcterms:W3CDTF">2026-06-25T10:04:24Z</dcterms:modified>
</cp:coreProperties>
</file>