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Kontrolní checklist pro OVM – Generický AIS (v4)</w:t>
      </w:r>
    </w:p>
    <w:p>
      <w:pPr>
        <w:pStyle w:val="Heading1"/>
      </w:pPr>
      <w:r>
        <w:t xml:space="preserve">Checklist požadavků z rámce pro generický AIS</w:t>
      </w:r>
    </w:p>
    <w:p>
      <w:pPr>
        <w:pStyle w:val="Heading2"/>
        <w:ind w:left="360"/>
      </w:pPr>
      <w:r>
        <w:t xml:space="preserve">Oblast A.:  </w:t>
      </w:r>
      <w:r>
        <w:t xml:space="preserve">Vybrané povinnosti, klíčové pro splnění vládní strategie digitalizace a PPV</w:t>
      </w:r>
    </w:p>
    <w:p>
      <w:pPr>
        <w:ind w:left="720"/>
      </w:pPr>
      <w:r>
        <w:t xml:space="preserve">Požadavek  </w:t>
      </w:r>
      <w:r>
        <w:t xml:space="preserve">1.1 Připojení na referenční rozhraní [ZoZR, ZoISVS]</w:t>
      </w:r>
    </w:p>
    <w:p>
      <w:pPr>
        <w:ind w:left="1080"/>
      </w:pPr>
      <w:r>
        <w:t xml:space="preserve">AIS je připojen na referenční rozhraní veřejné správy pro účely vazeb na AIS jiného orgánu veřejné správy.</w:t>
      </w:r>
    </w:p>
    <w:p>
      <w:pPr>
        <w:ind w:left="720"/>
      </w:pPr>
      <w:r>
        <w:t xml:space="preserve">Požadavek  </w:t>
      </w:r>
      <w:r>
        <w:t xml:space="preserve">1.2 Čerpání údajů v rozsahu oprávnění [ZoZR, ZoISVS]</w:t>
      </w:r>
    </w:p>
    <w:p>
      <w:pPr>
        <w:ind w:left="1080"/>
      </w:pPr>
      <w:r>
        <w:t xml:space="preserve">Čerpá potřebné údaje v rozsahu oprávnění a potřebném pro vyřízení služeb poskytovaných AIS.</w:t>
      </w:r>
    </w:p>
    <w:p>
      <w:pPr>
        <w:ind w:left="720"/>
      </w:pPr>
      <w:r>
        <w:t xml:space="preserve">Požadavek  </w:t>
      </w:r>
      <w:r>
        <w:t xml:space="preserve">1.3 Poskytování vlastních údajů jiným AIS [ZoZR, ZoISVS]</w:t>
      </w:r>
    </w:p>
    <w:p>
      <w:pPr>
        <w:ind w:left="1080"/>
      </w:pPr>
      <w:r>
        <w:t xml:space="preserve">Poskytuje vlastní údaje, které mají být podle právních předpisů nebo oprávněného požadavku zpřístupňovány jiným AIS.</w:t>
      </w:r>
    </w:p>
    <w:p>
      <w:pPr>
        <w:ind w:left="720"/>
      </w:pPr>
      <w:r>
        <w:t xml:space="preserve">Požadavek  </w:t>
      </w:r>
      <w:r>
        <w:t xml:space="preserve">1.4 Vyrozumění o změně údajů prostřednictvím AIS-V [ZoZR, ZoISVS]</w:t>
      </w:r>
    </w:p>
    <w:p>
      <w:pPr>
        <w:ind w:left="1080"/>
      </w:pPr>
      <w:r>
        <w:t xml:space="preserve">U publikovaných údajů, u nichž je to relevantní, zajišťuje vyrozumění o změně údajů prostřednictvím AIS-V.</w:t>
      </w:r>
    </w:p>
    <w:p>
      <w:pPr>
        <w:ind w:left="720"/>
      </w:pPr>
      <w:r>
        <w:t xml:space="preserve">Požadavek  </w:t>
      </w:r>
      <w:r>
        <w:t xml:space="preserve">2.1 Identifikace a autentizace kvalifikovaným systémem [zákon č. 250/2017 Sb., o elektronické identifikaci]</w:t>
      </w:r>
    </w:p>
    <w:p>
      <w:pPr>
        <w:ind w:left="1080"/>
      </w:pPr>
      <w:r>
        <w:t xml:space="preserve">AIS má zajištěnou identifikaci a autentizaci fyzických osob, u kterých se vyžaduje prokázání totožnosti pomocí kvalifikovaného systému.</w:t>
      </w:r>
    </w:p>
    <w:p>
      <w:pPr>
        <w:ind w:left="720"/>
      </w:pPr>
      <w:r>
        <w:t xml:space="preserve">Požadavek  </w:t>
      </w:r>
      <w:r>
        <w:t xml:space="preserve">2.2 Vyloučení proprietární identifikace a autentizace [zákon č. 250/2017 Sb., o elektronické identifikaci]</w:t>
      </w:r>
    </w:p>
    <w:p>
      <w:pPr>
        <w:ind w:left="1080"/>
      </w:pPr>
      <w:r>
        <w:t xml:space="preserve">AIS nevyužívá jiné proprietární způsoby identifikace a autentizace, pokud není použití jiného způsobu odůvodněno specifickou situací nebo právním rámcem.</w:t>
      </w:r>
    </w:p>
    <w:p>
      <w:pPr>
        <w:ind w:left="720"/>
      </w:pPr>
      <w:r>
        <w:t xml:space="preserve">Požadavek  </w:t>
      </w:r>
      <w:r>
        <w:t xml:space="preserve">3 Využívání Centrálního místa služeb [ZoISVS]</w:t>
      </w:r>
    </w:p>
    <w:p>
      <w:pPr>
        <w:ind w:left="1080"/>
      </w:pPr>
      <w:r>
        <w:t xml:space="preserve">Vazby AIS na AIS jiného orgánu veřejné správy jsou zajištěny prostřednictvím CMS/KIVS, pokud se na danou vazbu tento režim vztahuje.</w:t>
      </w:r>
    </w:p>
    <w:p>
      <w:pPr>
        <w:ind w:left="720"/>
      </w:pPr>
      <w:r>
        <w:t xml:space="preserve">Požadavek  </w:t>
      </w:r>
      <w:r>
        <w:t xml:space="preserve">4.1 Vedení AIS v rejstříku ISVS [ZoZR]</w:t>
      </w:r>
    </w:p>
    <w:p>
      <w:pPr>
        <w:ind w:left="1080"/>
      </w:pPr>
      <w:r>
        <w:t xml:space="preserve">AIS je veden v rejstříku ISVS v příslušném rozsahu.</w:t>
      </w:r>
    </w:p>
    <w:p>
      <w:pPr>
        <w:ind w:left="720"/>
      </w:pPr>
      <w:r>
        <w:t xml:space="preserve">Požadavek  </w:t>
      </w:r>
      <w:r>
        <w:t xml:space="preserve">4.2 Ohlášení agendy vykonávané prostřednictvím AIS [ZoZR]</w:t>
      </w:r>
    </w:p>
    <w:p>
      <w:pPr>
        <w:ind w:left="1080"/>
      </w:pPr>
      <w:r>
        <w:t xml:space="preserve">Současně je ohlášena agenda, kterou AIS podporuje, včetně údajů potřebných k řádnému výkonu činností v agendě.</w:t>
      </w:r>
    </w:p>
    <w:p>
      <w:pPr>
        <w:ind w:left="720"/>
      </w:pPr>
      <w:r>
        <w:t xml:space="preserve">Požadavek  </w:t>
      </w:r>
      <w:r>
        <w:t xml:space="preserve">5.1 Ohlášení služeb v katalogu služeb [ZoPDS]</w:t>
      </w:r>
    </w:p>
    <w:p>
      <w:pPr>
        <w:ind w:left="1080"/>
      </w:pPr>
      <w:r>
        <w:t xml:space="preserve">Služby veřejné správy podporované AIS jsou ohlášeny v katalogu služeb v rozsahu, v jakém se na ně tato povinnost vztahuje.</w:t>
      </w:r>
    </w:p>
    <w:p>
      <w:pPr>
        <w:ind w:left="720"/>
      </w:pPr>
      <w:r>
        <w:t xml:space="preserve">Požadavek  </w:t>
      </w:r>
      <w:r>
        <w:t xml:space="preserve">5.2 Vazba služeb na životní události [ZoPDS]</w:t>
      </w:r>
    </w:p>
    <w:p>
      <w:pPr>
        <w:ind w:left="1080"/>
      </w:pPr>
      <w:r>
        <w:t xml:space="preserve">U služeb je současně uvedena vazba na životní události, pokud je pro danou službu relevantní.</w:t>
      </w:r>
    </w:p>
    <w:p>
      <w:pPr>
        <w:ind w:left="720"/>
      </w:pPr>
      <w:r>
        <w:t xml:space="preserve">Požadavek  </w:t>
      </w:r>
      <w:r>
        <w:t xml:space="preserve">6 Využívání Registru zastupování [ZoPDS]</w:t>
      </w:r>
    </w:p>
    <w:p>
      <w:pPr>
        <w:ind w:left="1080"/>
      </w:pPr>
      <w:r>
        <w:t xml:space="preserve">U digitálních služeb je posouzeno, zda má být umožněno elektronické zastupování prostřednictvím Registru zastupování.</w:t>
      </w:r>
    </w:p>
    <w:p>
      <w:pPr>
        <w:ind w:left="720"/>
      </w:pPr>
      <w:r>
        <w:t xml:space="preserve">Požadavek  </w:t>
      </w:r>
      <w:r>
        <w:t xml:space="preserve">7 Využívání CAAIS [ZoZR]</w:t>
      </w:r>
    </w:p>
    <w:p>
      <w:pPr>
        <w:ind w:left="1080"/>
      </w:pPr>
      <w:r>
        <w:t xml:space="preserve">Pro autentizaci úředních osob je využit CAAIS, pokud je pro daný AIS a způsob přístupu relevantní.</w:t>
      </w:r>
    </w:p>
    <w:p>
      <w:pPr>
        <w:pStyle w:val="Heading2"/>
        <w:ind w:left="360"/>
      </w:pPr>
      <w:r>
        <w:t xml:space="preserve">Oblast B.:  </w:t>
      </w:r>
      <w:r>
        <w:t xml:space="preserve">Povinnosti při přípravě záměru, přípravě a plánování projektu, včetně návrhu architektury AIS</w:t>
      </w:r>
    </w:p>
    <w:p>
      <w:pPr>
        <w:ind w:left="720"/>
      </w:pPr>
      <w:r>
        <w:t xml:space="preserve">Požadavek  </w:t>
      </w:r>
      <w:r>
        <w:t xml:space="preserve">8 Věcný správce identifikuje motivace k vytvoření nebo rozvoji AIS [vyhláška o dlouhodobém řízení ISVS]</w:t>
      </w:r>
    </w:p>
    <w:p>
      <w:pPr>
        <w:ind w:left="1080"/>
      </w:pPr>
      <w:r>
        <w:t xml:space="preserve">Porovná záměr se stávajícím stavem architektury orgánu veřejné správy a prostřednictvím aktualizace informační koncepce provede strategické naplánování vytvoření nebo rozvoje AIS.</w:t>
      </w:r>
    </w:p>
    <w:p>
      <w:pPr>
        <w:ind w:left="720"/>
      </w:pPr>
      <w:r>
        <w:t xml:space="preserve">Požadavek  </w:t>
      </w:r>
      <w:r>
        <w:t xml:space="preserve">9 AIS navrhován jako součást VS a PPDF [tento pokyn a NAP]</w:t>
      </w:r>
    </w:p>
    <w:p>
      <w:pPr>
        <w:ind w:left="1080"/>
      </w:pPr>
      <w:r>
        <w:t xml:space="preserve">AIS musí být chápán jako součást propojeného prostředí veřejné správy, nikoli jako izolované řešení jednoho úřadu nebo jedné agendy.</w:t>
      </w:r>
    </w:p>
    <w:p>
      <w:pPr>
        <w:ind w:left="720"/>
      </w:pPr>
      <w:r>
        <w:t xml:space="preserve">Požadavek  </w:t>
      </w:r>
      <w:r>
        <w:t xml:space="preserve">10 AIS je navrhován s ohledem na optimální využití aplikačního portfolia úřadu [tento pokyn a NAP]</w:t>
      </w:r>
    </w:p>
    <w:p>
      <w:pPr>
        <w:ind w:left="1080"/>
      </w:pPr>
      <w:r>
        <w:t xml:space="preserve">Musí být zřejmé, zda jde o samostatný agendový systém, součást širšího řešení, navazující systém nebo systém využívající společné služby úřadu, resortu nebo státu.</w:t>
      </w:r>
    </w:p>
    <w:p>
      <w:pPr>
        <w:ind w:left="720"/>
      </w:pPr>
      <w:r>
        <w:t xml:space="preserve">Požadavek  </w:t>
      </w:r>
      <w:r>
        <w:t xml:space="preserve">11 Pro AIS jsou jmenovitě stanoveny klíčové role [vyhláška o dlouhodobém řízení ISVS]</w:t>
      </w:r>
    </w:p>
    <w:p>
      <w:pPr>
        <w:ind w:left="1080"/>
      </w:pPr>
      <w:r>
        <w:t xml:space="preserve">AIS (budoucí AIS) má aktem řízení přiděleného věcného správce, technického správce a provozovatele, případně aplikačního datového a infrastrukturního a bezpečnostního architekta.</w:t>
      </w:r>
    </w:p>
    <w:p>
      <w:pPr>
        <w:ind w:left="720"/>
      </w:pPr>
      <w:r>
        <w:t xml:space="preserve">Požadavek  </w:t>
      </w:r>
      <w:r>
        <w:t xml:space="preserve">12.1 Odpovědnost OVS za zadání, rozhodnutí a akceptaci [soubor řady předpisů]</w:t>
      </w:r>
    </w:p>
    <w:p>
      <w:pPr>
        <w:ind w:left="1080"/>
      </w:pPr>
      <w:r>
        <w:t xml:space="preserve">Odpovědnost za zadání, rozhodnutí, akceptaci a dlouhodobé řízení AIS zůstává na orgánu veřejné správy.</w:t>
      </w:r>
    </w:p>
    <w:p>
      <w:pPr>
        <w:ind w:left="720"/>
      </w:pPr>
      <w:r>
        <w:t xml:space="preserve">Požadavek  </w:t>
      </w:r>
      <w:r>
        <w:t xml:space="preserve">12.2 Nezastupitelnost odpovědnosti dodavatelem, včetně cloudu [soubor řady předpisů]</w:t>
      </w:r>
    </w:p>
    <w:p>
      <w:pPr>
        <w:ind w:left="1080"/>
      </w:pPr>
      <w:r>
        <w:t xml:space="preserve">Dodavatel může poskytovat součinnost a odborné návrhy, ale nenahrazuje odpovědnost orgánu veřejné správy za správné vymezení agendy, služeb, požadavků a provozního řízení AIS. A to i případech využití služeb Cloud Computingu.</w:t>
      </w:r>
    </w:p>
    <w:p>
      <w:pPr>
        <w:pStyle w:val="Heading2"/>
        <w:ind w:left="360"/>
      </w:pPr>
      <w:r>
        <w:t xml:space="preserve">Oblast C.:  </w:t>
      </w:r>
      <w:r>
        <w:t xml:space="preserve">Povinnosti k motivační architektuře</w:t>
      </w:r>
    </w:p>
    <w:p>
      <w:pPr>
        <w:ind w:left="720"/>
      </w:pPr>
      <w:r>
        <w:t xml:space="preserve">Požadavek  </w:t>
      </w:r>
      <w:r>
        <w:t xml:space="preserve">13 Vedení AIS v informační koncepci [vyhláška o dlouhodobém řízení ISVS]</w:t>
      </w:r>
    </w:p>
    <w:p>
      <w:pPr>
        <w:ind w:left="1080"/>
      </w:pPr>
      <w:r>
        <w:t xml:space="preserve">AIS je zařazen v informační koncepci orgánu veřejné správy a je v souladu s Informační koncepci ČR a navazujícími dokumenty.</w:t>
      </w:r>
    </w:p>
    <w:p>
      <w:pPr>
        <w:ind w:left="720"/>
      </w:pPr>
      <w:r>
        <w:t xml:space="preserve">Požadavek  </w:t>
      </w:r>
      <w:r>
        <w:t xml:space="preserve">14 Naplnění IK ČR [ZoISVS]</w:t>
      </w:r>
    </w:p>
    <w:p>
      <w:pPr>
        <w:ind w:left="1080"/>
      </w:pPr>
      <w:r>
        <w:t xml:space="preserve">V návrhu architektury AIS byste se měli vypořádat se všemi cíli a principy IK ČR, vyjma těch, které jsou pro váš úřad a pro tento AIS prokazatelně nerelevantní.</w:t>
      </w:r>
    </w:p>
    <w:p>
      <w:pPr>
        <w:pStyle w:val="Heading2"/>
        <w:ind w:left="360"/>
      </w:pPr>
      <w:r>
        <w:t xml:space="preserve">Oblast D.:  </w:t>
      </w:r>
      <w:r>
        <w:t xml:space="preserve">Tipy k motivační architektuře</w:t>
      </w:r>
    </w:p>
    <w:p>
      <w:pPr>
        <w:ind w:left="720"/>
      </w:pPr>
      <w:r>
        <w:t xml:space="preserve">Požadavek  </w:t>
      </w:r>
      <w:r>
        <w:t xml:space="preserve">15 Podpora cílů úřadu [tento pokyn a NAP]</w:t>
      </w:r>
    </w:p>
    <w:p>
      <w:pPr>
        <w:ind w:left="1080"/>
      </w:pPr>
      <w:r>
        <w:t xml:space="preserve">AIS je vždy navrhován tak, aby podpořil (byznys) cíle úřadu při výkonu agendových služeb veřejné správy a při efektivním využití ICT infrastruktury úřadu.</w:t>
      </w:r>
    </w:p>
    <w:p>
      <w:pPr>
        <w:ind w:left="720"/>
      </w:pPr>
      <w:r>
        <w:t xml:space="preserve">Požadavek  </w:t>
      </w:r>
      <w:r>
        <w:t xml:space="preserve">16 Podpora digitální transformace úřadu [tento pokyn a NAP]</w:t>
      </w:r>
    </w:p>
    <w:p>
      <w:pPr>
        <w:ind w:left="1080"/>
      </w:pPr>
      <w:r>
        <w:t xml:space="preserve">AIS má být jedním ze základních prostředků podpory reálné digitální transformace vašeho úřadu na úřad orientovaný na klienty, poskytující klientům (nákladově) efektivní digitální služby.</w:t>
      </w:r>
    </w:p>
    <w:p>
      <w:pPr>
        <w:pStyle w:val="Heading2"/>
        <w:ind w:left="360"/>
      </w:pPr>
      <w:r>
        <w:t xml:space="preserve">Oblast E.:  </w:t>
      </w:r>
      <w:r>
        <w:t xml:space="preserve">Povinnosti k business architektuře</w:t>
      </w:r>
    </w:p>
    <w:p>
      <w:pPr>
        <w:ind w:left="720"/>
      </w:pPr>
      <w:r>
        <w:t xml:space="preserve">Požadavek  </w:t>
      </w:r>
      <w:r>
        <w:t xml:space="preserve">17 Agenda</w:t>
      </w:r>
    </w:p>
    <w:p>
      <w:pPr>
        <w:ind w:left="1080"/>
      </w:pPr>
      <w:r>
        <w:t xml:space="preserve">Jakou agendu nebo agendy AIS podporuje.</w:t>
      </w:r>
    </w:p>
    <w:p>
      <w:pPr>
        <w:ind w:left="720"/>
      </w:pPr>
      <w:r>
        <w:t xml:space="preserve">Požadavek  </w:t>
      </w:r>
      <w:r>
        <w:t xml:space="preserve">18 Působnost</w:t>
      </w:r>
    </w:p>
    <w:p>
      <w:pPr>
        <w:ind w:left="1080"/>
      </w:pPr>
      <w:r>
        <w:t xml:space="preserve">Který OVM agendu vykonává a v jakém rozsahu vykonává působnost.</w:t>
      </w:r>
    </w:p>
    <w:p>
      <w:pPr>
        <w:ind w:left="720"/>
      </w:pPr>
      <w:r>
        <w:t xml:space="preserve">Požadavek  </w:t>
      </w:r>
      <w:r>
        <w:t xml:space="preserve">19 Služby veřejné správy</w:t>
      </w:r>
    </w:p>
    <w:p>
      <w:pPr>
        <w:ind w:left="1080"/>
      </w:pPr>
      <w:r>
        <w:t xml:space="preserve">Jaké služby AIS podporuje, poskytuje nebo mění.</w:t>
      </w:r>
    </w:p>
    <w:p>
      <w:pPr>
        <w:ind w:left="720"/>
      </w:pPr>
      <w:r>
        <w:t xml:space="preserve">Požadavek  </w:t>
      </w:r>
      <w:r>
        <w:t xml:space="preserve">20 Úkony</w:t>
      </w:r>
    </w:p>
    <w:p>
      <w:pPr>
        <w:ind w:left="1080"/>
      </w:pPr>
      <w:r>
        <w:t xml:space="preserve">Jaké úkony tvoří jednotlivé služby a kdo je vykonává.</w:t>
      </w:r>
    </w:p>
    <w:p>
      <w:pPr>
        <w:ind w:left="720"/>
      </w:pPr>
      <w:r>
        <w:t xml:space="preserve">Požadavek  </w:t>
      </w:r>
      <w:r>
        <w:t xml:space="preserve">21 RPP a katalog služeb</w:t>
      </w:r>
    </w:p>
    <w:p>
      <w:pPr>
        <w:ind w:left="1080"/>
      </w:pPr>
      <w:r>
        <w:t xml:space="preserve">Zda jsou agenda, působnost, služby, úkony, údaje a vazba AIS evidovány v příslušných evidencích.</w:t>
      </w:r>
    </w:p>
    <w:p>
      <w:pPr>
        <w:ind w:left="720"/>
      </w:pPr>
      <w:r>
        <w:t xml:space="preserve">Požadavek  </w:t>
      </w:r>
      <w:r>
        <w:t xml:space="preserve">22 Role</w:t>
      </w:r>
    </w:p>
    <w:p>
      <w:pPr>
        <w:ind w:left="1080"/>
      </w:pPr>
      <w:r>
        <w:t xml:space="preserve">Kdo je klient služby, poskytovatel služby, interní uživatel a případně další účastník.</w:t>
      </w:r>
    </w:p>
    <w:p>
      <w:pPr>
        <w:ind w:left="720"/>
      </w:pPr>
      <w:r>
        <w:t xml:space="preserve">Požadavek  </w:t>
      </w:r>
      <w:r>
        <w:t xml:space="preserve">23 Obslužné kanály</w:t>
      </w:r>
    </w:p>
    <w:p>
      <w:pPr>
        <w:ind w:left="1080"/>
      </w:pPr>
      <w:r>
        <w:t xml:space="preserve">Jakými kanály je služba dostupná a zda je jasné, že kanál není služba.</w:t>
      </w:r>
    </w:p>
    <w:p>
      <w:pPr>
        <w:ind w:left="720"/>
      </w:pPr>
      <w:r>
        <w:t xml:space="preserve">Požadavek  </w:t>
      </w:r>
      <w:r>
        <w:t xml:space="preserve">24 Pravidla služby</w:t>
      </w:r>
    </w:p>
    <w:p>
      <w:pPr>
        <w:ind w:left="1080"/>
      </w:pPr>
      <w:r>
        <w:t xml:space="preserve">Jaká jsou pravidla dodávky business služby a co to znamená pro její podporu v AIS, zejména dostupnost, přístupy a oprávnění, práce s údaji, ochrana údajů, auditovatelnost a návaznosti na další procesy.</w:t>
      </w:r>
    </w:p>
    <w:p>
      <w:pPr>
        <w:ind w:left="720"/>
      </w:pPr>
      <w:r>
        <w:t xml:space="preserve">Požadavek  </w:t>
      </w:r>
      <w:r>
        <w:t xml:space="preserve">25 Věcné zadání</w:t>
      </w:r>
    </w:p>
    <w:p>
      <w:pPr>
        <w:ind w:left="1080"/>
      </w:pPr>
      <w:r>
        <w:t xml:space="preserve">Kdo za věcné zadání odpovídá a kdo jej schvaluje.</w:t>
      </w:r>
    </w:p>
    <w:p>
      <w:pPr>
        <w:pStyle w:val="Heading2"/>
        <w:ind w:left="360"/>
      </w:pPr>
      <w:r>
        <w:t xml:space="preserve">Oblast F.:  </w:t>
      </w:r>
      <w:r>
        <w:t xml:space="preserve">Tipy k business architektuře</w:t>
      </w:r>
    </w:p>
    <w:p>
      <w:pPr>
        <w:ind w:left="720"/>
      </w:pPr>
      <w:r>
        <w:t xml:space="preserve">Požadavek  </w:t>
      </w:r>
      <w:r>
        <w:t xml:space="preserve">26 Návrh v kontextu úřadu [tento pokyn a NAP]</w:t>
      </w:r>
    </w:p>
    <w:p>
      <w:pPr>
        <w:ind w:left="1080"/>
      </w:pPr>
      <w:r>
        <w:t xml:space="preserve">Nikdy nenavrhujte podobu agendy, služby nebo úkonu samostatně, izolovaně. Vždy ji navrhujte v kontextu ostatních agend a služeb. Jenom tak můžete přijít na to, co mohou mít vaše agendy a služby společné.</w:t>
      </w:r>
    </w:p>
    <w:p>
      <w:pPr>
        <w:ind w:left="720"/>
      </w:pPr>
      <w:r>
        <w:t xml:space="preserve">Požadavek  </w:t>
      </w:r>
      <w:r>
        <w:t xml:space="preserve">27 Zajištění jednotnosti služeb [tento pokyn a NAP]</w:t>
      </w:r>
    </w:p>
    <w:p>
      <w:pPr>
        <w:ind w:left="1080"/>
      </w:pPr>
      <w:r>
        <w:t xml:space="preserve">„Venku“ stojí jeden klient pro většinu vašich služeb, on si přeje, aby se Vaše služby různých agend chovaly konzistentně, nejlépe stejně. Tak je začněte sjednocovat.</w:t>
      </w:r>
    </w:p>
    <w:p>
      <w:pPr>
        <w:ind w:left="720"/>
      </w:pPr>
      <w:r>
        <w:t xml:space="preserve">Požadavek  </w:t>
      </w:r>
      <w:r>
        <w:t xml:space="preserve">28 Sjednocení interních funkcí a procesů [tento pokyn a NAP]</w:t>
      </w:r>
    </w:p>
    <w:p>
      <w:pPr>
        <w:ind w:left="1080"/>
      </w:pPr>
      <w:r>
        <w:t xml:space="preserve">Ani interně si nepřejete, aby si každá agenda zaváděla kompletně nové procesy, znovu a znovu -&gt; například správu kmenových dat, obsluhu klientů, sdílení agendových údajů ven a dovnitř úřadu, správu vybraných poplatků nebo nevybraných pohledávek za poplatky, apod.. Sjednocené business procesy a funkce vám následně umožní zjednodušit a zlevnit jejich IT podporu aplikačními řešeními. (100 levných aplikací, každá pro jednu agendu, je nakonec mnohem dražších než zpočátku draze vypadající řešení pro společné funkce všech 100 agend).</w:t>
      </w:r>
    </w:p>
    <w:p>
      <w:pPr>
        <w:ind w:left="720"/>
      </w:pPr>
      <w:r>
        <w:t xml:space="preserve">Požadavek  </w:t>
      </w:r>
      <w:r>
        <w:t xml:space="preserve">29 Zaměření na sdílené procesy a funkce [tento pokyn a NAP]</w:t>
      </w:r>
    </w:p>
    <w:p>
      <w:pPr>
        <w:ind w:left="1080"/>
      </w:pPr>
      <w:r>
        <w:t xml:space="preserve">Při analýze a návrhu agend, služeb a úkonů se proto primárně zaměřte na to, co má vaše agend s ostatními společné. Teprve potom popište, čím se individuálně liší. Kdybyste od počátku mylně považovali vaši agendu za cela unikátní, nikdy byste neviděli potenciál jednotných procesů.</w:t>
      </w:r>
    </w:p>
    <w:p>
      <w:pPr>
        <w:ind w:left="720"/>
      </w:pPr>
      <w:r>
        <w:t xml:space="preserve">Požadavek  </w:t>
      </w:r>
      <w:r>
        <w:t xml:space="preserve">30 Zahájení procesu sjednocení a sdílení procesů a funkcí [tento pokyn a NAP]</w:t>
      </w:r>
    </w:p>
    <w:p>
      <w:pPr>
        <w:ind w:left="1080"/>
      </w:pPr>
      <w:r>
        <w:t xml:space="preserve">A nebojte se být první. Pokud v úřadě nic takového dosud nemáte, pak právě Vaše agenda, navržená poprvé podle tohoto standardu Generického AIS, může zahájit cestu pojmenování, návrhu a zavedení jednotných (sdílených) procesů při výkonu agend.</w:t>
      </w:r>
    </w:p>
    <w:p>
      <w:pPr>
        <w:pStyle w:val="Heading2"/>
        <w:ind w:left="360"/>
      </w:pPr>
      <w:r>
        <w:t xml:space="preserve">Oblast G.:  </w:t>
      </w:r>
      <w:r>
        <w:t xml:space="preserve">Povinnosti k datové architektuře</w:t>
      </w:r>
    </w:p>
    <w:p>
      <w:pPr>
        <w:ind w:left="720"/>
      </w:pPr>
      <w:r>
        <w:t xml:space="preserve">Požadavek  </w:t>
      </w:r>
      <w:r>
        <w:t xml:space="preserve">31 Přehled údajů</w:t>
      </w:r>
    </w:p>
    <w:p>
      <w:pPr>
        <w:ind w:left="1080"/>
      </w:pPr>
      <w:r>
        <w:t xml:space="preserve">Jaké věcné oblasti dat a hlavní údaje AIS zpracovává.</w:t>
      </w:r>
    </w:p>
    <w:p>
      <w:pPr>
        <w:ind w:left="720"/>
      </w:pPr>
      <w:r>
        <w:t xml:space="preserve">Požadavek  </w:t>
      </w:r>
      <w:r>
        <w:t xml:space="preserve">32 Zdroj údajů</w:t>
      </w:r>
    </w:p>
    <w:p>
      <w:pPr>
        <w:ind w:left="1080"/>
      </w:pPr>
      <w:r>
        <w:t xml:space="preserve">Zda údaj pochází ze základního registru, jiného ISVS, vlastního agendového zpracování, dokumentu nebo provozu systému.</w:t>
      </w:r>
    </w:p>
    <w:p>
      <w:pPr>
        <w:ind w:left="720"/>
      </w:pPr>
      <w:r>
        <w:t xml:space="preserve">Požadavek  </w:t>
      </w:r>
      <w:r>
        <w:t xml:space="preserve">33 Účel použití</w:t>
      </w:r>
    </w:p>
    <w:p>
      <w:pPr>
        <w:ind w:left="1080"/>
      </w:pPr>
      <w:r>
        <w:t xml:space="preserve">Pro jakou agendu, službu, úkon nebo rozhodovací proces je údaj potřebný.</w:t>
      </w:r>
    </w:p>
    <w:p>
      <w:pPr>
        <w:ind w:left="720"/>
      </w:pPr>
      <w:r>
        <w:t xml:space="preserve">Požadavek  </w:t>
      </w:r>
      <w:r>
        <w:t xml:space="preserve">34 Sdílení údajů</w:t>
      </w:r>
    </w:p>
    <w:p>
      <w:pPr>
        <w:ind w:left="1080"/>
      </w:pPr>
      <w:r>
        <w:t xml:space="preserve">Zda a jak jsou údaje poskytovány jiným agendám, systémům nebo subjektům.</w:t>
      </w:r>
    </w:p>
    <w:p>
      <w:pPr>
        <w:ind w:left="720"/>
      </w:pPr>
      <w:r>
        <w:t xml:space="preserve">Požadavek  </w:t>
      </w:r>
      <w:r>
        <w:t xml:space="preserve">35 Datová rozhraní</w:t>
      </w:r>
    </w:p>
    <w:p>
      <w:pPr>
        <w:ind w:left="1080"/>
      </w:pPr>
      <w:r>
        <w:t xml:space="preserve">Jakými rozhraními AIS údaje čerpá nebo poskytuje.</w:t>
      </w:r>
    </w:p>
    <w:p>
      <w:pPr>
        <w:ind w:left="720"/>
      </w:pPr>
      <w:r>
        <w:t xml:space="preserve">Požadavek  </w:t>
      </w:r>
      <w:r>
        <w:t xml:space="preserve">36 Klasifikace dat</w:t>
      </w:r>
    </w:p>
    <w:p>
      <w:pPr>
        <w:ind w:left="1080"/>
      </w:pPr>
      <w:r>
        <w:t xml:space="preserve">Jak jsou data v AIS klasifikována podle citlivosti, kritičnosti a právní ochrany a jaké požadavky z toho vyplývají pro jejich ochranu, zálohování, obnovu a přístupová oprávnění.</w:t>
      </w:r>
    </w:p>
    <w:p>
      <w:pPr>
        <w:ind w:left="720"/>
      </w:pPr>
      <w:r>
        <w:t xml:space="preserve">Požadavek  </w:t>
      </w:r>
      <w:r>
        <w:t xml:space="preserve">37 Vazba na RPP</w:t>
      </w:r>
    </w:p>
    <w:p>
      <w:pPr>
        <w:ind w:left="1080"/>
      </w:pPr>
      <w:r>
        <w:t xml:space="preserve">Zda jsou údaje a oprávnění k přístupu k údajům evidovány v RPP v příslušném rozsahu.</w:t>
      </w:r>
    </w:p>
    <w:p>
      <w:pPr>
        <w:ind w:left="720"/>
      </w:pPr>
      <w:r>
        <w:t xml:space="preserve">Požadavek  </w:t>
      </w:r>
      <w:r>
        <w:t xml:space="preserve">38 Uchovávání údajů</w:t>
      </w:r>
    </w:p>
    <w:p>
      <w:pPr>
        <w:ind w:left="1080"/>
      </w:pPr>
      <w:r>
        <w:t xml:space="preserve">Jaké údaje musí být uchovávány, v jaké podobě a s jakou vazbou na archivaci nebo spisovou službu.</w:t>
      </w:r>
    </w:p>
    <w:p>
      <w:pPr>
        <w:ind w:left="720"/>
      </w:pPr>
      <w:r>
        <w:t xml:space="preserve">Požadavek  </w:t>
      </w:r>
      <w:r>
        <w:t xml:space="preserve">39 Identifikátory</w:t>
      </w:r>
    </w:p>
    <w:p>
      <w:pPr>
        <w:ind w:left="1080"/>
      </w:pPr>
      <w:r>
        <w:t xml:space="preserve">Jaké identifikátory osob, subjektů nebo objektů AIS používá a v jakém kontextu.</w:t>
      </w:r>
    </w:p>
    <w:p>
      <w:pPr>
        <w:pStyle w:val="Heading1"/>
      </w:pPr>
      <w:r>
        <w:t xml:space="preserve">Požadavek  </w:t>
      </w:r>
      <w:r>
        <w:t xml:space="preserve">Tipy k datové architektuře</w:t>
      </w:r>
    </w:p>
    <w:p>
      <w:pPr>
        <w:pStyle w:val="Heading2"/>
        <w:ind w:left="360"/>
      </w:pPr>
      <w:r>
        <w:t xml:space="preserve">Oblast A.:  </w:t>
      </w:r>
      <w:r>
        <w:t xml:space="preserve">40 Objektovost konceptuálního modelu [tento pokyn a NAP]</w:t>
      </w:r>
    </w:p>
    <w:p>
      <w:pPr>
        <w:ind w:left="720"/>
      </w:pPr>
      <w:r>
        <w:t xml:space="preserve">Na údaje pohlížejte “objektově”. Každý subjekt nebo objekt modelujte, identifikujete a evidujte primárně v jejich existenci, tj. jako narozené lidi nebo založené organizace, nebo vytvořené věci, teprve poté k nim doplňte role, které na sebe berou. Například vaším subjektem NENÍ “řidič”, “poplatník”, “rodič” nebo “pojištěnec”. Je to člověk s unikátní identifikací a údaji ze základních registrů, společnými pro všechny vaše agendy. Následně bude váš AIS evidovat, do jaké role tento subjekt v agendě vstupuje a jaké údaje jsou s jeho působením v roli spojeny (kontext).</w:t>
      </w:r>
    </w:p>
    <w:p>
      <w:pPr>
        <w:pStyle w:val="Heading2"/>
        <w:ind w:left="360"/>
      </w:pPr>
      <w:r>
        <w:t xml:space="preserve">Oblast B.:  </w:t>
      </w:r>
      <w:r>
        <w:t xml:space="preserve">41 Sdílená kmenová data [tento pokyn a NAP]</w:t>
      </w:r>
    </w:p>
    <w:p>
      <w:pPr>
        <w:ind w:left="720"/>
      </w:pPr>
      <w:r>
        <w:t xml:space="preserve">Najděte mezi svými daty data kmenová a založte v úřadu centrální evidence kmenových dat, napojené na základní registry. Tyto evidence potom odkazem pomocí klientského identifikátoru sdílejte do agendových IS, kde k nim budete evidovat data transakční z výkonu agendy.</w:t>
      </w:r>
    </w:p>
    <w:p>
      <w:pPr>
        <w:pStyle w:val="Heading2"/>
        <w:ind w:left="360"/>
      </w:pPr>
      <w:r>
        <w:t xml:space="preserve">Oblast C.:  </w:t>
      </w:r>
      <w:r>
        <w:t xml:space="preserve">42 Sdílení agendových dat do PPDF [tento pokyn a NAP]</w:t>
      </w:r>
    </w:p>
    <w:p>
      <w:pPr>
        <w:ind w:left="720"/>
      </w:pPr>
      <w:r>
        <w:t xml:space="preserve">Vaše agendově specifické údaje sdílejte z AIS do propojeného datového fondu (PPDF), ideálně prostřednictvím sdílené integrační platformy úřadu nebo resortu.</w:t>
      </w:r>
    </w:p>
    <w:p>
      <w:pPr>
        <w:pStyle w:val="Heading2"/>
        <w:ind w:left="360"/>
      </w:pPr>
      <w:r>
        <w:t xml:space="preserve">Oblast D.:  </w:t>
      </w:r>
      <w:r>
        <w:t xml:space="preserve">43 Otevřená data [tento pokyn a NAP]</w:t>
      </w:r>
    </w:p>
    <w:p>
      <w:pPr>
        <w:ind w:left="720"/>
      </w:pPr>
      <w:r>
        <w:t xml:space="preserve">Tyto údaje podle jejich charakteru sdílejte v původní podobě nebo anonymizované také jako Otevřená data do veřejného datového fondu nebo jako data s řízeným přístupem.</w:t>
      </w:r>
    </w:p>
    <w:p>
      <w:pPr>
        <w:pStyle w:val="Heading2"/>
        <w:ind w:left="360"/>
      </w:pPr>
      <w:r>
        <w:t xml:space="preserve">Oblast E.:  </w:t>
      </w:r>
      <w:r>
        <w:t xml:space="preserve">44 Statistická data a výkaznické řešení [tento pokyn a NAP]</w:t>
      </w:r>
    </w:p>
    <w:p>
      <w:pPr>
        <w:ind w:left="720"/>
      </w:pPr>
      <w:r>
        <w:t xml:space="preserve">Navrhněte způsoby zpracování dat pro účely statistik a podpory rozhodování, nejlépe ve sdíleném výkaznickém řešení úřadu, ve vzájemných souvislostech.</w:t>
      </w:r>
    </w:p>
    <w:p>
      <w:pPr>
        <w:pStyle w:val="Heading2"/>
        <w:ind w:left="360"/>
      </w:pPr>
      <w:r>
        <w:t xml:space="preserve">Oblast F.:  </w:t>
      </w:r>
      <w:r>
        <w:t xml:space="preserve">45 Integrace na DataHub [tento pokyn a NAP]</w:t>
      </w:r>
    </w:p>
    <w:p>
      <w:pPr>
        <w:ind w:left="720"/>
      </w:pPr>
      <w:r>
        <w:t xml:space="preserve">Najděte, připravte a poskytněte DIA do celostátního reportingu DataHub údaje o poskytování jednotlivých služeb z Katalogu služeb a o spokojenosti klientů s těmito službami.</w:t>
      </w:r>
    </w:p>
    <w:p>
      <w:pPr>
        <w:pStyle w:val="Heading2"/>
        <w:ind w:left="360"/>
      </w:pPr>
      <w:r>
        <w:t xml:space="preserve">Oblast G.:  </w:t>
      </w:r>
      <w:r>
        <w:t xml:space="preserve">Povinnosti k aplikační architektuře</w:t>
      </w:r>
    </w:p>
    <w:p>
      <w:pPr>
        <w:ind w:left="720"/>
      </w:pPr>
      <w:r>
        <w:t xml:space="preserve">46 Prezentační část</w:t>
      </w:r>
    </w:p>
    <w:p>
      <w:pPr>
        <w:ind w:left="1080"/>
      </w:pPr>
      <w:r>
        <w:t xml:space="preserve">Jaká uživatelská rozhraní AIS poskytuje a jak přes ně k funkcím systému přistupují úředníci, klienti nebo jiní uživatelé. Například přes portál, formulář, úřednické rozhraní.</w:t>
      </w:r>
    </w:p>
    <w:p>
      <w:pPr>
        <w:ind w:left="720"/>
      </w:pPr>
      <w:r>
        <w:t xml:space="preserve">47 Agendové jádro</w:t>
      </w:r>
    </w:p>
    <w:p>
      <w:pPr>
        <w:ind w:left="1080"/>
      </w:pPr>
      <w:r>
        <w:t xml:space="preserve">Kde jsou realizována pravidla výkonu agendy, workflow, stavy řízení, evidence případů a podpora rozhodování.</w:t>
      </w:r>
    </w:p>
    <w:p>
      <w:pPr>
        <w:ind w:left="720"/>
      </w:pPr>
      <w:r>
        <w:t xml:space="preserve">48 Dokumentová část</w:t>
      </w:r>
    </w:p>
    <w:p>
      <w:pPr>
        <w:ind w:left="1080"/>
      </w:pPr>
      <w:r>
        <w:t xml:space="preserve">Jak AIS pracuje s podáními, dokumenty, přílohami, rozhodnutími, výstupy a vazbou na spisovou službu.</w:t>
      </w:r>
    </w:p>
    <w:p>
      <w:pPr>
        <w:ind w:left="720"/>
      </w:pPr>
      <w:r>
        <w:t xml:space="preserve">49 Správa rolí a oprávnění</w:t>
      </w:r>
    </w:p>
    <w:p>
      <w:pPr>
        <w:ind w:left="1080"/>
      </w:pPr>
      <w:r>
        <w:t xml:space="preserve">Jak jsou v aplikaci řízeny uživatelské role, oprávnění, přístupy k funkcím a vazba na výkon působnosti v agendě.</w:t>
      </w:r>
    </w:p>
    <w:p>
      <w:pPr>
        <w:ind w:left="720"/>
      </w:pPr>
      <w:r>
        <w:t xml:space="preserve">50 Sdílené komponenty a služby</w:t>
      </w:r>
    </w:p>
    <w:p>
      <w:pPr>
        <w:ind w:left="1080"/>
      </w:pPr>
      <w:r>
        <w:t xml:space="preserve">Které funkce AIS budou zajištěny vlastními částmi systému a které budou využívat existující služby úřadu, resortu nebo státu.</w:t>
      </w:r>
    </w:p>
    <w:p>
      <w:pPr>
        <w:ind w:left="720"/>
      </w:pPr>
      <w:r>
        <w:t xml:space="preserve">51 Integrační část</w:t>
      </w:r>
    </w:p>
    <w:p>
      <w:pPr>
        <w:ind w:left="1080"/>
      </w:pPr>
      <w:r>
        <w:t xml:space="preserve">Jak AIS komunikuje se základními registry, RPP, ISSS, NIA, CAAIS, CMS, AIS-V, datovými schránkami a také jak komunikuje s dalšími ISVS, zdali využívá ke komunikaci ISSS.</w:t>
      </w:r>
    </w:p>
    <w:p>
      <w:pPr>
        <w:ind w:left="720"/>
      </w:pPr>
      <w:r>
        <w:t xml:space="preserve">52 Rozhraní aplikačních částí</w:t>
      </w:r>
    </w:p>
    <w:p>
      <w:pPr>
        <w:ind w:left="1080"/>
      </w:pPr>
      <w:r>
        <w:t xml:space="preserve">Jak spolu jednotlivé aplikační části AIS komunikují a jak jsou popsána jejich vnitřní rozhraní.</w:t>
      </w:r>
    </w:p>
    <w:p>
      <w:pPr>
        <w:ind w:left="720"/>
      </w:pPr>
      <w:r>
        <w:t xml:space="preserve">53 Notifikace a komunikace</w:t>
      </w:r>
    </w:p>
    <w:p>
      <w:pPr>
        <w:ind w:left="1080"/>
      </w:pPr>
      <w:r>
        <w:t xml:space="preserve">Jak AIS zajišťuje informování uživatelů, výzvy, potvrzení, doručování nebo jinou komunikaci související s výkonem služby nebo agendy.</w:t>
      </w:r>
    </w:p>
    <w:p>
      <w:pPr>
        <w:ind w:left="720"/>
      </w:pPr>
      <w:r>
        <w:t xml:space="preserve">54 Audit a dohledatelnost</w:t>
      </w:r>
    </w:p>
    <w:p>
      <w:pPr>
        <w:ind w:left="1080"/>
      </w:pPr>
      <w:r>
        <w:t xml:space="preserve">Jak AIS zaznamenává úkony, změny údajů, přístupy, systémové události a další skutečnosti potřebné pro dohledatelnost a kontrolu.</w:t>
      </w:r>
    </w:p>
    <w:p>
      <w:pPr>
        <w:pStyle w:val="Heading2"/>
        <w:ind w:left="360"/>
      </w:pPr>
      <w:r>
        <w:t xml:space="preserve">Oblast H.:  </w:t>
      </w:r>
      <w:r>
        <w:t xml:space="preserve">Tipy k aplikační architektuře</w:t>
      </w:r>
    </w:p>
    <w:p>
      <w:pPr>
        <w:ind w:left="720"/>
      </w:pPr>
      <w:r>
        <w:t xml:space="preserve">55 Dekompozice AISu [tento pokyn a NAP]</w:t>
      </w:r>
    </w:p>
    <w:p>
      <w:pPr>
        <w:ind w:left="1080"/>
      </w:pPr>
      <w:r>
        <w:t xml:space="preserve">Rozdělte AIS do komponent, přinejmenším na Front-end (prezentaci) pro obslužné kanály, agendové jádro, Back-end (zázemí agendy) pro kmenová data, správu účtů klientů a podobné nutné, ale agendově nespecifické funkce, správu dokumentů a spisů a integraci s ostatními aplikacemi a službami.</w:t>
      </w:r>
    </w:p>
    <w:p>
      <w:pPr>
        <w:ind w:left="720"/>
      </w:pPr>
      <w:r>
        <w:t xml:space="preserve">56 Sdílené komponenty [tento pokyn a NAP]</w:t>
      </w:r>
    </w:p>
    <w:p>
      <w:pPr>
        <w:ind w:left="1080"/>
      </w:pPr>
      <w:r>
        <w:t xml:space="preserve">Všechny komponenty, kde to jde, typicky všechny kromě agendově specifického jádra, navrhněte jako sdílené s jinými agendami v úřadu, resortu či eGovernmentu.</w:t>
      </w:r>
    </w:p>
    <w:p>
      <w:pPr>
        <w:ind w:left="720"/>
      </w:pPr>
      <w:r>
        <w:t xml:space="preserve">57 Parametrické aplikace [tento pokyn a NAP]</w:t>
      </w:r>
    </w:p>
    <w:p>
      <w:pPr>
        <w:ind w:left="1080"/>
      </w:pPr>
      <w:r>
        <w:t xml:space="preserve">Aplikační funkce a aplikační služby vyžadujte jako parametrické tak, abyste jejich chování mohli měnit vlastními silami změnou těchto parametrů při změnách vašich byznys služeb veřejné správy (změna sazeb, změna lhůt, změna workflow apod.).</w:t>
      </w:r>
    </w:p>
    <w:p>
      <w:pPr>
        <w:pStyle w:val="Heading2"/>
        <w:ind w:left="360"/>
      </w:pPr>
      <w:r>
        <w:t xml:space="preserve">Oblast I.:  </w:t>
      </w:r>
      <w:r>
        <w:t xml:space="preserve">Povinnosti k architektuře IT infrastruktury</w:t>
      </w:r>
    </w:p>
    <w:p>
      <w:pPr>
        <w:ind w:left="720"/>
      </w:pPr>
      <w:r>
        <w:t xml:space="preserve">58.1 Technologická neutralita návrhu</w:t>
      </w:r>
    </w:p>
    <w:p>
      <w:pPr>
        <w:ind w:left="1080"/>
      </w:pPr>
      <w:r>
        <w:t xml:space="preserve">Návrh musí být pouze sadou požadavků na technologické služby pro aplikační řešení, umožňující volbu dodavatele. Výjimkou jsou řešení určené pro provoz ve sdílené infrastruktuře OVM.</w:t>
      </w:r>
    </w:p>
    <w:p>
      <w:pPr>
        <w:ind w:left="720"/>
      </w:pPr>
      <w:r>
        <w:t xml:space="preserve">58.2 Parametrizovatelnost bez zásahu do aplikačního kódu</w:t>
      </w:r>
    </w:p>
    <w:p>
      <w:pPr>
        <w:ind w:left="1080"/>
      </w:pPr>
      <w:r>
        <w:t xml:space="preserve">Musí být možné měnit provozní a technické parametry systému bez zásahu do aplikačního kódu.</w:t>
      </w:r>
    </w:p>
    <w:p>
      <w:pPr>
        <w:ind w:left="720"/>
      </w:pPr>
      <w:r>
        <w:t xml:space="preserve">59 Provozní zajištění AIS</w:t>
      </w:r>
    </w:p>
    <w:p>
      <w:pPr>
        <w:ind w:left="1080"/>
      </w:pPr>
      <w:r>
        <w:t xml:space="preserve">Kde bude AIS provozován a jaký provozní model je pro něj vhodný, aby bylo možné AIS provozovat v požadovaném rozsahu a kvalitě.</w:t>
      </w:r>
    </w:p>
    <w:p>
      <w:pPr>
        <w:ind w:left="720"/>
      </w:pPr>
      <w:r>
        <w:t xml:space="preserve">60 Dostupnost služby</w:t>
      </w:r>
    </w:p>
    <w:p>
      <w:pPr>
        <w:ind w:left="1080"/>
      </w:pPr>
      <w:r>
        <w:t xml:space="preserve">Jaká dostupnost AIS je potřebná pro výkon agendy a jaké jsou dopady výpadku.</w:t>
      </w:r>
    </w:p>
    <w:p>
      <w:pPr>
        <w:ind w:left="720"/>
      </w:pPr>
      <w:r>
        <w:t xml:space="preserve">61 Výkon a kapacita</w:t>
      </w:r>
    </w:p>
    <w:p>
      <w:pPr>
        <w:ind w:left="1080"/>
      </w:pPr>
      <w:r>
        <w:t xml:space="preserve">Jaký počet uživatelů, objem dat, počet transakcí a provozní špičky musí technologie zvládnout.</w:t>
      </w:r>
    </w:p>
    <w:p>
      <w:pPr>
        <w:ind w:left="720"/>
      </w:pPr>
      <w:r>
        <w:t xml:space="preserve">62 Ochrana dat a komunikace</w:t>
      </w:r>
    </w:p>
    <w:p>
      <w:pPr>
        <w:ind w:left="1080"/>
      </w:pPr>
      <w:r>
        <w:t xml:space="preserve">Jaké požadavky na ochranu údajů, šifrování, zabezpečení komunikace a oddělení prostředí musí být splněny.</w:t>
      </w:r>
    </w:p>
    <w:p>
      <w:pPr>
        <w:ind w:left="720"/>
      </w:pPr>
      <w:r>
        <w:t xml:space="preserve">63 Zálohování a obnova</w:t>
      </w:r>
    </w:p>
    <w:p>
      <w:pPr>
        <w:ind w:left="1080"/>
      </w:pPr>
      <w:r>
        <w:t xml:space="preserve">Jaké požadavky jsou kladeny na zálohování dat, obnovu systému, obnovu služby a přípustnou ztrátu dat.</w:t>
      </w:r>
    </w:p>
    <w:p>
      <w:pPr>
        <w:ind w:left="720"/>
      </w:pPr>
      <w:r>
        <w:t xml:space="preserve">64 Monitoring a dohled</w:t>
      </w:r>
    </w:p>
    <w:p>
      <w:pPr>
        <w:ind w:left="1080"/>
      </w:pPr>
      <w:r>
        <w:t xml:space="preserve">Jaké provozní, výkonnostní a bezpečnostní stavy musí být sledovány a vyhodnocovány.</w:t>
      </w:r>
    </w:p>
    <w:p>
      <w:pPr>
        <w:ind w:left="720"/>
      </w:pPr>
      <w:r>
        <w:t xml:space="preserve">65 Provozní prostředí</w:t>
      </w:r>
    </w:p>
    <w:p>
      <w:pPr>
        <w:ind w:left="1080"/>
      </w:pPr>
      <w:r>
        <w:t xml:space="preserve">Jaká prostředí jsou potřebná pro produkční provoz, testování, akceptaci, školení, údržbu a rozvoj AIS.</w:t>
      </w:r>
    </w:p>
    <w:p>
      <w:pPr>
        <w:ind w:left="720"/>
      </w:pPr>
      <w:r>
        <w:t xml:space="preserve">66 Technologické závislosti</w:t>
      </w:r>
    </w:p>
    <w:p>
      <w:pPr>
        <w:ind w:left="1080"/>
      </w:pPr>
      <w:r>
        <w:t xml:space="preserve">Na jakých infrastrukturních, síťových, identitních, bezpečnostních nebo externích službách je AIS závislý.</w:t>
      </w:r>
    </w:p>
    <w:p>
      <w:pPr>
        <w:ind w:left="720"/>
      </w:pPr>
      <w:r>
        <w:t xml:space="preserve">67 Provozní odpovědnosti</w:t>
      </w:r>
    </w:p>
    <w:p>
      <w:pPr>
        <w:ind w:left="1080"/>
      </w:pPr>
      <w:r>
        <w:t xml:space="preserve">Kdo musí být odpovědný za provoz, správu, údržbu, podporu, monitoring, zálohování a obnovu technologického prostředí.</w:t>
      </w:r>
    </w:p>
    <w:p>
      <w:pPr>
        <w:pStyle w:val="Heading2"/>
        <w:ind w:left="360"/>
      </w:pPr>
      <w:r>
        <w:t xml:space="preserve">Oblast J.:  </w:t>
      </w:r>
      <w:r>
        <w:t xml:space="preserve">Tipy k architektuře IT infrastruktury</w:t>
      </w:r>
    </w:p>
    <w:p>
      <w:pPr>
        <w:ind w:left="720"/>
      </w:pPr>
      <w:r>
        <w:t xml:space="preserve">68 Připravenost na Cloud [tento pokyn a NAP]</w:t>
      </w:r>
    </w:p>
    <w:p>
      <w:pPr>
        <w:ind w:left="1080"/>
      </w:pPr>
      <w:r>
        <w:t xml:space="preserve">Požadujte tzv. „Cloud Ready“ architekturu, aby výsledné řešení molo být operativně přesouváno (i po komponentách) k provozování On-Premise, v Cloudu nebo hybridně.</w:t>
      </w:r>
    </w:p>
    <w:p>
      <w:pPr>
        <w:pStyle w:val="Heading2"/>
        <w:ind w:left="360"/>
      </w:pPr>
      <w:r>
        <w:t xml:space="preserve">Oblast K.:  </w:t>
      </w:r>
      <w:r>
        <w:t xml:space="preserve">Povinnosti k architektuře komunikační infrastruktury</w:t>
      </w:r>
    </w:p>
    <w:p>
      <w:pPr>
        <w:ind w:left="720"/>
      </w:pPr>
      <w:r>
        <w:t xml:space="preserve">69 Základní registry a ISZR</w:t>
      </w:r>
    </w:p>
    <w:p>
      <w:pPr>
        <w:ind w:left="1080"/>
      </w:pPr>
      <w:r>
        <w:t xml:space="preserve">Zda AIS čerpá nebo ověřuje údaje prostřednictvím služeb základních registrů a jak bude zajištěno komunikační připojení.</w:t>
      </w:r>
    </w:p>
    <w:p>
      <w:pPr>
        <w:ind w:left="720"/>
      </w:pPr>
      <w:r>
        <w:t xml:space="preserve">70 ISSS a sdílení údajů</w:t>
      </w:r>
    </w:p>
    <w:p>
      <w:pPr>
        <w:ind w:left="1080"/>
      </w:pPr>
      <w:r>
        <w:t xml:space="preserve">Zda AIS poskytuje nebo čerpá údaje prostřednictvím ISSS nebo jiného stanoveného rozhraní propojeného datového fondu.</w:t>
      </w:r>
    </w:p>
    <w:p>
      <w:pPr>
        <w:ind w:left="720"/>
      </w:pPr>
      <w:r>
        <w:t xml:space="preserve">71 Vazby na jiné ISVS</w:t>
      </w:r>
    </w:p>
    <w:p>
      <w:pPr>
        <w:ind w:left="1080"/>
      </w:pPr>
      <w:r>
        <w:t xml:space="preserve">Jaké vazby má AIS na informační systémy jiných správců a zda mají být vedeny přes CMS/KIVS.</w:t>
      </w:r>
    </w:p>
    <w:p>
      <w:pPr>
        <w:ind w:left="720"/>
      </w:pPr>
      <w:r>
        <w:t xml:space="preserve">72 RPP a související služby</w:t>
      </w:r>
    </w:p>
    <w:p>
      <w:pPr>
        <w:ind w:left="1080"/>
      </w:pPr>
      <w:r>
        <w:t xml:space="preserve">Zda AIS využívá údaje nebo služby RPP ve vazbě na agendy, působnosti, služby, úkony, údaje a oprávnění.</w:t>
      </w:r>
    </w:p>
    <w:p>
      <w:pPr>
        <w:ind w:left="720"/>
      </w:pPr>
      <w:r>
        <w:t xml:space="preserve">73 NIA</w:t>
      </w:r>
    </w:p>
    <w:p>
      <w:pPr>
        <w:ind w:left="1080"/>
      </w:pPr>
      <w:r>
        <w:t xml:space="preserve">Zda AIS nebo jeho služby vyžadují elektronickou identifikaci klienta a jak bude zajištěno napojení na NIA.</w:t>
      </w:r>
    </w:p>
    <w:p>
      <w:pPr>
        <w:ind w:left="720"/>
      </w:pPr>
      <w:r>
        <w:t xml:space="preserve">74 CMS</w:t>
      </w:r>
    </w:p>
    <w:p>
      <w:pPr>
        <w:ind w:left="1080"/>
      </w:pPr>
      <w:r>
        <w:t xml:space="preserve">Zda AIS využívá služby dostupné prostřednictvím CMS a jak bude zajištěno komunikační připojení, bezpečnost a provozní odpovědnost.</w:t>
      </w:r>
    </w:p>
    <w:p>
      <w:pPr>
        <w:ind w:left="720"/>
      </w:pPr>
      <w:r>
        <w:t xml:space="preserve">75 CAAIS</w:t>
      </w:r>
    </w:p>
    <w:p>
      <w:pPr>
        <w:ind w:left="1080"/>
      </w:pPr>
      <w:r>
        <w:t xml:space="preserve">Zda AIS využívá CAAIS pro autentizaci úředních osob a jak bude tato vazba komunikačně zajištěna.</w:t>
      </w:r>
    </w:p>
    <w:p>
      <w:pPr>
        <w:ind w:left="720"/>
      </w:pPr>
      <w:r>
        <w:t xml:space="preserve">76 AIS-V</w:t>
      </w:r>
    </w:p>
    <w:p>
      <w:pPr>
        <w:ind w:left="1080"/>
      </w:pPr>
      <w:r>
        <w:t xml:space="preserve">Zda AIS poskytuje nebo přijímá vyrozumění o změnách údajů a jak bude zajištěno komunikační napojení.</w:t>
      </w:r>
    </w:p>
    <w:p>
      <w:pPr>
        <w:ind w:left="720"/>
      </w:pPr>
      <w:r>
        <w:t xml:space="preserve">77 Datové schránky</w:t>
      </w:r>
    </w:p>
    <w:p>
      <w:pPr>
        <w:ind w:left="1080"/>
      </w:pPr>
      <w:r>
        <w:t xml:space="preserve">Jak bude zajištěna komunikace prostřednictvím datových schránek, pokud ji AIS využívá.</w:t>
      </w:r>
    </w:p>
    <w:p>
      <w:pPr>
        <w:ind w:left="720"/>
      </w:pPr>
      <w:r>
        <w:t xml:space="preserve">78 Spisová služba</w:t>
      </w:r>
    </w:p>
    <w:p>
      <w:pPr>
        <w:ind w:left="1080"/>
      </w:pPr>
      <w:r>
        <w:t xml:space="preserve">Jak bude zajištěno předávání dokumentů, metadat nebo záznamů mezi AIS a spisovou službou.</w:t>
      </w:r>
    </w:p>
    <w:p>
      <w:pPr>
        <w:ind w:left="720"/>
      </w:pPr>
      <w:r>
        <w:t xml:space="preserve">79 Resortní nebo lokální služby</w:t>
      </w:r>
    </w:p>
    <w:p>
      <w:pPr>
        <w:ind w:left="1080"/>
      </w:pPr>
      <w:r>
        <w:t xml:space="preserve">Jaké komunikační vazby má AIS na služby úřadu nebo resortu, například integrační platformu, portál, správu identit, reporting nebo datový sklad.</w:t>
      </w:r>
    </w:p>
    <w:p>
      <w:pPr>
        <w:ind w:left="720"/>
      </w:pPr>
      <w:r>
        <w:t xml:space="preserve">80 Přístup klientů z internetu</w:t>
      </w:r>
    </w:p>
    <w:p>
      <w:pPr>
        <w:ind w:left="1080"/>
      </w:pPr>
      <w:r>
        <w:t xml:space="preserve">Které části AIS nebo navazujících služeb jsou dostupné z veřejného internetu a jak je zajištěna jejich ochrana.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  <w:lvl w:ilvl="2">
      <w:start w:val="1"/>
      <w:numFmt w:val="bullet"/>
      <w:lvlText w:val="•"/>
      <w:lvlJc w:val="left"/>
      <w:pPr>
        <w:ind w:left="1440" w:hanging="360"/>
      </w:pPr>
    </w:lvl>
    <w:lvl w:ilvl="3">
      <w:start w:val="1"/>
      <w:numFmt w:val="bullet"/>
      <w:lvlText w:val="•"/>
      <w:lvlJc w:val="left"/>
      <w:pPr>
        <w:ind w:left="1800" w:hanging="360"/>
      </w:pPr>
    </w:lvl>
    <w:lvl w:ilvl="4">
      <w:start w:val="1"/>
      <w:numFmt w:val="bullet"/>
      <w:lvlText w:val="•"/>
      <w:lvlJc w:val="left"/>
      <w:pPr>
        <w:ind w:left="2160" w:hanging="360"/>
      </w:pPr>
    </w:lvl>
    <w:lvl w:ilvl="5">
      <w:start w:val="1"/>
      <w:numFmt w:val="bullet"/>
      <w:lvlText w:val="•"/>
      <w:lvlJc w:val="left"/>
      <w:pPr>
        <w:ind w:left="2520" w:hanging="360"/>
      </w:pPr>
    </w:lvl>
    <w:lvl w:ilvl="6">
      <w:start w:val="1"/>
      <w:numFmt w:val="bullet"/>
      <w:lvlText w:val="•"/>
      <w:lvlJc w:val="left"/>
      <w:pPr>
        <w:ind w:left="2880" w:hanging="360"/>
      </w:pPr>
    </w:lvl>
    <w:lvl w:ilvl="7">
      <w:start w:val="1"/>
      <w:numFmt w:val="bullet"/>
      <w:lvlText w:val="•"/>
      <w:lvlJc w:val="left"/>
      <w:pPr>
        <w:ind w:left="32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4"/>
    </w:rPr>
  </w:style>
  <w:style w:type="paragraph" w:styleId="Heading2">
    <w:name w:val="Heading 2"/>
    <w:basedOn w:val="Normal"/>
    <w:pPr>
      <w:spacing w:before="220" w:after="120"/>
      <w:outlineLvl w:val="1"/>
    </w:pPr>
    <w:rPr>
      <w:b/>
      <w:sz w:val="32"/>
    </w:rPr>
  </w:style>
  <w:style w:type="paragraph" w:styleId="Heading3">
    <w:name w:val="Heading 3"/>
    <w:basedOn w:val="Normal"/>
    <w:pPr>
      <w:spacing w:before="200" w:after="120"/>
      <w:outlineLvl w:val="2"/>
    </w:pPr>
    <w:rPr>
      <w:b/>
      <w:sz w:val="30"/>
    </w:rPr>
  </w:style>
  <w:style w:type="paragraph" w:styleId="Heading4">
    <w:name w:val="Heading 4"/>
    <w:basedOn w:val="Normal"/>
    <w:pPr>
      <w:spacing w:before="180" w:after="120"/>
      <w:outlineLvl w:val="3"/>
    </w:pPr>
    <w:rPr>
      <w:b/>
      <w:sz w:val="28"/>
    </w:rPr>
  </w:style>
  <w:style w:type="paragraph" w:styleId="Heading5">
    <w:name w:val="Heading 5"/>
    <w:basedOn w:val="Normal"/>
    <w:pPr>
      <w:spacing w:before="160" w:after="120"/>
      <w:outlineLvl w:val="4"/>
    </w:pPr>
    <w:rPr>
      <w:b/>
      <w:sz w:val="26"/>
    </w:rPr>
  </w:style>
  <w:style w:type="paragraph" w:styleId="Heading6">
    <w:name w:val="Heading 6"/>
    <w:basedOn w:val="Normal"/>
    <w:pPr>
      <w:spacing w:before="140" w:after="120"/>
      <w:outlineLvl w:val="5"/>
    </w:pPr>
    <w:rPr>
      <w:b/>
      <w:sz w:val="24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