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68AA" w14:textId="77777777" w:rsidR="00357DB2" w:rsidRDefault="00000000">
      <w:pPr>
        <w:pStyle w:val="Nzev"/>
        <w:spacing w:after="120"/>
      </w:pPr>
      <w:r>
        <w:t>Návrh odpovědí OHA DIA na zadané otázky k ESSL a AIS</w:t>
      </w:r>
    </w:p>
    <w:p w14:paraId="1BD468AB" w14:textId="6DD3329A" w:rsidR="00357DB2" w:rsidRDefault="00000000">
      <w:pPr>
        <w:spacing w:after="160" w:line="300" w:lineRule="auto"/>
        <w:jc w:val="both"/>
      </w:pPr>
      <w:r>
        <w:rPr>
          <w:i/>
          <w:iCs/>
        </w:rPr>
        <w:t xml:space="preserve">Pracovní návrh odpovědí </w:t>
      </w:r>
      <w:r w:rsidR="00BC1589">
        <w:rPr>
          <w:i/>
          <w:iCs/>
        </w:rPr>
        <w:t>sekce</w:t>
      </w:r>
      <w:r>
        <w:rPr>
          <w:i/>
          <w:iCs/>
        </w:rPr>
        <w:t xml:space="preserve"> </w:t>
      </w:r>
      <w:r w:rsidR="00BC1589">
        <w:rPr>
          <w:i/>
          <w:iCs/>
        </w:rPr>
        <w:t>H</w:t>
      </w:r>
      <w:r>
        <w:rPr>
          <w:i/>
          <w:iCs/>
        </w:rPr>
        <w:t>lavního architekta eGovernmentu DIA k materiálu „Zadání otázek k ESSL a AIS nejen k odesílání dokumentů pro MV a DIA“ (verze 1 z 19. 6. 2026). Určeno k revizi a vypořádání OAS MV před společným projednáním na PVA RVIS.</w:t>
      </w:r>
    </w:p>
    <w:p w14:paraId="1BD468AC" w14:textId="77777777" w:rsidR="00357DB2" w:rsidRDefault="00000000">
      <w:pPr>
        <w:pStyle w:val="Nadpis1"/>
        <w:spacing w:before="320" w:after="160"/>
      </w:pPr>
      <w:r>
        <w:t>Východiska a použitý referenční rámec</w:t>
      </w:r>
    </w:p>
    <w:p w14:paraId="1BD468AD" w14:textId="77777777" w:rsidR="00357DB2" w:rsidRDefault="00000000">
      <w:pPr>
        <w:spacing w:after="160" w:line="300" w:lineRule="auto"/>
        <w:jc w:val="both"/>
      </w:pPr>
      <w:r>
        <w:t>Odpovědi jsou formulovány tak, aby byly konzistentní s Národní architekturou eGovernmentu ČR (archi.gov.cz), zejména s kapitolou Systémy správy dokumentů Národního architektonického plánu (NAP), a s právním rámcem tvořeným zákonem č. 499/2004 Sb. ve znění novely č. 197/2024 Sb. (zejména § 3a a § 69a), vyhláškou č. 259/2012 Sb., národním standardem pro elektronické systémy spisové služby (NSESSS) a vyhláškou č. 360/2023 Sb., o dlouhodobém řízení ISVS (</w:t>
      </w:r>
      <w:proofErr w:type="spellStart"/>
      <w:r>
        <w:t>Archiving</w:t>
      </w:r>
      <w:proofErr w:type="spellEnd"/>
      <w:r>
        <w:t xml:space="preserve"> by Design).</w:t>
      </w:r>
    </w:p>
    <w:p w14:paraId="1BD468AE" w14:textId="77777777" w:rsidR="00357DB2" w:rsidRDefault="00000000">
      <w:pPr>
        <w:spacing w:after="160" w:line="300" w:lineRule="auto"/>
        <w:jc w:val="both"/>
      </w:pPr>
      <w:r>
        <w:t>NAP považuje spisovou službu za společnou schopnost úřadu (</w:t>
      </w:r>
      <w:proofErr w:type="spellStart"/>
      <w:r>
        <w:t>capability</w:t>
      </w:r>
      <w:proofErr w:type="spellEnd"/>
      <w:r>
        <w:t>), jejíž principy jsou shodné napříč úřadem a na úrovni jednotlivých agend se liší jen minimálně. Jednoznačným doporučením NAP je mít jeden eSSL a u ostatních informačních systémů zajistit úkony spojené se správou dokumentů a výkonem spisové služby formou integrace na eSSL rozhraním podle NSESSS. Součástí architektury úřadu má být eSSL včetně modulů podatelny a výpravny, jmenný rejstřík (nejlépe integrovaný na rejstřík kmenových dat klientů úřadu a notifikovaný ze základních registrů), spisovna a rozhraní eSSL poskytující správu dokumentů jako aplikační služby ostatním informačním systémům úřadu.</w:t>
      </w:r>
    </w:p>
    <w:p w14:paraId="1BD468AF" w14:textId="77777777" w:rsidR="00357DB2" w:rsidRDefault="00000000">
      <w:pPr>
        <w:spacing w:after="160" w:line="300" w:lineRule="auto"/>
        <w:jc w:val="both"/>
      </w:pPr>
      <w:r>
        <w:t>Pro integraci na úrovni byznysových objektů stanoví NAP tato pravidla: komponenty digitálního dokumentu jsou uloženy v jednom úložišti digitálních dokumentů; metadata o dokumentu spravuje právě jeden systém (eSSL, nebo informační systém); se soubory v úložišti je oprávněn pracovat právě jeden systém (eSSL, nebo informační systém); ve jmenném rejstříku se vedou údaje o subjektech, jichž se týkají dokumenty evidované ve spisové službě. Právě tato čtyři pravidla jsou architektonickým vyjádřením principu „dokument se vede pouze v jednom systému“ a odpovědi níže je důsledně aplikují.</w:t>
      </w:r>
    </w:p>
    <w:p w14:paraId="1BD468B0" w14:textId="77777777" w:rsidR="00357DB2" w:rsidRDefault="00000000">
      <w:pPr>
        <w:spacing w:after="160" w:line="300" w:lineRule="auto"/>
        <w:jc w:val="both"/>
      </w:pPr>
      <w:r>
        <w:t>Právní rámec po 1. 7. 2024 rozlišuje dvě kategorie systémů: eSSL, na které dopadá zákon, vyhláška č. 259/2012 Sb. i NSESSS v plném rozsahu včetně atestací, a informační systémy, které nejsou eSSL, pro něž § 3a stanoví regulatorní minimum — zajištění pravidel podle § 3 odst. 5 zákona (věrohodnost původu, neporušitelnost obsahu, čitelnost, tvorba a správa metadat) a umožnění výběru archiválií mimo skartační řízení podle postupů zveřejněných Národním archivem, s výjimkou informací pokrytých trvalým skartačním souhlasem. Podle výkladu publikovaného v NAP se na systémy podle § 3a nevztahuje vyhláška č. 259/2012 Sb. ani NSESSS a nepodléhají atestaci; upozorňujeme, že metodika Národního archivu (informace č. 7/2024) současně pracuje s tím, že samostatné evidence dokumentů splňující vybrané požadavky kapitoly 2.9 NSESSS se považují za vyhovující § 3a. Sladění obou výkladů je jedním z bodů, které navrhujeme s OAS MV vypořádat (viz závěr).</w:t>
      </w:r>
    </w:p>
    <w:p w14:paraId="1BD468B1" w14:textId="77777777" w:rsidR="00357DB2" w:rsidRDefault="00000000">
      <w:pPr>
        <w:pStyle w:val="Nadpis1"/>
        <w:spacing w:before="320" w:after="160"/>
      </w:pPr>
      <w:r>
        <w:t>Odpověď na výchozí obecný princip</w:t>
      </w:r>
    </w:p>
    <w:p w14:paraId="1BD468B2" w14:textId="77777777" w:rsidR="00357DB2" w:rsidRDefault="00000000">
      <w:pPr>
        <w:spacing w:after="160" w:line="300" w:lineRule="auto"/>
        <w:jc w:val="both"/>
      </w:pPr>
      <w:r>
        <w:rPr>
          <w:b/>
          <w:bCs/>
        </w:rPr>
        <w:lastRenderedPageBreak/>
        <w:t xml:space="preserve">Princip je věcně správný a odpovídá NAP, je však třeba jej vyjádřit architektonicky přesně. </w:t>
      </w:r>
      <w:r>
        <w:t>Správné znění z pohledu NAP je: pro každý dokument existuje právě jeden systém, který autoritativně spravuje jeho metadata, právě jeden systém oprávněný pracovat s jeho komponentami v jednom úložišti, a právě jedna evidence, v níž je dokument evidován. „Vedení dokumentu v jednom systému“ se tedy týká evidence, metadat a komponent — nikoli sdílených služeb výkonu spisové služby (podatelna, výpravna, jmenný rejstřík, spisovna), které jsou podle NAP společnou schopností úřadu realizovanou v eSSL a agendy je využívají prostřednictvím rozhraní.</w:t>
      </w:r>
    </w:p>
    <w:p w14:paraId="1BD468B3" w14:textId="77777777" w:rsidR="00357DB2" w:rsidRDefault="00000000">
      <w:pPr>
        <w:spacing w:after="160" w:line="300" w:lineRule="auto"/>
        <w:jc w:val="both"/>
      </w:pPr>
      <w:r>
        <w:t>Zároveň je nutné princip zpřesnit v jednom bodě: dělítkem není „</w:t>
      </w:r>
      <w:proofErr w:type="spellStart"/>
      <w:r>
        <w:t>agendovost</w:t>
      </w:r>
      <w:proofErr w:type="spellEnd"/>
      <w:r>
        <w:t>“ dokumentu, ale zvolený a ve spisovém řádu a informační koncepci úřadu zafixovaný model správy. NAP připouští dvě vyhovující realizace, mezi nimiž úřad volí pro každou agendu, respektive pro každý AIS:</w:t>
      </w:r>
    </w:p>
    <w:p w14:paraId="1BD468B4" w14:textId="77777777" w:rsidR="00357DB2" w:rsidRDefault="00000000">
      <w:pPr>
        <w:spacing w:after="160" w:line="300" w:lineRule="auto"/>
        <w:jc w:val="both"/>
      </w:pPr>
      <w:r>
        <w:rPr>
          <w:b/>
          <w:bCs/>
        </w:rPr>
        <w:t xml:space="preserve">Model A (výchozí doporučení NAP): </w:t>
      </w:r>
      <w:r>
        <w:t xml:space="preserve">dokumenty jsou evidovány v eSSL, který zajišťuje jejich životní cyklus z pohledu spisové služby, a AIS s nimi pracuje výhradně prostřednictvím aplikačních služeb rozhraní eSSL podle NSESSS. Úředník přitom pracuje pouze v prostředí AIS; eSSL vůči němu vystupuje jako aplikační </w:t>
      </w:r>
      <w:proofErr w:type="spellStart"/>
      <w:r>
        <w:t>back</w:t>
      </w:r>
      <w:proofErr w:type="spellEnd"/>
      <w:r>
        <w:t>-end. Tento model je závazně doporučen pro agendy produkující úřední dokumenty (podání, rozhodnutí a další dokumenty s procesními účinky) a pro provozní systémy (ekonomika, personalistika, smlouvy, faktury), kde by plnění požadavků na správu dokumentů vlastními silami AIS znamenalo neúměrné náklady.</w:t>
      </w:r>
    </w:p>
    <w:p w14:paraId="1BD468B5" w14:textId="77777777" w:rsidR="00357DB2" w:rsidRDefault="00000000">
      <w:pPr>
        <w:spacing w:after="160" w:line="300" w:lineRule="auto"/>
        <w:jc w:val="both"/>
      </w:pPr>
      <w:r>
        <w:rPr>
          <w:b/>
          <w:bCs/>
        </w:rPr>
        <w:t xml:space="preserve">Model B (výjimkový režim § 3a): </w:t>
      </w:r>
      <w:r>
        <w:t>AIS spravuje dokumenty sám jako informační systém, který není eSSL, v regulatorním minimu § 3a. Je určen pro systémy, kde je správa informací výrazně odlišná od správy dokumentů v eSSL a přizpůsobení požadavkům na eSSL by znamenalo ztrátu informační a funkční hodnoty systému nebo neúčelné náklady (typicky rejstříky, GIS, CAD/BIM, projektové a stavební systémy, školské systémy). Podmínkou je uvedení systému ve spisovém řádu, zařazení do spisového a skartačního plánu, zajištění § 3 odst. 5 a výběru archiválií podle postupů Národního archivu (</w:t>
      </w:r>
      <w:proofErr w:type="spellStart"/>
      <w:r>
        <w:t>Archiving</w:t>
      </w:r>
      <w:proofErr w:type="spellEnd"/>
      <w:r>
        <w:t xml:space="preserve"> by Design), případně trvalý skartační souhlas.</w:t>
      </w:r>
    </w:p>
    <w:p w14:paraId="1BD468B6" w14:textId="77777777" w:rsidR="00357DB2" w:rsidRDefault="00000000">
      <w:pPr>
        <w:spacing w:after="160" w:line="300" w:lineRule="auto"/>
        <w:jc w:val="both"/>
      </w:pPr>
      <w:r>
        <w:t>Volba modelu pro každý AIS je architektonickým rozhodnutím úřadu, které má být popsáno v informační koncepci úřadu podle vyhlášky č. 360/2023 Sb. a promítnuto do spisového řádu; u ISVS podléhajících stanoviskům OHA je součástí posuzované architektury řešení.</w:t>
      </w:r>
    </w:p>
    <w:p w14:paraId="1BD468B7" w14:textId="77777777" w:rsidR="00357DB2" w:rsidRDefault="00000000">
      <w:pPr>
        <w:pStyle w:val="Nadpis1"/>
        <w:spacing w:before="320" w:after="160"/>
      </w:pPr>
      <w:r>
        <w:t>Skupina 1: Jak obecně na správu agendových dokumentů</w:t>
      </w:r>
    </w:p>
    <w:p w14:paraId="1BD468B8" w14:textId="77777777" w:rsidR="00357DB2" w:rsidRDefault="00000000">
      <w:pPr>
        <w:pStyle w:val="Nadpis2"/>
        <w:spacing w:before="280" w:after="140"/>
      </w:pPr>
      <w:r>
        <w:t>1.1 V jakém systému se mají spravovat, evidovat a řešit agendové dokumenty?</w:t>
      </w:r>
    </w:p>
    <w:p w14:paraId="1BD468B9" w14:textId="77777777" w:rsidR="00357DB2" w:rsidRDefault="00000000">
      <w:pPr>
        <w:pStyle w:val="Nadpis3"/>
        <w:spacing w:before="240" w:after="120"/>
      </w:pPr>
      <w:r>
        <w:t>Návrh odpovědi OHA DIA</w:t>
      </w:r>
    </w:p>
    <w:p w14:paraId="1BD468BA" w14:textId="77777777" w:rsidR="00357DB2" w:rsidRDefault="00000000">
      <w:pPr>
        <w:spacing w:after="160" w:line="300" w:lineRule="auto"/>
        <w:jc w:val="both"/>
      </w:pPr>
      <w:r>
        <w:rPr>
          <w:b/>
          <w:bCs/>
        </w:rPr>
        <w:t xml:space="preserve">Výchozí odpovědí podle NAP je model A: dokumenty se evidují a spravují v eSSL a AIS s nimi pracuje službami rozhraní; kombinace je tedy nejen možná, ale je doporučeným cílovým stavem — ovšem kombinace přesně vymezená pravidly NAP, nikoli živelná. </w:t>
      </w:r>
      <w:r>
        <w:t xml:space="preserve">Fyzické uchování komponent zajišťuje jedno úložiště digitálních dokumentů v gesci eSSL, autoritativní správu </w:t>
      </w:r>
      <w:proofErr w:type="spellStart"/>
      <w:r>
        <w:t>spisovenských</w:t>
      </w:r>
      <w:proofErr w:type="spellEnd"/>
      <w:r>
        <w:t xml:space="preserve"> metadat eSSL, autoritativní správu agendových dat AIS a procesní řízení životního cyklu dokumentu v rámci vyřizování věci AIS, který příslušné operace volá jako služby eSSL. Dojem „části životního cyklu v ESSL a části v </w:t>
      </w:r>
      <w:r>
        <w:lastRenderedPageBreak/>
        <w:t xml:space="preserve">AIS“ tak nevzniká, protože každá vrstva (komponenty, </w:t>
      </w:r>
      <w:proofErr w:type="spellStart"/>
      <w:r>
        <w:t>spisovenská</w:t>
      </w:r>
      <w:proofErr w:type="spellEnd"/>
      <w:r>
        <w:t xml:space="preserve"> metadata, agendová data, proces) má právě jednoho vlastníka.</w:t>
      </w:r>
    </w:p>
    <w:p w14:paraId="1BD468BB" w14:textId="77777777" w:rsidR="00357DB2" w:rsidRDefault="00000000">
      <w:pPr>
        <w:spacing w:after="160" w:line="300" w:lineRule="auto"/>
        <w:jc w:val="both"/>
      </w:pPr>
      <w:r>
        <w:t xml:space="preserve">Model B (správa dokumentů přímo v AIS v režimu § 3a) je legitimní alternativou tam, kde charakter systému odpovídá kritériím uvedeným výše u výchozího principu. Pro klasické transakční agendy s podáními a rozhodnutími jej OHA nedoporučuje, protože takové dokumenty mají plnohodnotný </w:t>
      </w:r>
      <w:proofErr w:type="spellStart"/>
      <w:r>
        <w:t>spisovenský</w:t>
      </w:r>
      <w:proofErr w:type="spellEnd"/>
      <w:r>
        <w:t xml:space="preserve"> životní cyklus, který § 3a nepokrývá (číslo jednací, spis, vyřízení, skartační řízení), a jeho doplňování do AIS by popíralo smysl eSSL jako sdílené schopnosti.</w:t>
      </w:r>
    </w:p>
    <w:p w14:paraId="1BD468BC" w14:textId="77777777" w:rsidR="00357DB2" w:rsidRDefault="00000000">
      <w:pPr>
        <w:pStyle w:val="Nadpis2"/>
        <w:spacing w:before="280" w:after="140"/>
      </w:pPr>
      <w:r>
        <w:t>1.2 Pokud se agendové dokumenty vedou v AIS, jak s doručením a odesláním (Podatelna a Výpravna)?</w:t>
      </w:r>
    </w:p>
    <w:p w14:paraId="1BD468BD" w14:textId="77777777" w:rsidR="00357DB2" w:rsidRDefault="00000000">
      <w:pPr>
        <w:pStyle w:val="Nadpis3"/>
        <w:spacing w:before="240" w:after="120"/>
      </w:pPr>
      <w:r>
        <w:t>Návrh odpovědi OHA DIA</w:t>
      </w:r>
    </w:p>
    <w:p w14:paraId="1BD468BE" w14:textId="77777777" w:rsidR="00357DB2" w:rsidRDefault="00000000">
      <w:pPr>
        <w:spacing w:after="160" w:line="300" w:lineRule="auto"/>
        <w:jc w:val="both"/>
      </w:pPr>
      <w:r>
        <w:t>Podatelna a výpravna jsou podle NAP povinné moduly eSSL a jsou jednotné pro celý úřad; to platí v obou modelech. V modelu A problém nevzniká: doručený dokument přijme a označí podatelna, eSSL jej zaeviduje a AIS jej převezme k vyřízení službami rozhraní; odeslání zajišťuje výpravna na pokyn AIS (podrobně skupina 3).</w:t>
      </w:r>
    </w:p>
    <w:p w14:paraId="1BD468BF" w14:textId="77777777" w:rsidR="00357DB2" w:rsidRDefault="00000000">
      <w:pPr>
        <w:spacing w:after="160" w:line="300" w:lineRule="auto"/>
        <w:jc w:val="both"/>
      </w:pPr>
      <w:r>
        <w:t>V modelu B platí, že dokumenty, které úřadu docházejí nebo z něj odcházejí úředními komunikačními kanály (ISDS, e-mail podatelny, listinná pošta), procházejí vždy podatelnou a výpravnou eSSL — tedy i dokument, jehož další správa proběhne v AIS podle § 3a, je na vstupu přijat a označen podatelnou a předán AIS; tím nevzniká jeho evidence v eSSL, vzniká pouze záznam o příjmu a předání. OHA proto doporučuje, aby MV v metodice výslovně potvrdilo, že průchod podatelnou a výpravnou nezakládá povinnost evidence dokumentu v základní evidenční pomůcce, je-li dokument předán systému, který jej spravuje. Budování vlastních podatelen a výpraven v jednotlivých AIS je v rozporu s principem sdílené schopnosti a NAP jej nedoporučuje.</w:t>
      </w:r>
    </w:p>
    <w:p w14:paraId="1BD468C0" w14:textId="77777777" w:rsidR="00357DB2" w:rsidRDefault="00000000">
      <w:pPr>
        <w:pStyle w:val="Nadpis2"/>
        <w:spacing w:before="280" w:after="140"/>
      </w:pPr>
      <w:r>
        <w:t>1.3 Jak je myšlen princip ISSD pro AIS a jak je to s AIS jako systémem podle § 3a zákona č. 499/2004 Sb.?</w:t>
      </w:r>
    </w:p>
    <w:p w14:paraId="1BD468C1" w14:textId="77777777" w:rsidR="00357DB2" w:rsidRDefault="00000000">
      <w:pPr>
        <w:pStyle w:val="Nadpis3"/>
        <w:spacing w:before="240" w:after="120"/>
      </w:pPr>
      <w:r>
        <w:t>Návrh odpovědi OHA DIA</w:t>
      </w:r>
    </w:p>
    <w:p w14:paraId="1BD468C2" w14:textId="77777777" w:rsidR="00357DB2" w:rsidRDefault="00000000">
      <w:pPr>
        <w:spacing w:after="160" w:line="300" w:lineRule="auto"/>
        <w:jc w:val="both"/>
      </w:pPr>
      <w:r>
        <w:t>Pojem ISSD (informační systém spravující dokumenty) je pojem NSESSS pro systémy komunikující s eSSL rozhraním; není to samostatná právní kategorie. Právní úprava po novele č. 197/2024 Sb. zná pouze dvě kategorie: eSSL a informační systémy, které nejsou eSSL (§ 3a). Věta „AIS je ISSD, a tedy není eSSL“ znamená právě to, že AIS nepodléhá povinnostem kladeným na eSSL (zákonným požadavkům na eSSL, vyhlášce č. 259/2012 Sb., NSESSS jako celku ani atestaci) a jeho vztah k dokumentům se řídí zvoleným modelem.</w:t>
      </w:r>
    </w:p>
    <w:p w14:paraId="1BD468C3" w14:textId="77777777" w:rsidR="00357DB2" w:rsidRDefault="00000000">
      <w:pPr>
        <w:spacing w:after="160" w:line="300" w:lineRule="auto"/>
        <w:jc w:val="both"/>
      </w:pPr>
      <w:r>
        <w:t xml:space="preserve">Prakticky: v modelu A vystupuje AIS vůči eSSL jako ISSD ve smyslu NSESSS a musí implementovat rozhraní eSSL (to je také jediná část NSESSS, která se ho fakticky týká — jako protistrany atestovaného rozhraní); povinnosti evidenční pomůcky nese eSSL. V modelu B je AIS systémem podle § 3a s povinnostmi uvedenými ve východiscích; podle výkladu v NAP se na něj NSESSS nevztahuje, musí však dokumenty opatřovat strojově čitelnými metadaty podle vzorů DIA (§ 69a novely) a umožnit výběr archiválií podle postupů Národního archivu. Ustanovení § 3a se přitom podle přechodných ustanovení </w:t>
      </w:r>
      <w:r>
        <w:lastRenderedPageBreak/>
        <w:t>použije na informační systémy uvedené do provozu po 31. 12. 2024. OHA doporučuje, aby výsledná společná metodika MV a DIA obsahovala jednoduchý rozhodovací strom, kterým původce každý svůj AIS jednoznačně zařadí (model A / model B / systém bez správy dokumentů), a aby toto zařazení bylo povinnou součástí spisového řádu a informační koncepce úřadu.</w:t>
      </w:r>
    </w:p>
    <w:p w14:paraId="1BD468C4" w14:textId="77777777" w:rsidR="00357DB2" w:rsidRDefault="00000000">
      <w:pPr>
        <w:pStyle w:val="Nadpis2"/>
        <w:spacing w:before="280" w:after="140"/>
      </w:pPr>
      <w:r>
        <w:t>1.4 Pokud mají být agendové dokumenty spravovány v ESSL, jak prakticky s potřebami AIS a agendových procesů?</w:t>
      </w:r>
    </w:p>
    <w:p w14:paraId="1BD468C5" w14:textId="77777777" w:rsidR="00357DB2" w:rsidRDefault="00000000">
      <w:pPr>
        <w:pStyle w:val="Nadpis3"/>
        <w:spacing w:before="240" w:after="120"/>
      </w:pPr>
      <w:r>
        <w:t>Návrh odpovědi OHA DIA</w:t>
      </w:r>
    </w:p>
    <w:p w14:paraId="1BD468C6" w14:textId="77777777" w:rsidR="00357DB2" w:rsidRDefault="00000000">
      <w:pPr>
        <w:spacing w:after="160" w:line="300" w:lineRule="auto"/>
        <w:jc w:val="both"/>
      </w:pPr>
      <w:r>
        <w:t xml:space="preserve">Klíčem je nezaměňovat správu dokumentu se správou věci. V modelu A eSSL spravuje dokument (komponenty, </w:t>
      </w:r>
      <w:proofErr w:type="spellStart"/>
      <w:r>
        <w:t>spisovenská</w:t>
      </w:r>
      <w:proofErr w:type="spellEnd"/>
      <w:r>
        <w:t xml:space="preserve"> metadata, spis, vyřazování), zatímco AIS spravuje věc — agendová data, lhůty, stavy řízení, vazby na subjekty — a tato data se do eSSL nepřenášejí; s entitami eSSL se propojují interním identifikátorem dokumentu a spisu. Úředník pracuje v AIS a AIS za něj volá služby rozhraní eSSL (založení dokumentu, vložení do spisu, vyřízení, pokyn k vypravení); otevírání eSSL uživatelem není pro běžnou agendovou práci zapotřebí.</w:t>
      </w:r>
    </w:p>
    <w:p w14:paraId="1BD468C7" w14:textId="77777777" w:rsidR="00357DB2" w:rsidRDefault="00000000">
      <w:pPr>
        <w:spacing w:after="160" w:line="300" w:lineRule="auto"/>
        <w:jc w:val="both"/>
      </w:pPr>
      <w:r>
        <w:t>Výhradní správa je v tomto pojetí krátkodobá zámková operace pro editaci komponent a metadat ze strany AIS, nikoli nástroj trvalého přenosu odpovědnosti; má být držena po dobu jednotlivé operace či dávky a poté vrácena. Souhlasíme s materiálem, že pro plnohodnotné fungování modelu A dnes v NSESSS chybějí dvě funkce: garantovaná blokace entity v eSSL po dobu výhradní správy a notifikační mechanismus, kterým eSSL aktivně oznamuje registrovaným ISSD události nad entitami (změna metadat, vložení do spisu, storno, vyřízení, změna stavu vypravení). OHA navrhuje, aby MV obě funkce doplnilo do NSESSS a atestačních scénářů; do té doby je nutné konzistenci zajišťovat organizačně (oprávnění v eSSL) a periodickým dotazováním stavů službami rozhraní.</w:t>
      </w:r>
    </w:p>
    <w:p w14:paraId="1BD468C8" w14:textId="77777777" w:rsidR="00357DB2" w:rsidRDefault="00000000">
      <w:pPr>
        <w:pStyle w:val="Nadpis1"/>
        <w:spacing w:before="320" w:after="160"/>
      </w:pPr>
      <w:r>
        <w:t>Skupina 2: ESSL a AIS prakticky</w:t>
      </w:r>
    </w:p>
    <w:p w14:paraId="1BD468C9" w14:textId="77777777" w:rsidR="00357DB2" w:rsidRDefault="00000000">
      <w:pPr>
        <w:pStyle w:val="Nadpis2"/>
        <w:spacing w:before="280" w:after="140"/>
      </w:pPr>
      <w:r>
        <w:t>2.1 Kde je místo pravdy a co s rozpory v datech či komponentách?</w:t>
      </w:r>
    </w:p>
    <w:p w14:paraId="1BD468CA" w14:textId="77777777" w:rsidR="00357DB2" w:rsidRDefault="00000000">
      <w:pPr>
        <w:pStyle w:val="Nadpis3"/>
        <w:spacing w:before="240" w:after="120"/>
      </w:pPr>
      <w:r>
        <w:t>Návrh odpovědi OHA DIA</w:t>
      </w:r>
    </w:p>
    <w:p w14:paraId="1BD468CB" w14:textId="77777777" w:rsidR="00357DB2" w:rsidRDefault="00000000">
      <w:pPr>
        <w:spacing w:after="160" w:line="300" w:lineRule="auto"/>
        <w:jc w:val="both"/>
      </w:pPr>
      <w:r>
        <w:t xml:space="preserve">Místo pravdy plyne přímo z pravidel NAP: komponenty dokumentu jsou právě jednou, v jednom úložišti digitálních dokumentů; </w:t>
      </w:r>
      <w:proofErr w:type="spellStart"/>
      <w:r>
        <w:t>spisovenská</w:t>
      </w:r>
      <w:proofErr w:type="spellEnd"/>
      <w:r>
        <w:t xml:space="preserve"> metadata spravuje autoritativně systém, který dokument eviduje (v modelu A eSSL, v modelu B AIS); agendová data — včetně údajů, které nejsou a nemají být součástí profilu dokumentu a spisu v eSSL — spravuje autoritativně vždy AIS. Protože žádný údaj nemá dva autoritativní správce, systémový rozpor nemůže vzniknout; vzniknout může pouze nekonzistence replik, což je provozní incident.</w:t>
      </w:r>
    </w:p>
    <w:p w14:paraId="1BD468CC" w14:textId="77777777" w:rsidR="00357DB2" w:rsidRDefault="00000000">
      <w:pPr>
        <w:spacing w:after="160" w:line="300" w:lineRule="auto"/>
        <w:jc w:val="both"/>
      </w:pPr>
      <w:r>
        <w:t>Pro repliky platí: integrační dokumentace (povinná součást dokumentace k eSSL podle NAP) obsahuje mapovací tabulku atributů s určením autoritativní strany pro každý přenášený atribut; replika se aktualizuje výhradně automaticky událostí či službou rozhraní; při zjištěném rozdílu se replika narovná podle autoritativní strany a incident se zaznamená. Ruční rozhodování úředníka o tom, „která strana má pravdu“, je nepřípustné.</w:t>
      </w:r>
    </w:p>
    <w:p w14:paraId="1BD468CD" w14:textId="77777777" w:rsidR="00357DB2" w:rsidRDefault="00000000">
      <w:pPr>
        <w:pStyle w:val="Nadpis2"/>
        <w:spacing w:before="280" w:after="140"/>
      </w:pPr>
      <w:r>
        <w:lastRenderedPageBreak/>
        <w:t>2.2 O dokumentu rozhoduje ESSL, nebo AIS?</w:t>
      </w:r>
    </w:p>
    <w:p w14:paraId="1BD468CE" w14:textId="77777777" w:rsidR="00357DB2" w:rsidRDefault="00000000">
      <w:pPr>
        <w:pStyle w:val="Nadpis3"/>
        <w:spacing w:before="240" w:after="120"/>
      </w:pPr>
      <w:r>
        <w:t>Návrh odpovědi OHA DIA</w:t>
      </w:r>
    </w:p>
    <w:p w14:paraId="1BD468CF" w14:textId="77777777" w:rsidR="00357DB2" w:rsidRDefault="00000000">
      <w:pPr>
        <w:spacing w:after="160" w:line="300" w:lineRule="auto"/>
        <w:jc w:val="both"/>
      </w:pPr>
      <w:r>
        <w:t xml:space="preserve">Procesně o dokumentu rozhoduje agenda, tedy AIS — ten určuje, co se s dokumentem v rámci vyřizování věci děje, a iniciuje integrační operace. </w:t>
      </w:r>
      <w:proofErr w:type="spellStart"/>
      <w:r>
        <w:t>Spisovensky</w:t>
      </w:r>
      <w:proofErr w:type="spellEnd"/>
      <w:r>
        <w:t xml:space="preserve"> o dokumentu „rozhoduje“ systém, který jej eviduje a který garantuje zákonnost provedení operací: v modelu A eSSL vykoná jen takové operace, které jeho rozhraní a </w:t>
      </w:r>
      <w:proofErr w:type="spellStart"/>
      <w:r>
        <w:t>spisovenská</w:t>
      </w:r>
      <w:proofErr w:type="spellEnd"/>
      <w:r>
        <w:t xml:space="preserve"> pravidla připouštějí. Iniciativa je tedy na AIS, výkon a garance na evidujícím systému; obousměrné iniciování změn nad týmž dokumentem mimo služby rozhraní se nepřipouští.</w:t>
      </w:r>
    </w:p>
    <w:p w14:paraId="1BD468D0" w14:textId="77777777" w:rsidR="00357DB2" w:rsidRDefault="00000000">
      <w:pPr>
        <w:pStyle w:val="Nadpis2"/>
        <w:spacing w:before="280" w:after="140"/>
      </w:pPr>
      <w:r>
        <w:t>2.3 Kde a jak se vede formální spis, v ESSL či v AIS?</w:t>
      </w:r>
    </w:p>
    <w:p w14:paraId="1BD468D1" w14:textId="77777777" w:rsidR="00357DB2" w:rsidRDefault="00000000">
      <w:pPr>
        <w:pStyle w:val="Nadpis3"/>
        <w:spacing w:before="240" w:after="120"/>
      </w:pPr>
      <w:r>
        <w:t>Návrh odpovědi OHA DIA</w:t>
      </w:r>
    </w:p>
    <w:p w14:paraId="1BD468D2" w14:textId="77777777" w:rsidR="00357DB2" w:rsidRDefault="00000000">
      <w:pPr>
        <w:spacing w:after="160" w:line="300" w:lineRule="auto"/>
        <w:jc w:val="both"/>
      </w:pPr>
      <w:r>
        <w:t xml:space="preserve">Formální spis se vede tam, kde jsou evidovány dokumenty, které jej tvoří; spis a jeho dokumenty se nesmějí rozpadnout do dvou evidencí. V modelu A se tedy spis vede v eSSL a AIS do něj činí záznamy výhradně službami rozhraní (vložení dokumentu, záznam, křížový odkaz); počet dokumentů ve spisu nehraje roli, protože každý prochází touž službou. Agendová metadata spisu, s nimiž NSESSS nepočítá, se nevedou v eSSL, ale v AIS jako atributy věci navázané na identifikátor spisu — to je záměr, nikoli nedostatek: profil spisu v eSSL má zůstat </w:t>
      </w:r>
      <w:proofErr w:type="spellStart"/>
      <w:r>
        <w:t>agendově</w:t>
      </w:r>
      <w:proofErr w:type="spellEnd"/>
      <w:r>
        <w:t xml:space="preserve"> neutrální, jinak by eSSL přestal být sdílenou schopností.</w:t>
      </w:r>
    </w:p>
    <w:p w14:paraId="1BD468D3" w14:textId="77777777" w:rsidR="00357DB2" w:rsidRDefault="00000000">
      <w:pPr>
        <w:spacing w:after="160" w:line="300" w:lineRule="auto"/>
        <w:jc w:val="both"/>
      </w:pPr>
      <w:r>
        <w:t xml:space="preserve">V modelu B nese vedení spisu, respektive jemu odpovídajícího seskupení dokumentů věci, AIS; rozsah povinností se řídí § 3a a postupy Národního archivu pro výběr archiválií. OHA doporučuje, aby společná metodika MV a DIA stanovila minimální obsah takového seskupení (vazba dokumentů na věc, časová posloupnost, skartační režim), aby byl výběr archiválií z modelu B proveditelný v duchu </w:t>
      </w:r>
      <w:proofErr w:type="spellStart"/>
      <w:r>
        <w:t>Archiving</w:t>
      </w:r>
      <w:proofErr w:type="spellEnd"/>
      <w:r>
        <w:t xml:space="preserve"> by Design.</w:t>
      </w:r>
    </w:p>
    <w:p w14:paraId="1BD468D4" w14:textId="77777777" w:rsidR="00357DB2" w:rsidRDefault="00000000">
      <w:pPr>
        <w:pStyle w:val="Nadpis2"/>
        <w:spacing w:before="280" w:after="140"/>
      </w:pPr>
      <w:r>
        <w:t>2.4 Jak v ESSL bránit změnám u agendového dokumentu pro AIS?</w:t>
      </w:r>
    </w:p>
    <w:p w14:paraId="1BD468D5" w14:textId="77777777" w:rsidR="00357DB2" w:rsidRDefault="00000000">
      <w:pPr>
        <w:pStyle w:val="Nadpis3"/>
        <w:spacing w:before="240" w:after="120"/>
      </w:pPr>
      <w:r>
        <w:t>Návrh odpovědi OHA DIA</w:t>
      </w:r>
    </w:p>
    <w:p w14:paraId="1BD468D6" w14:textId="77777777" w:rsidR="00357DB2" w:rsidRDefault="00000000">
      <w:pPr>
        <w:spacing w:after="160" w:line="300" w:lineRule="auto"/>
        <w:jc w:val="both"/>
      </w:pPr>
      <w:r>
        <w:t>Cílový stav: entita předaná do výhradní správy ISSD je v eSSL po dobu jejího trvání v režimu pouze pro čtení pro všechny uživatele i interní procesy eSSL, včetně role vlastníka dokumentu, a každé ukončení výhradní správy je ISSD potvrzeno. Mimo dobu výhradní správy zajišťuje informovanost AIS notifikační mechanismus popsaný v odpovědi 1.4. Obojí navrhujeme doplnit do NSESSS a ověřovat atestací; jde o podmínku, bez níž nelze model A plně automatizovat, a OHA to považuje za prioritní požadavek na nejbližší novelizaci NSESSS.</w:t>
      </w:r>
    </w:p>
    <w:p w14:paraId="1BD468D7" w14:textId="77777777" w:rsidR="00357DB2" w:rsidRDefault="00000000">
      <w:pPr>
        <w:spacing w:after="160" w:line="300" w:lineRule="auto"/>
        <w:jc w:val="both"/>
      </w:pPr>
      <w:r>
        <w:t>Do doby úpravy standardu doporučujeme přechodná opatření: entity agendových dokumentů zatřídit v eSSL do věcných skupin s odebranými editačními oprávněními běžných uživatelů, změny provádět výhradně technickým účtem rozhraní a nastavit reportní kontrolu operací nad těmito entitami provedených mimo rozhraní.</w:t>
      </w:r>
    </w:p>
    <w:p w14:paraId="1BD468D8" w14:textId="77777777" w:rsidR="00357DB2" w:rsidRDefault="00000000">
      <w:pPr>
        <w:pStyle w:val="Nadpis2"/>
        <w:spacing w:before="280" w:after="140"/>
      </w:pPr>
      <w:r>
        <w:t>2.5 Co když jsou rozdíly mezi ESSL a AIS?</w:t>
      </w:r>
    </w:p>
    <w:p w14:paraId="1BD468D9" w14:textId="77777777" w:rsidR="00357DB2" w:rsidRDefault="00000000">
      <w:pPr>
        <w:pStyle w:val="Nadpis3"/>
        <w:spacing w:before="240" w:after="120"/>
      </w:pPr>
      <w:r>
        <w:lastRenderedPageBreak/>
        <w:t>Návrh odpovědi OHA DIA</w:t>
      </w:r>
    </w:p>
    <w:p w14:paraId="1BD468DA" w14:textId="77777777" w:rsidR="00357DB2" w:rsidRDefault="00000000">
      <w:pPr>
        <w:spacing w:after="160" w:line="300" w:lineRule="auto"/>
        <w:jc w:val="both"/>
      </w:pPr>
      <w:r>
        <w:t>Rozdíl může existovat jen u replikovaných atributů; řeší se podle pravidel v odpovědi 2.1 — automatické narovnání podle autoritativní strany, evidence incidentu, dohledání příčiny. Rozdíl u komponent (jiná verze vlastního dokumentu) je při dodržení pravidla jediného úložiště vyloučen; pokud k němu dochází, znamená to, že AIS udržuje vlastní kopie komponent mimo režim rozhraní, což je architektonická vada řešení, kterou je třeba odstranit, nikoli procesně obsluhovat. Oprávněné rozdíly — údaje vedené záměrně jen v jednom systému — nejsou rozporem, nesynchronizují se a mapovací tabulka atributů je výslovně označí.</w:t>
      </w:r>
    </w:p>
    <w:p w14:paraId="1BD468DB" w14:textId="77777777" w:rsidR="00357DB2" w:rsidRDefault="00000000">
      <w:pPr>
        <w:pStyle w:val="Nadpis2"/>
        <w:spacing w:before="280" w:after="140"/>
      </w:pPr>
      <w:r>
        <w:t>2.6 Jak je to s transakčním protokolem v ESSL a logy v AIS?</w:t>
      </w:r>
    </w:p>
    <w:p w14:paraId="1BD468DC" w14:textId="77777777" w:rsidR="00357DB2" w:rsidRDefault="00000000">
      <w:pPr>
        <w:pStyle w:val="Nadpis3"/>
        <w:spacing w:before="240" w:after="120"/>
      </w:pPr>
      <w:r>
        <w:t>Návrh odpovědi OHA DIA</w:t>
      </w:r>
    </w:p>
    <w:p w14:paraId="1BD468DD" w14:textId="77777777" w:rsidR="00357DB2" w:rsidRDefault="00000000">
      <w:pPr>
        <w:spacing w:after="160" w:line="300" w:lineRule="auto"/>
        <w:jc w:val="both"/>
      </w:pPr>
      <w:r>
        <w:t>Transakční protokol eSSL je podle NAP klíčovým nástrojem digitální kontinuity: od zaevidování dokumentu do jeho předání do archivu či zničení systematicky eviduje každou operaci nad evidovanou entitou, a právě tím je u veřejnoprávních původců garantována věrohodnost původu a neporušitelnost obsahu bez nutnosti průběžného přerazítkovávání dokumentů. Z toho plyne odpověď: transakční protokol pokrývá operace nad entitami evidovanými v eSSL, včetně operací provedených AIS prostřednictvím rozhraní (zapisují se s identifikací volajícího systému a technického účtu). Události odehrávající se čistě v AIS — včetně zobrazení dokumentu uživateli AIS — do transakčního protokolu nepatří a jejich absence není vadou jeho úplnosti; úplnost se posuzuje výhradně vůči operacím nad entitami eSSL.</w:t>
      </w:r>
    </w:p>
    <w:p w14:paraId="1BD468DE" w14:textId="77777777" w:rsidR="00357DB2" w:rsidRDefault="00000000">
      <w:pPr>
        <w:spacing w:after="160" w:line="300" w:lineRule="auto"/>
        <w:jc w:val="both"/>
      </w:pPr>
      <w:r>
        <w:t>Logy AIS jsou samostatným auditním záznamem agendy (v modelu B navíc nástrojem plnění § 3 odst. 5) a mezi transakčním protokolem a logy AIS se žádné záznamy nepřenášejí; oba záznamy jsou propojitelné interním identifikátorem dokumentu a identifikátory volání rozhraní, což pro rekonstrukci úplného obrazu postačuje. „Věří se“ vždy protokolu systému, v němž byla operace provedena. Doporučujeme, aby MV tento výklad potvrdilo metodicky a aby požadavek na identifikaci volajícího systému v zápisech transakčního protokolu byl výslovnou součástí atestačních scénářů rozhraní.</w:t>
      </w:r>
    </w:p>
    <w:p w14:paraId="1BD468DF" w14:textId="77777777" w:rsidR="00357DB2" w:rsidRDefault="00000000">
      <w:pPr>
        <w:pStyle w:val="Nadpis1"/>
        <w:spacing w:before="320" w:after="160"/>
      </w:pPr>
      <w:r>
        <w:t>Skupina 3: Vypravování a odesílání dokumentů vzniklých v agendě</w:t>
      </w:r>
    </w:p>
    <w:p w14:paraId="1BD468E0" w14:textId="77777777" w:rsidR="00357DB2" w:rsidRDefault="00000000">
      <w:pPr>
        <w:pStyle w:val="Nadpis2"/>
        <w:spacing w:before="280" w:after="140"/>
      </w:pPr>
      <w:r>
        <w:t>3.1 Který systém má technicky a procesně zajišťovat odeslání dokumentu?</w:t>
      </w:r>
    </w:p>
    <w:p w14:paraId="1BD468E1" w14:textId="77777777" w:rsidR="00357DB2" w:rsidRDefault="00000000">
      <w:pPr>
        <w:pStyle w:val="Nadpis3"/>
        <w:spacing w:before="240" w:after="120"/>
      </w:pPr>
      <w:r>
        <w:t>Návrh odpovědi OHA DIA</w:t>
      </w:r>
    </w:p>
    <w:p w14:paraId="1BD468E2" w14:textId="77777777" w:rsidR="00357DB2" w:rsidRDefault="00000000">
      <w:pPr>
        <w:spacing w:after="160" w:line="300" w:lineRule="auto"/>
        <w:jc w:val="both"/>
      </w:pPr>
      <w:r>
        <w:rPr>
          <w:b/>
          <w:bCs/>
        </w:rPr>
        <w:t xml:space="preserve">Odeslání realizuje jednotná výpravna eSSL; AIS je objednatelem vypravení. </w:t>
      </w:r>
      <w:r>
        <w:t xml:space="preserve">V modelu A je dokument v okamžiku odeslání již evidován v eSSL, takže žádné dodatečné zaevidování nenastává a informace o vyřízení jsou v eSSL vedeny standardně; AIS vydá službou rozhraní pokyn k vypravení s určením adresáta a způsobu vypravení a výpravna vypravení provede a zaznamená. V modelu B předá AIS výpravně žádost o vypravení včetně komponent ve výstupním formátu a adresných údajů; při použití rozhraní podle NSESSS nedochází k přeevidování a dokument zůstává spravován v AIS — v eSSL vzniká záznam o vypravení a zápis v transakčním protokolu, nikoli evidenční záznam dokumentu. Obava, že </w:t>
      </w:r>
      <w:r>
        <w:lastRenderedPageBreak/>
        <w:t>„zaevidováním jen pro vypravení“ vznikne v eSSL torzo bez informací o vyřízení, je tedy řešena právě tím, že k evidenci dokumentu nedochází.</w:t>
      </w:r>
    </w:p>
    <w:p w14:paraId="1BD468E3" w14:textId="77777777" w:rsidR="00357DB2" w:rsidRDefault="00000000">
      <w:pPr>
        <w:spacing w:after="160" w:line="300" w:lineRule="auto"/>
        <w:jc w:val="both"/>
      </w:pPr>
      <w:r>
        <w:t xml:space="preserve">Vlastní odesílání AIS zcela mimo eSSL (např. vlastním napojením na ISDS) NAP nedoporučuje: rozbíjí jednotný přehled výpravny o odchozích zásilkách úřadu, duplikuje napojení na komunikační kanály a přenáší na AIS povinnosti výpravny včetně zpracování dokladů o doručení. Připustit je lze jen výjimečně u </w:t>
      </w:r>
      <w:proofErr w:type="spellStart"/>
      <w:r>
        <w:t>vysokoobjemových</w:t>
      </w:r>
      <w:proofErr w:type="spellEnd"/>
      <w:r>
        <w:t xml:space="preserve"> automatizovaných agend, a to na základě architektonického rozhodnutí popsaného v informační koncepci úřadu, s tím, že AIS pak plní všechny povinnosti výpravny sám; souběh obou režimů pro tentýž kanál u téhož původce se nedoporučuje.</w:t>
      </w:r>
    </w:p>
    <w:p w14:paraId="1BD468E4" w14:textId="77777777" w:rsidR="00357DB2" w:rsidRDefault="00000000">
      <w:pPr>
        <w:pStyle w:val="Nadpis2"/>
        <w:spacing w:before="280" w:after="140"/>
      </w:pPr>
      <w:r>
        <w:t>3.2 Který systém rozhoduje o kanálu a adrese? Co při rozdílu mezi AIS a jmenným rejstříkem?</w:t>
      </w:r>
    </w:p>
    <w:p w14:paraId="1BD468E5" w14:textId="77777777" w:rsidR="00357DB2" w:rsidRDefault="00000000">
      <w:pPr>
        <w:pStyle w:val="Nadpis3"/>
        <w:spacing w:before="240" w:after="120"/>
      </w:pPr>
      <w:r>
        <w:t>Návrh odpovědi OHA DIA</w:t>
      </w:r>
    </w:p>
    <w:p w14:paraId="1BD468E6" w14:textId="77777777" w:rsidR="00357DB2" w:rsidRDefault="00000000">
      <w:pPr>
        <w:spacing w:after="160" w:line="300" w:lineRule="auto"/>
        <w:jc w:val="both"/>
      </w:pPr>
      <w:r>
        <w:t>Rozhodnutí, komu, kdy a jakým právně přípustným kanálem se dokument odesílá, je součástí výkonu agendy a náleží AIS; pořadí kanálů plyne z právní úpravy (přednost doručování do datové schránky podle § 17 zákona č. 300/2008 Sb., dále pravidla procesních předpisů dané agendy). Výpravna je realizátorem: provádí formální kontrolu a technické vypravení, o kanálu a adrese nerozhoduje. To odpovídá dotazem správně vytušenému modelu „agendové odesílání řeší AIS a výpravnu využívá jako realizátora“.</w:t>
      </w:r>
    </w:p>
    <w:p w14:paraId="1BD468E7" w14:textId="77777777" w:rsidR="00357DB2" w:rsidRDefault="00000000">
      <w:pPr>
        <w:spacing w:after="160" w:line="300" w:lineRule="auto"/>
        <w:jc w:val="both"/>
      </w:pPr>
      <w:r>
        <w:t>K rozdílům údajů: NAP odděluje evidenci subjektů ve jmenném rejstříku (vedenou pro účely spisové služby, s využitím AIFO v agendě spisové služby a interních identifikátorů pro vazby) od evidence subjektů pro úřadování v agendě; jmenný rejstřík má být nejlépe integrován na rejstřík kmenových dat klientů úřadu a notifikován ze základních registrů. U referenčních údajů a datových schránek tedy rozdíl systémově vznikat nemá — oba světy se mají opírat o týž kmen aktualizovaný ze základních registrů a ISDS. U druhotných (nereferenčních) adres platí, že pro konkrétní vypravení je autoritativní údaj předaný v pokynu z AIS, protože odpovědnost za doručení v řízení nese agenda; jmenný rejstřík se z provedeného vypravení aktualizuje a rozdíl se eviduje, nesmí však vypravení blokovat. Tento postup navrhujeme zakotvit ve společné metodice jako jednotné pravidlo pro celou veřejnou správu, aby nebyl ponechán na úvaze úředníka.</w:t>
      </w:r>
    </w:p>
    <w:p w14:paraId="1BD468E8" w14:textId="77777777" w:rsidR="00357DB2" w:rsidRDefault="00000000">
      <w:pPr>
        <w:pStyle w:val="Nadpis2"/>
        <w:spacing w:before="280" w:after="140"/>
      </w:pPr>
      <w:r>
        <w:t>3.3 Jak správně postupovat při tisku a přípravě obálek a zásilek pro listinné odesílání?</w:t>
      </w:r>
    </w:p>
    <w:p w14:paraId="1BD468E9" w14:textId="77777777" w:rsidR="00357DB2" w:rsidRDefault="00000000">
      <w:pPr>
        <w:pStyle w:val="Nadpis3"/>
        <w:spacing w:before="240" w:after="120"/>
      </w:pPr>
      <w:r>
        <w:t>Návrh odpovědi OHA DIA</w:t>
      </w:r>
    </w:p>
    <w:p w14:paraId="1BD468EA" w14:textId="77777777" w:rsidR="00357DB2" w:rsidRDefault="00000000">
      <w:pPr>
        <w:spacing w:after="160" w:line="300" w:lineRule="auto"/>
        <w:jc w:val="both"/>
      </w:pPr>
      <w:r>
        <w:t xml:space="preserve">Právní předpisy ani NSESSS nestanoví, kdo dokument fyzicky tiskne a </w:t>
      </w:r>
      <w:proofErr w:type="spellStart"/>
      <w:r>
        <w:t>obálkuje</w:t>
      </w:r>
      <w:proofErr w:type="spellEnd"/>
      <w:r>
        <w:t>; závazné je, že vypravení eviduje výpravna. Jde tedy o organizační rozhodnutí, které má úřad závazně učinit ve spisovém řádu a uplatňovat jednotně, aby nevznikal dotazem popsaný stav, kdy se polovina zásilek připravuje jinak než druhá. NAP-konformní jsou tři vzory: centralizovaná příprava, kdy výpravna (u hromadných agendových výstupů tiskové centrum, případně externí hybridní pošta) tiskne a kompletuje sama z podkladů předaných pokynem z AIS; decentralizovaná příprava, kdy zásilku fyzicky připraví věcný útvar a výpravně ji předá ke kontrole a vypravení; a jejich kombinace podle typu výpravy. Úředník v žádném vzoru nemusí pracovat v eSSL — pokyn včetně údajů pro obálku vydává v AIS.</w:t>
      </w:r>
    </w:p>
    <w:p w14:paraId="1BD468EB" w14:textId="77777777" w:rsidR="00357DB2" w:rsidRDefault="00000000">
      <w:pPr>
        <w:spacing w:after="160" w:line="300" w:lineRule="auto"/>
        <w:jc w:val="both"/>
      </w:pPr>
      <w:r>
        <w:lastRenderedPageBreak/>
        <w:t xml:space="preserve">Technickým klíčem k pořádku je jediný autoritativní seznam zásilek generovaný systémem, který vypravení realizuje (výpravnou eSSL), z přijatých pokynů: každá zásilka nese jednoznačnou identifikaci (čárový kód či identifikátor na obálce a dodejce), výpravna položky odbavuje jejich načtením, čímž ověří úplnost i odhalí duplicitu, a podací arch vzniká na jednom místě i při více </w:t>
      </w:r>
      <w:proofErr w:type="spellStart"/>
      <w:r>
        <w:t>obálkovacích</w:t>
      </w:r>
      <w:proofErr w:type="spellEnd"/>
      <w:r>
        <w:t xml:space="preserve"> pracovištích. Tento postup doporučujeme popsat ve společné metodice jako vzorový.</w:t>
      </w:r>
    </w:p>
    <w:p w14:paraId="1BD468EC" w14:textId="77777777" w:rsidR="00357DB2" w:rsidRDefault="00000000">
      <w:pPr>
        <w:pStyle w:val="Nadpis2"/>
        <w:spacing w:before="280" w:after="140"/>
      </w:pPr>
      <w:r>
        <w:t>3.4 Jak řešit informaci o doručení a doručenky i z agendového hlediska?</w:t>
      </w:r>
    </w:p>
    <w:p w14:paraId="1BD468ED" w14:textId="77777777" w:rsidR="00357DB2" w:rsidRDefault="00000000">
      <w:pPr>
        <w:pStyle w:val="Nadpis3"/>
        <w:spacing w:before="240" w:after="120"/>
      </w:pPr>
      <w:r>
        <w:t>Návrh odpovědi OHA DIA</w:t>
      </w:r>
    </w:p>
    <w:p w14:paraId="1BD468EE" w14:textId="77777777" w:rsidR="00357DB2" w:rsidRDefault="00000000">
      <w:pPr>
        <w:spacing w:after="160" w:line="300" w:lineRule="auto"/>
        <w:jc w:val="both"/>
      </w:pPr>
      <w:r>
        <w:t>Údaje o průběhu a výsledku doručení pořizuje systém, který vypravení realizoval, tedy výpravna eSSL: u datových schránek doručenku včetně okamžiku doručení přihlášením či fikcí a jejího důvodu, u listinných zásilek zaznamenání vrácené dodejky (včetně její digitalizace na podatelně) a stavu či důvodu nedoručení. Tyto údaje jsou pro agendu závazným vstupem, proto musí rozhraní zajistit jejich automatické předávání do AIS jako události navázané na identifikátor vypravení při každé změně stavu (vypraveno, dodáno, doručeno, fikce doručení, nedoručeno s důvodem, vráceno). AIS z nich odvozuje agendové právní důsledky — počátky lhůt, právní moc a vykonatelnost — které naopak eSSL nepřísluší.</w:t>
      </w:r>
    </w:p>
    <w:p w14:paraId="1BD468EF" w14:textId="77777777" w:rsidR="00357DB2" w:rsidRDefault="00000000">
      <w:pPr>
        <w:spacing w:after="160" w:line="300" w:lineRule="auto"/>
        <w:jc w:val="both"/>
      </w:pPr>
      <w:r>
        <w:t xml:space="preserve">Tvrzený rozpor obou světů se tím mění v dělbu odpovědností: spisová služba odpovídá za úplné a průkazné zachycení dokladů o doručení, agenda za jejich právní vyhodnocení, přičemž data mezi nimi tečou automaticky jedním směrem. OHA navrhuje společně s OAS MV prověřit, zda aktuální podoba rozhraní NSESSS předávání stavů doručení v tomto rozsahu a </w:t>
      </w:r>
      <w:proofErr w:type="spellStart"/>
      <w:r>
        <w:t>granularitě</w:t>
      </w:r>
      <w:proofErr w:type="spellEnd"/>
      <w:r>
        <w:t xml:space="preserve"> skutečně umožňuje, a případně je doplnit v rámci téže novelizace NSESSS jako notifikace podle odpovědi 1.4; do té doby je přechodným řešením periodické dotazování AIS na stav vypravení službou rozhraní.</w:t>
      </w:r>
    </w:p>
    <w:p w14:paraId="1BD468F0" w14:textId="77777777" w:rsidR="00357DB2" w:rsidRDefault="00000000">
      <w:pPr>
        <w:pStyle w:val="Nadpis1"/>
        <w:spacing w:before="320" w:after="160"/>
      </w:pPr>
      <w:r>
        <w:t>Shrnutí a body k vypořádání s OAS MV</w:t>
      </w:r>
    </w:p>
    <w:p w14:paraId="1BD468F1" w14:textId="77777777" w:rsidR="00357DB2" w:rsidRDefault="00000000">
      <w:pPr>
        <w:spacing w:after="160" w:line="300" w:lineRule="auto"/>
        <w:jc w:val="both"/>
      </w:pPr>
      <w:r>
        <w:t>Navržené odpovědi vycházejí z NAP: spisová služba je sdílená schopnost úřadu realizovaná jedním eSSL s moduly podatelny a výpravny, jmenným rejstříkem napojeným na kmenová data klientů a základní registry a spisovnou; agendy ji konzumují službami rozhraní. Dokument má vždy právě jedno úložiště komponent, právě jednoho autoritativního správce metadat a právě jednu evidenci; agendová data jsou vždy doménou AIS. Výchozím modelem pro agendové dokumenty je evidence v eSSL s prací AIS přes rozhraní (model A); správa dokumentů přímo v AIS je výjimkovým režimem § 3a pro systémy, kde by režim eSSL ničil hodnotu systému (model B). Odesílání realizuje výhradně jednotná výpravna na pokyn AIS, o kanálu a adrese rozhoduje agenda, doklady o doručení tečou automaticky zpět do AIS.</w:t>
      </w:r>
    </w:p>
    <w:p w14:paraId="1BD468F2" w14:textId="77777777" w:rsidR="00357DB2" w:rsidRDefault="00000000">
      <w:pPr>
        <w:spacing w:after="160" w:line="300" w:lineRule="auto"/>
        <w:jc w:val="both"/>
      </w:pPr>
      <w:r>
        <w:t xml:space="preserve">Pro revizi MV označujeme tyto body k vypořádání: (1) sladění výkladu vztahu § 3a a NSESSS — výklad publikovaný v NAP (NSESSS se na systémy mimo eSSL nevztahuje) versus informace Národního archivu č. 7/2024 pracující s kapitolou 2.9 NSESSS pro samostatné evidence; (2) potvrzení, že průchod podatelnou a výpravnou nezakládá evidenci dokumentu v základní evidenční pomůcce, je-li dokument spravován jiným systémem; (3) doplnění NSESSS o notifikace událostí pro ISSD, garantovanou blokaci entit po dobu výhradní správy a předávání stavů doručení, včetně promítnutí do atestačních scénářů; (4) metodika k rozhodování o kanálu a adrese vypravení a vztahu ke jmennému rejstříku; (5) vzorové organizační postupy přípravy listinných zásilek a jednotného seznamu zásilek; (6) rozhodovací strom </w:t>
      </w:r>
      <w:r>
        <w:lastRenderedPageBreak/>
        <w:t>pro zařazování AIS do modelů A/B jako povinná součást spisového řádu a informační koncepce úřadu. Výsledné společné odpovědi navrhujeme projednat na PVA RVIS, jak bylo přislíbeno.</w:t>
      </w:r>
    </w:p>
    <w:sectPr w:rsidR="00357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F691F"/>
    <w:multiLevelType w:val="hybridMultilevel"/>
    <w:tmpl w:val="7AEE7ACE"/>
    <w:lvl w:ilvl="0" w:tplc="9F02AB4E">
      <w:start w:val="1"/>
      <w:numFmt w:val="bullet"/>
      <w:lvlText w:val="●"/>
      <w:lvlJc w:val="left"/>
      <w:pPr>
        <w:ind w:left="720" w:hanging="360"/>
      </w:pPr>
    </w:lvl>
    <w:lvl w:ilvl="1" w:tplc="3DF40D88">
      <w:start w:val="1"/>
      <w:numFmt w:val="bullet"/>
      <w:lvlText w:val="○"/>
      <w:lvlJc w:val="left"/>
      <w:pPr>
        <w:ind w:left="1440" w:hanging="360"/>
      </w:pPr>
    </w:lvl>
    <w:lvl w:ilvl="2" w:tplc="878ECE10">
      <w:start w:val="1"/>
      <w:numFmt w:val="bullet"/>
      <w:lvlText w:val="■"/>
      <w:lvlJc w:val="left"/>
      <w:pPr>
        <w:ind w:left="2160" w:hanging="360"/>
      </w:pPr>
    </w:lvl>
    <w:lvl w:ilvl="3" w:tplc="C38C7646">
      <w:start w:val="1"/>
      <w:numFmt w:val="bullet"/>
      <w:lvlText w:val="●"/>
      <w:lvlJc w:val="left"/>
      <w:pPr>
        <w:ind w:left="2880" w:hanging="360"/>
      </w:pPr>
    </w:lvl>
    <w:lvl w:ilvl="4" w:tplc="F7A64562">
      <w:start w:val="1"/>
      <w:numFmt w:val="bullet"/>
      <w:lvlText w:val="○"/>
      <w:lvlJc w:val="left"/>
      <w:pPr>
        <w:ind w:left="3600" w:hanging="360"/>
      </w:pPr>
    </w:lvl>
    <w:lvl w:ilvl="5" w:tplc="14F09A22">
      <w:start w:val="1"/>
      <w:numFmt w:val="bullet"/>
      <w:lvlText w:val="■"/>
      <w:lvlJc w:val="left"/>
      <w:pPr>
        <w:ind w:left="4320" w:hanging="360"/>
      </w:pPr>
    </w:lvl>
    <w:lvl w:ilvl="6" w:tplc="BA96B4A8">
      <w:start w:val="1"/>
      <w:numFmt w:val="bullet"/>
      <w:lvlText w:val="●"/>
      <w:lvlJc w:val="left"/>
      <w:pPr>
        <w:ind w:left="5040" w:hanging="360"/>
      </w:pPr>
    </w:lvl>
    <w:lvl w:ilvl="7" w:tplc="0570FA54">
      <w:start w:val="1"/>
      <w:numFmt w:val="bullet"/>
      <w:lvlText w:val="●"/>
      <w:lvlJc w:val="left"/>
      <w:pPr>
        <w:ind w:left="5760" w:hanging="360"/>
      </w:pPr>
    </w:lvl>
    <w:lvl w:ilvl="8" w:tplc="2C04193A">
      <w:start w:val="1"/>
      <w:numFmt w:val="bullet"/>
      <w:lvlText w:val="●"/>
      <w:lvlJc w:val="left"/>
      <w:pPr>
        <w:ind w:left="6480" w:hanging="360"/>
      </w:pPr>
    </w:lvl>
  </w:abstractNum>
  <w:num w:numId="1" w16cid:durableId="516382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DB2"/>
    <w:rsid w:val="00195062"/>
    <w:rsid w:val="00357DB2"/>
    <w:rsid w:val="00BC158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68AA"/>
  <w15:docId w15:val="{6179FFCD-16EA-414D-9BC9-065691E65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outlineLvl w:val="0"/>
    </w:pPr>
    <w:rPr>
      <w:b/>
      <w:bCs/>
      <w:color w:val="1F3864"/>
      <w:sz w:val="30"/>
      <w:szCs w:val="30"/>
    </w:rPr>
  </w:style>
  <w:style w:type="paragraph" w:styleId="Nadpis2">
    <w:name w:val="heading 2"/>
    <w:uiPriority w:val="9"/>
    <w:unhideWhenUsed/>
    <w:qFormat/>
    <w:pPr>
      <w:outlineLvl w:val="1"/>
    </w:pPr>
    <w:rPr>
      <w:b/>
      <w:bCs/>
      <w:color w:val="2E5496"/>
      <w:sz w:val="25"/>
      <w:szCs w:val="25"/>
    </w:rPr>
  </w:style>
  <w:style w:type="paragraph" w:styleId="Nadpis3">
    <w:name w:val="heading 3"/>
    <w:uiPriority w:val="9"/>
    <w:unhideWhenUsed/>
    <w:qFormat/>
    <w:pPr>
      <w:outlineLvl w:val="2"/>
    </w:pPr>
    <w:rPr>
      <w:b/>
      <w:bCs/>
      <w:i/>
      <w:iCs/>
      <w:color w:val="555555"/>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b/>
      <w:bCs/>
      <w:color w:val="1F3864"/>
      <w:sz w:val="38"/>
      <w:szCs w:val="38"/>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3578</Words>
  <Characters>20687</Characters>
  <Application>Microsoft Office Word</Application>
  <DocSecurity>0</DocSecurity>
  <Lines>291</Lines>
  <Paragraphs>85</Paragraphs>
  <ScaleCrop>false</ScaleCrop>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Šedivec Tomáš</cp:lastModifiedBy>
  <cp:revision>2</cp:revision>
  <dcterms:created xsi:type="dcterms:W3CDTF">2026-07-03T14:18:00Z</dcterms:created>
  <dcterms:modified xsi:type="dcterms:W3CDTF">2026-07-03T14:22:00Z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2026-07-03T14:22:14Z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78402a20-0678-47f6-a52d-35fde49a4a1f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