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jc w:val="center"/>
      </w:pPr>
      <w:r>
        <w:rPr>
          <w:b/>
          <w:bCs/>
          <w:sz w:val="28"/>
          <w:szCs w:val="28"/>
        </w:rPr>
        <w:t xml:space="preserve">Assessment Criteria</w:t>
      </w:r>
    </w:p>
    <w:p>
      <w:pPr>
        <w:spacing w:after="280"/>
        <w:jc w:val="center"/>
      </w:pPr>
      <w:r>
        <w:rPr>
          <w:sz w:val="21"/>
          <w:szCs w:val="21"/>
        </w:rPr>
        <w:t xml:space="preserve">Senior Design Project. EEE 495 and EEE 496. Common to all four project topics.</w:t>
      </w:r>
    </w:p>
    <w:p>
      <w:pPr>
        <w:spacing w:after="130" w:before="330"/>
      </w:pPr>
      <w:r>
        <w:rPr>
          <w:b/>
          <w:bCs/>
          <w:sz w:val="25"/>
          <w:szCs w:val="25"/>
        </w:rPr>
        <w:t xml:space="preserve">How the Grade Is Formed</w:t>
      </w:r>
    </w:p>
    <w:p>
      <w:pPr>
        <w:spacing w:after="120"/>
        <w:jc w:val="both"/>
      </w:pPr>
      <w:r>
        <w:rPr>
          <w:sz w:val="22"/>
          <w:szCs w:val="22"/>
        </w:rPr>
        <w:t xml:space="preserve">Each semester is graded separately. EEE 495 and EEE 496 have their own grade, and passing one does not depend on the other.</w:t>
      </w:r>
    </w:p>
    <w:p>
      <w:pPr>
        <w:spacing w:after="120"/>
        <w:jc w:val="both"/>
      </w:pPr>
      <w:r>
        <w:rPr>
          <w:sz w:val="22"/>
          <w:szCs w:val="22"/>
        </w:rPr>
        <w:t xml:space="preserve">In each semester, seventy per cent of the grade is a team result and thirty per cent is individual. The individual component exists so that members of the same team can be distinguished from one another. A team that produces an excellent system but in which one member contributed little will not receive the same grades across its members.</w:t>
      </w:r>
    </w:p>
    <w:p>
      <w:pPr>
        <w:spacing w:after="120"/>
        <w:jc w:val="both"/>
      </w:pPr>
      <w:r>
        <w:rPr>
          <w:sz w:val="22"/>
          <w:szCs w:val="22"/>
        </w:rPr>
        <w:t xml:space="preserve">There is no written examination. The design review is held in the midterm examination period and the final demonstration in the final examination period.</w:t>
      </w:r>
    </w:p>
    <w:p>
      <w:pPr>
        <w:spacing w:after="130" w:before="330"/>
      </w:pPr>
      <w:r>
        <w:rPr>
          <w:b/>
          <w:bCs/>
          <w:sz w:val="25"/>
          <w:szCs w:val="25"/>
        </w:rPr>
        <w:t xml:space="preserve">EEE 495, First Semester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400"/>
      </w:tblGrid>
      <w:tr>
        <w:trPr>
          <w:cantSplit/>
          <w:tblHeader/>
        </w:trPr>
        <w:tc>
          <w:tcPr>
            <w:tcW w:type="dxa" w:w="4400"/>
            <w:tcMar>
              <w:top w:type="dxa" w:w="60"/>
              <w:left w:type="dxa" w:w="100"/>
              <w:bottom w:type="dxa" w:w="60"/>
              <w:right w:type="dxa" w:w="100"/>
            </w:tcMar>
          </w:tcPr>
          <w:p>
            <w:pPr>
              <w:jc w:val="center"/>
            </w:pPr>
            <w:r>
              <w:rPr>
                <w:b/>
                <w:bCs/>
                <w:sz w:val="20"/>
                <w:szCs w:val="20"/>
              </w:rPr>
              <w:t xml:space="preserve">Criterion</w:t>
            </w:r>
          </w:p>
        </w:tc>
        <w:tc>
          <w:tcPr>
            <w:tcW w:type="dxa" w:w="1200"/>
            <w:tcMar>
              <w:top w:type="dxa" w:w="60"/>
              <w:left w:type="dxa" w:w="100"/>
              <w:bottom w:type="dxa" w:w="60"/>
              <w:right w:type="dxa" w:w="100"/>
            </w:tcMar>
          </w:tcPr>
          <w:p>
            <w:pPr>
              <w:jc w:val="center"/>
            </w:pPr>
            <w:r>
              <w:rPr>
                <w:b/>
                <w:bCs/>
                <w:sz w:val="20"/>
                <w:szCs w:val="20"/>
              </w:rPr>
              <w:t xml:space="preserve">Weight</w:t>
            </w:r>
          </w:p>
        </w:tc>
        <w:tc>
          <w:tcPr>
            <w:tcW w:type="dxa" w:w="3400"/>
            <w:tcMar>
              <w:top w:type="dxa" w:w="60"/>
              <w:left w:type="dxa" w:w="100"/>
              <w:bottom w:type="dxa" w:w="60"/>
              <w:right w:type="dxa" w:w="100"/>
            </w:tcMar>
          </w:tcPr>
          <w:p>
            <w:pPr>
              <w:jc w:val="center"/>
            </w:pPr>
            <w:r>
              <w:rPr>
                <w:b/>
                <w:bCs/>
                <w:sz w:val="20"/>
                <w:szCs w:val="20"/>
              </w:rPr>
              <w:t xml:space="preserve">What is being asked</w:t>
            </w:r>
          </w:p>
        </w:tc>
      </w:tr>
      <w:tr>
        <w:trPr>
          <w:cantSplit/>
        </w:trPr>
        <w:tc>
          <w:tcPr>
            <w:tcW w:type="dxa" w:w="4400"/>
            <w:tcMar>
              <w:top w:type="dxa" w:w="60"/>
              <w:left w:type="dxa" w:w="100"/>
              <w:bottom w:type="dxa" w:w="60"/>
              <w:right w:type="dxa" w:w="100"/>
            </w:tcMar>
          </w:tcPr>
          <w:p>
            <w:pPr>
              <w:jc w:val="left"/>
            </w:pPr>
            <w:r>
              <w:rPr>
                <w:b/>
                <w:bCs/>
                <w:sz w:val="20"/>
                <w:szCs w:val="20"/>
              </w:rPr>
              <w:t xml:space="preserve">Team component</w:t>
            </w:r>
          </w:p>
        </w:tc>
        <w:tc>
          <w:tcPr>
            <w:tcW w:type="dxa" w:w="1200"/>
            <w:tcMar>
              <w:top w:type="dxa" w:w="60"/>
              <w:left w:type="dxa" w:w="100"/>
              <w:bottom w:type="dxa" w:w="60"/>
              <w:right w:type="dxa" w:w="100"/>
            </w:tcMar>
          </w:tcPr>
          <w:p>
            <w:pPr>
              <w:jc w:val="center"/>
            </w:pPr>
            <w:r>
              <w:rPr>
                <w:b w:val="false"/>
                <w:bCs w:val="false"/>
                <w:sz w:val="20"/>
                <w:szCs w:val="20"/>
              </w:rPr>
              <w:t xml:space="preserve">70%</w:t>
            </w:r>
          </w:p>
        </w:tc>
        <w:tc>
          <w:tcPr>
            <w:tcW w:type="dxa" w:w="3400"/>
            <w:tcMar>
              <w:top w:type="dxa" w:w="60"/>
              <w:left w:type="dxa" w:w="100"/>
              <w:bottom w:type="dxa" w:w="60"/>
              <w:right w:type="dxa" w:w="100"/>
            </w:tcMar>
          </w:tcPr>
          <w:p>
            <w:pPr>
              <w:jc w:val="left"/>
            </w:pPr>
            <w:r>
              <w:rPr>
                <w:b w:val="false"/>
                <w:bCs w:val="false"/>
                <w:sz w:val="20"/>
                <w:szCs w:val="20"/>
              </w:rPr>
              <w:t xml:space="preserve"/>
            </w:r>
          </w:p>
        </w:tc>
      </w:tr>
      <w:tr>
        <w:trPr>
          <w:cantSplit/>
        </w:trPr>
        <w:tc>
          <w:tcPr>
            <w:tcW w:type="dxa" w:w="4400"/>
            <w:tcMar>
              <w:top w:type="dxa" w:w="60"/>
              <w:left w:type="dxa" w:w="100"/>
              <w:bottom w:type="dxa" w:w="60"/>
              <w:right w:type="dxa" w:w="100"/>
            </w:tcMar>
          </w:tcPr>
          <w:p>
            <w:pPr>
              <w:jc w:val="left"/>
            </w:pPr>
            <w:r>
              <w:rPr>
                <w:b/>
                <w:bCs/>
                <w:sz w:val="20"/>
                <w:szCs w:val="20"/>
              </w:rPr>
              <w:t xml:space="preserve">Problem understanding and preparation</w:t>
            </w:r>
          </w:p>
        </w:tc>
        <w:tc>
          <w:tcPr>
            <w:tcW w:type="dxa" w:w="1200"/>
            <w:tcMar>
              <w:top w:type="dxa" w:w="60"/>
              <w:left w:type="dxa" w:w="100"/>
              <w:bottom w:type="dxa" w:w="60"/>
              <w:right w:type="dxa" w:w="100"/>
            </w:tcMar>
          </w:tcPr>
          <w:p>
            <w:pPr>
              <w:jc w:val="center"/>
            </w:pPr>
            <w:r>
              <w:rPr>
                <w:b w:val="false"/>
                <w:bCs w:val="false"/>
                <w:sz w:val="20"/>
                <w:szCs w:val="20"/>
              </w:rPr>
              <w:t xml:space="preserve">10%</w:t>
            </w:r>
          </w:p>
        </w:tc>
        <w:tc>
          <w:tcPr>
            <w:tcW w:type="dxa" w:w="3400"/>
            <w:tcMar>
              <w:top w:type="dxa" w:w="60"/>
              <w:left w:type="dxa" w:w="100"/>
              <w:bottom w:type="dxa" w:w="60"/>
              <w:right w:type="dxa" w:w="100"/>
            </w:tcMar>
          </w:tcPr>
          <w:p>
            <w:pPr>
              <w:jc w:val="left"/>
            </w:pPr>
            <w:r>
              <w:rPr>
                <w:b w:val="false"/>
                <w:bCs w:val="false"/>
                <w:sz w:val="20"/>
                <w:szCs w:val="20"/>
              </w:rPr>
              <w:t xml:space="preserve">Can the team explain the measurement principle and the existing approaches in its own words, without reading from slides?</w:t>
            </w:r>
          </w:p>
        </w:tc>
      </w:tr>
      <w:tr>
        <w:trPr>
          <w:cantSplit/>
        </w:trPr>
        <w:tc>
          <w:tcPr>
            <w:tcW w:type="dxa" w:w="4400"/>
            <w:tcMar>
              <w:top w:type="dxa" w:w="60"/>
              <w:left w:type="dxa" w:w="100"/>
              <w:bottom w:type="dxa" w:w="60"/>
              <w:right w:type="dxa" w:w="100"/>
            </w:tcMar>
          </w:tcPr>
          <w:p>
            <w:pPr>
              <w:jc w:val="left"/>
            </w:pPr>
            <w:r>
              <w:rPr>
                <w:b/>
                <w:bCs/>
                <w:sz w:val="20"/>
                <w:szCs w:val="20"/>
              </w:rPr>
              <w:t xml:space="preserve">Requirement specification</w:t>
            </w:r>
          </w:p>
        </w:tc>
        <w:tc>
          <w:tcPr>
            <w:tcW w:type="dxa" w:w="1200"/>
            <w:tcMar>
              <w:top w:type="dxa" w:w="60"/>
              <w:left w:type="dxa" w:w="100"/>
              <w:bottom w:type="dxa" w:w="60"/>
              <w:right w:type="dxa" w:w="100"/>
            </w:tcMar>
          </w:tcPr>
          <w:p>
            <w:pPr>
              <w:jc w:val="center"/>
            </w:pPr>
            <w:r>
              <w:rPr>
                <w:b w:val="false"/>
                <w:bCs w:val="false"/>
                <w:sz w:val="20"/>
                <w:szCs w:val="20"/>
              </w:rPr>
              <w:t xml:space="preserve">15%</w:t>
            </w:r>
          </w:p>
        </w:tc>
        <w:tc>
          <w:tcPr>
            <w:tcW w:type="dxa" w:w="3400"/>
            <w:tcMar>
              <w:top w:type="dxa" w:w="60"/>
              <w:left w:type="dxa" w:w="100"/>
              <w:bottom w:type="dxa" w:w="60"/>
              <w:right w:type="dxa" w:w="100"/>
            </w:tcMar>
          </w:tcPr>
          <w:p>
            <w:pPr>
              <w:jc w:val="left"/>
            </w:pPr>
            <w:r>
              <w:rPr>
                <w:b w:val="false"/>
                <w:bCs w:val="false"/>
                <w:sz w:val="20"/>
                <w:szCs w:val="20"/>
              </w:rPr>
              <w:t xml:space="preserve">Are the requirements measurable and verifiable as written, or are they aspirations? Is each one testable?</w:t>
            </w:r>
          </w:p>
        </w:tc>
      </w:tr>
      <w:tr>
        <w:trPr>
          <w:cantSplit/>
        </w:trPr>
        <w:tc>
          <w:tcPr>
            <w:tcW w:type="dxa" w:w="4400"/>
            <w:tcMar>
              <w:top w:type="dxa" w:w="60"/>
              <w:left w:type="dxa" w:w="100"/>
              <w:bottom w:type="dxa" w:w="60"/>
              <w:right w:type="dxa" w:w="100"/>
            </w:tcMar>
          </w:tcPr>
          <w:p>
            <w:pPr>
              <w:jc w:val="left"/>
            </w:pPr>
            <w:r>
              <w:rPr>
                <w:b/>
                <w:bCs/>
                <w:sz w:val="20"/>
                <w:szCs w:val="20"/>
              </w:rPr>
              <w:t xml:space="preserve">Core model or acquisition chain, and its validation</w:t>
            </w:r>
          </w:p>
        </w:tc>
        <w:tc>
          <w:tcPr>
            <w:tcW w:type="dxa" w:w="1200"/>
            <w:tcMar>
              <w:top w:type="dxa" w:w="60"/>
              <w:left w:type="dxa" w:w="100"/>
              <w:bottom w:type="dxa" w:w="60"/>
              <w:right w:type="dxa" w:w="100"/>
            </w:tcMar>
          </w:tcPr>
          <w:p>
            <w:pPr>
              <w:jc w:val="center"/>
            </w:pPr>
            <w:r>
              <w:rPr>
                <w:b w:val="false"/>
                <w:bCs w:val="false"/>
                <w:sz w:val="20"/>
                <w:szCs w:val="20"/>
              </w:rPr>
              <w:t xml:space="preserve">20%</w:t>
            </w:r>
          </w:p>
        </w:tc>
        <w:tc>
          <w:tcPr>
            <w:tcW w:type="dxa" w:w="3400"/>
            <w:tcMar>
              <w:top w:type="dxa" w:w="60"/>
              <w:left w:type="dxa" w:w="100"/>
              <w:bottom w:type="dxa" w:w="60"/>
              <w:right w:type="dxa" w:w="100"/>
            </w:tcMar>
          </w:tcPr>
          <w:p>
            <w:pPr>
              <w:jc w:val="left"/>
            </w:pPr>
            <w:r>
              <w:rPr>
                <w:b w:val="false"/>
                <w:bCs w:val="false"/>
                <w:sz w:val="20"/>
                <w:szCs w:val="20"/>
              </w:rPr>
              <w:t xml:space="preserve">Does it work, and has it been validated against a case whose answer is known independently? Validation by inspection is not accepted.</w:t>
            </w:r>
          </w:p>
        </w:tc>
      </w:tr>
      <w:tr>
        <w:trPr>
          <w:cantSplit/>
        </w:trPr>
        <w:tc>
          <w:tcPr>
            <w:tcW w:type="dxa" w:w="4400"/>
            <w:tcMar>
              <w:top w:type="dxa" w:w="60"/>
              <w:left w:type="dxa" w:w="100"/>
              <w:bottom w:type="dxa" w:w="60"/>
              <w:right w:type="dxa" w:w="100"/>
            </w:tcMar>
          </w:tcPr>
          <w:p>
            <w:pPr>
              <w:jc w:val="left"/>
            </w:pPr>
            <w:r>
              <w:rPr>
                <w:b/>
                <w:bCs/>
                <w:sz w:val="20"/>
                <w:szCs w:val="20"/>
              </w:rPr>
              <w:t xml:space="preserve">Baseline working from end to end</w:t>
            </w:r>
          </w:p>
        </w:tc>
        <w:tc>
          <w:tcPr>
            <w:tcW w:type="dxa" w:w="1200"/>
            <w:tcMar>
              <w:top w:type="dxa" w:w="60"/>
              <w:left w:type="dxa" w:w="100"/>
              <w:bottom w:type="dxa" w:w="60"/>
              <w:right w:type="dxa" w:w="100"/>
            </w:tcMar>
          </w:tcPr>
          <w:p>
            <w:pPr>
              <w:jc w:val="center"/>
            </w:pPr>
            <w:r>
              <w:rPr>
                <w:b w:val="false"/>
                <w:bCs w:val="false"/>
                <w:sz w:val="20"/>
                <w:szCs w:val="20"/>
              </w:rPr>
              <w:t xml:space="preserve">15%</w:t>
            </w:r>
          </w:p>
        </w:tc>
        <w:tc>
          <w:tcPr>
            <w:tcW w:type="dxa" w:w="3400"/>
            <w:tcMar>
              <w:top w:type="dxa" w:w="60"/>
              <w:left w:type="dxa" w:w="100"/>
              <w:bottom w:type="dxa" w:w="60"/>
              <w:right w:type="dxa" w:w="100"/>
            </w:tcMar>
          </w:tcPr>
          <w:p>
            <w:pPr>
              <w:jc w:val="left"/>
            </w:pPr>
            <w:r>
              <w:rPr>
                <w:b w:val="false"/>
                <w:bCs w:val="false"/>
                <w:sz w:val="20"/>
                <w:szCs w:val="20"/>
              </w:rPr>
              <w:t xml:space="preserve">Does the baseline run on real data and produce a sensible result?</w:t>
            </w:r>
          </w:p>
        </w:tc>
      </w:tr>
      <w:tr>
        <w:trPr>
          <w:cantSplit/>
        </w:trPr>
        <w:tc>
          <w:tcPr>
            <w:tcW w:type="dxa" w:w="4400"/>
            <w:tcMar>
              <w:top w:type="dxa" w:w="60"/>
              <w:left w:type="dxa" w:w="100"/>
              <w:bottom w:type="dxa" w:w="60"/>
              <w:right w:type="dxa" w:w="100"/>
            </w:tcMar>
          </w:tcPr>
          <w:p>
            <w:pPr>
              <w:jc w:val="left"/>
            </w:pPr>
            <w:r>
              <w:rPr>
                <w:b/>
                <w:bCs/>
                <w:sz w:val="20"/>
                <w:szCs w:val="20"/>
              </w:rPr>
              <w:t xml:space="preserve">Interim report and design review</w:t>
            </w:r>
          </w:p>
        </w:tc>
        <w:tc>
          <w:tcPr>
            <w:tcW w:type="dxa" w:w="1200"/>
            <w:tcMar>
              <w:top w:type="dxa" w:w="60"/>
              <w:left w:type="dxa" w:w="100"/>
              <w:bottom w:type="dxa" w:w="60"/>
              <w:right w:type="dxa" w:w="100"/>
            </w:tcMar>
          </w:tcPr>
          <w:p>
            <w:pPr>
              <w:jc w:val="center"/>
            </w:pPr>
            <w:r>
              <w:rPr>
                <w:b w:val="false"/>
                <w:bCs w:val="false"/>
                <w:sz w:val="20"/>
                <w:szCs w:val="20"/>
              </w:rPr>
              <w:t xml:space="preserve">10%</w:t>
            </w:r>
          </w:p>
        </w:tc>
        <w:tc>
          <w:tcPr>
            <w:tcW w:type="dxa" w:w="3400"/>
            <w:tcMar>
              <w:top w:type="dxa" w:w="60"/>
              <w:left w:type="dxa" w:w="100"/>
              <w:bottom w:type="dxa" w:w="60"/>
              <w:right w:type="dxa" w:w="100"/>
            </w:tcMar>
          </w:tcPr>
          <w:p>
            <w:pPr>
              <w:jc w:val="left"/>
            </w:pPr>
            <w:r>
              <w:rPr>
                <w:b w:val="false"/>
                <w:bCs w:val="false"/>
                <w:sz w:val="20"/>
                <w:szCs w:val="20"/>
              </w:rPr>
              <w:t xml:space="preserve">Is the work written up clearly, with figures that carry information rather than decoration?</w:t>
            </w:r>
          </w:p>
        </w:tc>
      </w:tr>
      <w:tr>
        <w:trPr>
          <w:cantSplit/>
        </w:trPr>
        <w:tc>
          <w:tcPr>
            <w:tcW w:type="dxa" w:w="4400"/>
            <w:tcMar>
              <w:top w:type="dxa" w:w="60"/>
              <w:left w:type="dxa" w:w="100"/>
              <w:bottom w:type="dxa" w:w="60"/>
              <w:right w:type="dxa" w:w="100"/>
            </w:tcMar>
          </w:tcPr>
          <w:p>
            <w:pPr>
              <w:jc w:val="left"/>
            </w:pPr>
            <w:r>
              <w:rPr>
                <w:b/>
                <w:bCs/>
                <w:sz w:val="20"/>
                <w:szCs w:val="20"/>
              </w:rPr>
              <w:t xml:space="preserve">Individual component</w:t>
            </w:r>
          </w:p>
        </w:tc>
        <w:tc>
          <w:tcPr>
            <w:tcW w:type="dxa" w:w="1200"/>
            <w:tcMar>
              <w:top w:type="dxa" w:w="60"/>
              <w:left w:type="dxa" w:w="100"/>
              <w:bottom w:type="dxa" w:w="60"/>
              <w:right w:type="dxa" w:w="100"/>
            </w:tcMar>
          </w:tcPr>
          <w:p>
            <w:pPr>
              <w:jc w:val="center"/>
            </w:pPr>
            <w:r>
              <w:rPr>
                <w:b w:val="false"/>
                <w:bCs w:val="false"/>
                <w:sz w:val="20"/>
                <w:szCs w:val="20"/>
              </w:rPr>
              <w:t xml:space="preserve">30%</w:t>
            </w:r>
          </w:p>
        </w:tc>
        <w:tc>
          <w:tcPr>
            <w:tcW w:type="dxa" w:w="3400"/>
            <w:tcMar>
              <w:top w:type="dxa" w:w="60"/>
              <w:left w:type="dxa" w:w="100"/>
              <w:bottom w:type="dxa" w:w="60"/>
              <w:right w:type="dxa" w:w="100"/>
            </w:tcMar>
          </w:tcPr>
          <w:p>
            <w:pPr>
              <w:jc w:val="left"/>
            </w:pPr>
            <w:r>
              <w:rPr>
                <w:b w:val="false"/>
                <w:bCs w:val="false"/>
                <w:sz w:val="20"/>
                <w:szCs w:val="20"/>
              </w:rPr>
              <w:t xml:space="preserve"/>
            </w:r>
          </w:p>
        </w:tc>
      </w:tr>
      <w:tr>
        <w:trPr>
          <w:cantSplit/>
        </w:trPr>
        <w:tc>
          <w:tcPr>
            <w:tcW w:type="dxa" w:w="4400"/>
            <w:tcMar>
              <w:top w:type="dxa" w:w="60"/>
              <w:left w:type="dxa" w:w="100"/>
              <w:bottom w:type="dxa" w:w="60"/>
              <w:right w:type="dxa" w:w="100"/>
            </w:tcMar>
          </w:tcPr>
          <w:p>
            <w:pPr>
              <w:jc w:val="left"/>
            </w:pPr>
            <w:r>
              <w:rPr>
                <w:b/>
                <w:bCs/>
                <w:sz w:val="20"/>
                <w:szCs w:val="20"/>
              </w:rPr>
              <w:t xml:space="preserve">Quality of your own module</w:t>
            </w:r>
          </w:p>
        </w:tc>
        <w:tc>
          <w:tcPr>
            <w:tcW w:type="dxa" w:w="1200"/>
            <w:tcMar>
              <w:top w:type="dxa" w:w="60"/>
              <w:left w:type="dxa" w:w="100"/>
              <w:bottom w:type="dxa" w:w="60"/>
              <w:right w:type="dxa" w:w="100"/>
            </w:tcMar>
          </w:tcPr>
          <w:p>
            <w:pPr>
              <w:jc w:val="center"/>
            </w:pPr>
            <w:r>
              <w:rPr>
                <w:b w:val="false"/>
                <w:bCs w:val="false"/>
                <w:sz w:val="20"/>
                <w:szCs w:val="20"/>
              </w:rPr>
              <w:t xml:space="preserve">15%</w:t>
            </w:r>
          </w:p>
        </w:tc>
        <w:tc>
          <w:tcPr>
            <w:tcW w:type="dxa" w:w="3400"/>
            <w:tcMar>
              <w:top w:type="dxa" w:w="60"/>
              <w:left w:type="dxa" w:w="100"/>
              <w:bottom w:type="dxa" w:w="60"/>
              <w:right w:type="dxa" w:w="100"/>
            </w:tcMar>
          </w:tcPr>
          <w:p>
            <w:pPr>
              <w:jc w:val="left"/>
            </w:pPr>
            <w:r>
              <w:rPr>
                <w:b w:val="false"/>
                <w:bCs w:val="false"/>
                <w:sz w:val="20"/>
                <w:szCs w:val="20"/>
              </w:rPr>
              <w:t xml:space="preserve">Judged on its own interface and its own tests. Does it work in isolation, or only as part of the whole?</w:t>
            </w:r>
          </w:p>
        </w:tc>
      </w:tr>
      <w:tr>
        <w:trPr>
          <w:cantSplit/>
        </w:trPr>
        <w:tc>
          <w:tcPr>
            <w:tcW w:type="dxa" w:w="4400"/>
            <w:tcMar>
              <w:top w:type="dxa" w:w="60"/>
              <w:left w:type="dxa" w:w="100"/>
              <w:bottom w:type="dxa" w:w="60"/>
              <w:right w:type="dxa" w:w="100"/>
            </w:tcMar>
          </w:tcPr>
          <w:p>
            <w:pPr>
              <w:jc w:val="left"/>
            </w:pPr>
            <w:r>
              <w:rPr>
                <w:b/>
                <w:bCs/>
                <w:sz w:val="20"/>
                <w:szCs w:val="20"/>
              </w:rPr>
              <w:t xml:space="preserve">Evidence of contribution</w:t>
            </w:r>
          </w:p>
        </w:tc>
        <w:tc>
          <w:tcPr>
            <w:tcW w:type="dxa" w:w="1200"/>
            <w:tcMar>
              <w:top w:type="dxa" w:w="60"/>
              <w:left w:type="dxa" w:w="100"/>
              <w:bottom w:type="dxa" w:w="60"/>
              <w:right w:type="dxa" w:w="100"/>
            </w:tcMar>
          </w:tcPr>
          <w:p>
            <w:pPr>
              <w:jc w:val="center"/>
            </w:pPr>
            <w:r>
              <w:rPr>
                <w:b w:val="false"/>
                <w:bCs w:val="false"/>
                <w:sz w:val="20"/>
                <w:szCs w:val="20"/>
              </w:rPr>
              <w:t xml:space="preserve">10%</w:t>
            </w:r>
          </w:p>
        </w:tc>
        <w:tc>
          <w:tcPr>
            <w:tcW w:type="dxa" w:w="3400"/>
            <w:tcMar>
              <w:top w:type="dxa" w:w="60"/>
              <w:left w:type="dxa" w:w="100"/>
              <w:bottom w:type="dxa" w:w="60"/>
              <w:right w:type="dxa" w:w="100"/>
            </w:tcMar>
          </w:tcPr>
          <w:p>
            <w:pPr>
              <w:jc w:val="left"/>
            </w:pPr>
            <w:r>
              <w:rPr>
                <w:b w:val="false"/>
                <w:bCs w:val="false"/>
                <w:sz w:val="20"/>
                <w:szCs w:val="20"/>
              </w:rPr>
              <w:t xml:space="preserve">Repository history across the semester, participation in code review, and confidential peer assessment.</w:t>
            </w:r>
          </w:p>
        </w:tc>
      </w:tr>
      <w:tr>
        <w:trPr>
          <w:cantSplit/>
        </w:trPr>
        <w:tc>
          <w:tcPr>
            <w:tcW w:type="dxa" w:w="4400"/>
            <w:tcMar>
              <w:top w:type="dxa" w:w="60"/>
              <w:left w:type="dxa" w:w="100"/>
              <w:bottom w:type="dxa" w:w="60"/>
              <w:right w:type="dxa" w:w="100"/>
            </w:tcMar>
          </w:tcPr>
          <w:p>
            <w:pPr>
              <w:jc w:val="left"/>
            </w:pPr>
            <w:r>
              <w:rPr>
                <w:b/>
                <w:bCs/>
                <w:sz w:val="20"/>
                <w:szCs w:val="20"/>
              </w:rPr>
              <w:t xml:space="preserve">Answering for your own module</w:t>
            </w:r>
          </w:p>
        </w:tc>
        <w:tc>
          <w:tcPr>
            <w:tcW w:type="dxa" w:w="1200"/>
            <w:tcMar>
              <w:top w:type="dxa" w:w="60"/>
              <w:left w:type="dxa" w:w="100"/>
              <w:bottom w:type="dxa" w:w="60"/>
              <w:right w:type="dxa" w:w="100"/>
            </w:tcMar>
          </w:tcPr>
          <w:p>
            <w:pPr>
              <w:jc w:val="center"/>
            </w:pPr>
            <w:r>
              <w:rPr>
                <w:b w:val="false"/>
                <w:bCs w:val="false"/>
                <w:sz w:val="20"/>
                <w:szCs w:val="20"/>
              </w:rPr>
              <w:t xml:space="preserve">5%</w:t>
            </w:r>
          </w:p>
        </w:tc>
        <w:tc>
          <w:tcPr>
            <w:tcW w:type="dxa" w:w="3400"/>
            <w:tcMar>
              <w:top w:type="dxa" w:w="60"/>
              <w:left w:type="dxa" w:w="100"/>
              <w:bottom w:type="dxa" w:w="60"/>
              <w:right w:type="dxa" w:w="100"/>
            </w:tcMar>
          </w:tcPr>
          <w:p>
            <w:pPr>
              <w:jc w:val="left"/>
            </w:pPr>
            <w:r>
              <w:rPr>
                <w:b w:val="false"/>
                <w:bCs w:val="false"/>
                <w:sz w:val="20"/>
                <w:szCs w:val="20"/>
              </w:rPr>
              <w:t xml:space="preserve">Can you explain and defend your module when asked directly in a meeting or at the review?</w:t>
            </w:r>
          </w:p>
        </w:tc>
      </w:tr>
    </w:tbl>
    <w:p>
      <w:pPr>
        <w:spacing w:after="130"/>
      </w:pPr>
      <w:r>
        <w:rPr>
          <w:sz w:val="12"/>
          <w:szCs w:val="12"/>
        </w:rPr>
        <w:t xml:space="preserve"/>
      </w:r>
    </w:p>
    <w:p>
      <w:pPr>
        <w:spacing w:after="130" w:before="330"/>
      </w:pPr>
      <w:r>
        <w:rPr>
          <w:b/>
          <w:bCs/>
          <w:sz w:val="25"/>
          <w:szCs w:val="25"/>
        </w:rPr>
        <w:t xml:space="preserve">EEE 496, Second Semester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400"/>
      </w:tblGrid>
      <w:tr>
        <w:trPr>
          <w:cantSplit/>
          <w:tblHeader/>
        </w:trPr>
        <w:tc>
          <w:tcPr>
            <w:tcW w:type="dxa" w:w="4400"/>
            <w:tcMar>
              <w:top w:type="dxa" w:w="60"/>
              <w:left w:type="dxa" w:w="100"/>
              <w:bottom w:type="dxa" w:w="60"/>
              <w:right w:type="dxa" w:w="100"/>
            </w:tcMar>
          </w:tcPr>
          <w:p>
            <w:pPr>
              <w:jc w:val="center"/>
            </w:pPr>
            <w:r>
              <w:rPr>
                <w:b/>
                <w:bCs/>
                <w:sz w:val="20"/>
                <w:szCs w:val="20"/>
              </w:rPr>
              <w:t xml:space="preserve">Criterion</w:t>
            </w:r>
          </w:p>
        </w:tc>
        <w:tc>
          <w:tcPr>
            <w:tcW w:type="dxa" w:w="1200"/>
            <w:tcMar>
              <w:top w:type="dxa" w:w="60"/>
              <w:left w:type="dxa" w:w="100"/>
              <w:bottom w:type="dxa" w:w="60"/>
              <w:right w:type="dxa" w:w="100"/>
            </w:tcMar>
          </w:tcPr>
          <w:p>
            <w:pPr>
              <w:jc w:val="center"/>
            </w:pPr>
            <w:r>
              <w:rPr>
                <w:b/>
                <w:bCs/>
                <w:sz w:val="20"/>
                <w:szCs w:val="20"/>
              </w:rPr>
              <w:t xml:space="preserve">Weight</w:t>
            </w:r>
          </w:p>
        </w:tc>
        <w:tc>
          <w:tcPr>
            <w:tcW w:type="dxa" w:w="3400"/>
            <w:tcMar>
              <w:top w:type="dxa" w:w="60"/>
              <w:left w:type="dxa" w:w="100"/>
              <w:bottom w:type="dxa" w:w="60"/>
              <w:right w:type="dxa" w:w="100"/>
            </w:tcMar>
          </w:tcPr>
          <w:p>
            <w:pPr>
              <w:jc w:val="center"/>
            </w:pPr>
            <w:r>
              <w:rPr>
                <w:b/>
                <w:bCs/>
                <w:sz w:val="20"/>
                <w:szCs w:val="20"/>
              </w:rPr>
              <w:t xml:space="preserve">What is being asked</w:t>
            </w:r>
          </w:p>
        </w:tc>
      </w:tr>
      <w:tr>
        <w:trPr>
          <w:cantSplit/>
        </w:trPr>
        <w:tc>
          <w:tcPr>
            <w:tcW w:type="dxa" w:w="4400"/>
            <w:tcMar>
              <w:top w:type="dxa" w:w="60"/>
              <w:left w:type="dxa" w:w="100"/>
              <w:bottom w:type="dxa" w:w="60"/>
              <w:right w:type="dxa" w:w="100"/>
            </w:tcMar>
          </w:tcPr>
          <w:p>
            <w:pPr>
              <w:jc w:val="left"/>
            </w:pPr>
            <w:r>
              <w:rPr>
                <w:b/>
                <w:bCs/>
                <w:sz w:val="20"/>
                <w:szCs w:val="20"/>
              </w:rPr>
              <w:t xml:space="preserve">Team component</w:t>
            </w:r>
          </w:p>
        </w:tc>
        <w:tc>
          <w:tcPr>
            <w:tcW w:type="dxa" w:w="1200"/>
            <w:tcMar>
              <w:top w:type="dxa" w:w="60"/>
              <w:left w:type="dxa" w:w="100"/>
              <w:bottom w:type="dxa" w:w="60"/>
              <w:right w:type="dxa" w:w="100"/>
            </w:tcMar>
          </w:tcPr>
          <w:p>
            <w:pPr>
              <w:jc w:val="center"/>
            </w:pPr>
            <w:r>
              <w:rPr>
                <w:b w:val="false"/>
                <w:bCs w:val="false"/>
                <w:sz w:val="20"/>
                <w:szCs w:val="20"/>
              </w:rPr>
              <w:t xml:space="preserve">70%</w:t>
            </w:r>
          </w:p>
        </w:tc>
        <w:tc>
          <w:tcPr>
            <w:tcW w:type="dxa" w:w="3400"/>
            <w:tcMar>
              <w:top w:type="dxa" w:w="60"/>
              <w:left w:type="dxa" w:w="100"/>
              <w:bottom w:type="dxa" w:w="60"/>
              <w:right w:type="dxa" w:w="100"/>
            </w:tcMar>
          </w:tcPr>
          <w:p>
            <w:pPr>
              <w:jc w:val="left"/>
            </w:pPr>
            <w:r>
              <w:rPr>
                <w:b w:val="false"/>
                <w:bCs w:val="false"/>
                <w:sz w:val="20"/>
                <w:szCs w:val="20"/>
              </w:rPr>
              <w:t xml:space="preserve"/>
            </w:r>
          </w:p>
        </w:tc>
      </w:tr>
      <w:tr>
        <w:trPr>
          <w:cantSplit/>
        </w:trPr>
        <w:tc>
          <w:tcPr>
            <w:tcW w:type="dxa" w:w="4400"/>
            <w:tcMar>
              <w:top w:type="dxa" w:w="60"/>
              <w:left w:type="dxa" w:w="100"/>
              <w:bottom w:type="dxa" w:w="60"/>
              <w:right w:type="dxa" w:w="100"/>
            </w:tcMar>
          </w:tcPr>
          <w:p>
            <w:pPr>
              <w:jc w:val="left"/>
            </w:pPr>
            <w:r>
              <w:rPr>
                <w:b/>
                <w:bCs/>
                <w:sz w:val="20"/>
                <w:szCs w:val="20"/>
              </w:rPr>
              <w:t xml:space="preserve">Advanced methods and extensions</w:t>
            </w:r>
          </w:p>
        </w:tc>
        <w:tc>
          <w:tcPr>
            <w:tcW w:type="dxa" w:w="1200"/>
            <w:tcMar>
              <w:top w:type="dxa" w:w="60"/>
              <w:left w:type="dxa" w:w="100"/>
              <w:bottom w:type="dxa" w:w="60"/>
              <w:right w:type="dxa" w:w="100"/>
            </w:tcMar>
          </w:tcPr>
          <w:p>
            <w:pPr>
              <w:jc w:val="center"/>
            </w:pPr>
            <w:r>
              <w:rPr>
                <w:b w:val="false"/>
                <w:bCs w:val="false"/>
                <w:sz w:val="20"/>
                <w:szCs w:val="20"/>
              </w:rPr>
              <w:t xml:space="preserve">18%</w:t>
            </w:r>
          </w:p>
        </w:tc>
        <w:tc>
          <w:tcPr>
            <w:tcW w:type="dxa" w:w="3400"/>
            <w:tcMar>
              <w:top w:type="dxa" w:w="60"/>
              <w:left w:type="dxa" w:w="100"/>
              <w:bottom w:type="dxa" w:w="60"/>
              <w:right w:type="dxa" w:w="100"/>
            </w:tcMar>
          </w:tcPr>
          <w:p>
            <w:pPr>
              <w:jc w:val="left"/>
            </w:pPr>
            <w:r>
              <w:rPr>
                <w:b w:val="false"/>
                <w:bCs w:val="false"/>
                <w:sz w:val="20"/>
                <w:szCs w:val="20"/>
              </w:rPr>
              <w:t xml:space="preserve">Are they implemented correctly and verified individually? Is convergence or correct behaviour demonstrated rather than assumed?</w:t>
            </w:r>
          </w:p>
        </w:tc>
      </w:tr>
      <w:tr>
        <w:trPr>
          <w:cantSplit/>
        </w:trPr>
        <w:tc>
          <w:tcPr>
            <w:tcW w:type="dxa" w:w="4400"/>
            <w:tcMar>
              <w:top w:type="dxa" w:w="60"/>
              <w:left w:type="dxa" w:w="100"/>
              <w:bottom w:type="dxa" w:w="60"/>
              <w:right w:type="dxa" w:w="100"/>
            </w:tcMar>
          </w:tcPr>
          <w:p>
            <w:pPr>
              <w:jc w:val="left"/>
            </w:pPr>
            <w:r>
              <w:rPr>
                <w:b/>
                <w:bCs/>
                <w:sz w:val="20"/>
                <w:szCs w:val="20"/>
              </w:rPr>
              <w:t xml:space="preserve">Rigour of evaluation and measurement</w:t>
            </w:r>
          </w:p>
        </w:tc>
        <w:tc>
          <w:tcPr>
            <w:tcW w:type="dxa" w:w="1200"/>
            <w:tcMar>
              <w:top w:type="dxa" w:w="60"/>
              <w:left w:type="dxa" w:w="100"/>
              <w:bottom w:type="dxa" w:w="60"/>
              <w:right w:type="dxa" w:w="100"/>
            </w:tcMar>
          </w:tcPr>
          <w:p>
            <w:pPr>
              <w:jc w:val="center"/>
            </w:pPr>
            <w:r>
              <w:rPr>
                <w:b w:val="false"/>
                <w:bCs w:val="false"/>
                <w:sz w:val="20"/>
                <w:szCs w:val="20"/>
              </w:rPr>
              <w:t xml:space="preserve">15%</w:t>
            </w:r>
          </w:p>
        </w:tc>
        <w:tc>
          <w:tcPr>
            <w:tcW w:type="dxa" w:w="3400"/>
            <w:tcMar>
              <w:top w:type="dxa" w:w="60"/>
              <w:left w:type="dxa" w:w="100"/>
              <w:bottom w:type="dxa" w:w="60"/>
              <w:right w:type="dxa" w:w="100"/>
            </w:tcMar>
          </w:tcPr>
          <w:p>
            <w:pPr>
              <w:jc w:val="left"/>
            </w:pPr>
            <w:r>
              <w:rPr>
                <w:b w:val="false"/>
                <w:bCs w:val="false"/>
                <w:sz w:val="20"/>
                <w:szCs w:val="20"/>
              </w:rPr>
              <w:t xml:space="preserve">Is the evaluation automated, reproducible and run over a sufficient test set? Would it give the same numbers if run again from a clean copy?</w:t>
            </w:r>
          </w:p>
        </w:tc>
      </w:tr>
      <w:tr>
        <w:trPr>
          <w:cantSplit/>
        </w:trPr>
        <w:tc>
          <w:tcPr>
            <w:tcW w:type="dxa" w:w="4400"/>
            <w:tcMar>
              <w:top w:type="dxa" w:w="60"/>
              <w:left w:type="dxa" w:w="100"/>
              <w:bottom w:type="dxa" w:w="60"/>
              <w:right w:type="dxa" w:w="100"/>
            </w:tcMar>
          </w:tcPr>
          <w:p>
            <w:pPr>
              <w:jc w:val="left"/>
            </w:pPr>
            <w:r>
              <w:rPr>
                <w:b/>
                <w:bCs/>
                <w:sz w:val="20"/>
                <w:szCs w:val="20"/>
              </w:rPr>
              <w:t xml:space="preserve">Analysis and engineering judgement</w:t>
            </w:r>
          </w:p>
        </w:tc>
        <w:tc>
          <w:tcPr>
            <w:tcW w:type="dxa" w:w="1200"/>
            <w:tcMar>
              <w:top w:type="dxa" w:w="60"/>
              <w:left w:type="dxa" w:w="100"/>
              <w:bottom w:type="dxa" w:w="60"/>
              <w:right w:type="dxa" w:w="100"/>
            </w:tcMar>
          </w:tcPr>
          <w:p>
            <w:pPr>
              <w:jc w:val="center"/>
            </w:pPr>
            <w:r>
              <w:rPr>
                <w:b w:val="false"/>
                <w:bCs w:val="false"/>
                <w:sz w:val="20"/>
                <w:szCs w:val="20"/>
              </w:rPr>
              <w:t xml:space="preserve">17%</w:t>
            </w:r>
          </w:p>
        </w:tc>
        <w:tc>
          <w:tcPr>
            <w:tcW w:type="dxa" w:w="3400"/>
            <w:tcMar>
              <w:top w:type="dxa" w:w="60"/>
              <w:left w:type="dxa" w:w="100"/>
              <w:bottom w:type="dxa" w:w="60"/>
              <w:right w:type="dxa" w:w="100"/>
            </w:tcMar>
          </w:tcPr>
          <w:p>
            <w:pPr>
              <w:jc w:val="left"/>
            </w:pPr>
            <w:r>
              <w:rPr>
                <w:b w:val="false"/>
                <w:bCs w:val="false"/>
                <w:sz w:val="20"/>
                <w:szCs w:val="20"/>
              </w:rPr>
              <w:t xml:space="preserve">Does the team explain why the results came out as they did, and identify the operating point at which the trade-off turns? This is the heart of the project.</w:t>
            </w:r>
          </w:p>
        </w:tc>
      </w:tr>
      <w:tr>
        <w:trPr>
          <w:cantSplit/>
        </w:trPr>
        <w:tc>
          <w:tcPr>
            <w:tcW w:type="dxa" w:w="4400"/>
            <w:tcMar>
              <w:top w:type="dxa" w:w="60"/>
              <w:left w:type="dxa" w:w="100"/>
              <w:bottom w:type="dxa" w:w="60"/>
              <w:right w:type="dxa" w:w="100"/>
            </w:tcMar>
          </w:tcPr>
          <w:p>
            <w:pPr>
              <w:jc w:val="left"/>
            </w:pPr>
            <w:r>
              <w:rPr>
                <w:b/>
                <w:bCs/>
                <w:sz w:val="20"/>
                <w:szCs w:val="20"/>
              </w:rPr>
              <w:t xml:space="preserve">Final report and documented work</w:t>
            </w:r>
          </w:p>
        </w:tc>
        <w:tc>
          <w:tcPr>
            <w:tcW w:type="dxa" w:w="1200"/>
            <w:tcMar>
              <w:top w:type="dxa" w:w="60"/>
              <w:left w:type="dxa" w:w="100"/>
              <w:bottom w:type="dxa" w:w="60"/>
              <w:right w:type="dxa" w:w="100"/>
            </w:tcMar>
          </w:tcPr>
          <w:p>
            <w:pPr>
              <w:jc w:val="center"/>
            </w:pPr>
            <w:r>
              <w:rPr>
                <w:b w:val="false"/>
                <w:bCs w:val="false"/>
                <w:sz w:val="20"/>
                <w:szCs w:val="20"/>
              </w:rPr>
              <w:t xml:space="preserve">10%</w:t>
            </w:r>
          </w:p>
        </w:tc>
        <w:tc>
          <w:tcPr>
            <w:tcW w:type="dxa" w:w="3400"/>
            <w:tcMar>
              <w:top w:type="dxa" w:w="60"/>
              <w:left w:type="dxa" w:w="100"/>
              <w:bottom w:type="dxa" w:w="60"/>
              <w:right w:type="dxa" w:w="100"/>
            </w:tcMar>
          </w:tcPr>
          <w:p>
            <w:pPr>
              <w:jc w:val="left"/>
            </w:pPr>
            <w:r>
              <w:rPr>
                <w:b w:val="false"/>
                <w:bCs w:val="false"/>
                <w:sz w:val="20"/>
                <w:szCs w:val="20"/>
              </w:rPr>
              <w:t xml:space="preserve">Could a competent third party reproduce these results from the report and the repository alone?</w:t>
            </w:r>
          </w:p>
        </w:tc>
      </w:tr>
      <w:tr>
        <w:trPr>
          <w:cantSplit/>
        </w:trPr>
        <w:tc>
          <w:tcPr>
            <w:tcW w:type="dxa" w:w="4400"/>
            <w:tcMar>
              <w:top w:type="dxa" w:w="60"/>
              <w:left w:type="dxa" w:w="100"/>
              <w:bottom w:type="dxa" w:w="60"/>
              <w:right w:type="dxa" w:w="100"/>
            </w:tcMar>
          </w:tcPr>
          <w:p>
            <w:pPr>
              <w:jc w:val="left"/>
            </w:pPr>
            <w:r>
              <w:rPr>
                <w:b/>
                <w:bCs/>
                <w:sz w:val="20"/>
                <w:szCs w:val="20"/>
              </w:rPr>
              <w:t xml:space="preserve">Final demonstration and defence</w:t>
            </w:r>
          </w:p>
        </w:tc>
        <w:tc>
          <w:tcPr>
            <w:tcW w:type="dxa" w:w="1200"/>
            <w:tcMar>
              <w:top w:type="dxa" w:w="60"/>
              <w:left w:type="dxa" w:w="100"/>
              <w:bottom w:type="dxa" w:w="60"/>
              <w:right w:type="dxa" w:w="100"/>
            </w:tcMar>
          </w:tcPr>
          <w:p>
            <w:pPr>
              <w:jc w:val="center"/>
            </w:pPr>
            <w:r>
              <w:rPr>
                <w:b w:val="false"/>
                <w:bCs w:val="false"/>
                <w:sz w:val="20"/>
                <w:szCs w:val="20"/>
              </w:rPr>
              <w:t xml:space="preserve">10%</w:t>
            </w:r>
          </w:p>
        </w:tc>
        <w:tc>
          <w:tcPr>
            <w:tcW w:type="dxa" w:w="3400"/>
            <w:tcMar>
              <w:top w:type="dxa" w:w="60"/>
              <w:left w:type="dxa" w:w="100"/>
              <w:bottom w:type="dxa" w:w="60"/>
              <w:right w:type="dxa" w:w="100"/>
            </w:tcMar>
          </w:tcPr>
          <w:p>
            <w:pPr>
              <w:jc w:val="left"/>
            </w:pPr>
            <w:r>
              <w:rPr>
                <w:b w:val="false"/>
                <w:bCs w:val="false"/>
                <w:sz w:val="20"/>
                <w:szCs w:val="20"/>
              </w:rPr>
              <w:t xml:space="preserve">Does the system run, and does the team defend its choices under questioning?</w:t>
            </w:r>
          </w:p>
        </w:tc>
      </w:tr>
      <w:tr>
        <w:trPr>
          <w:cantSplit/>
        </w:trPr>
        <w:tc>
          <w:tcPr>
            <w:tcW w:type="dxa" w:w="4400"/>
            <w:tcMar>
              <w:top w:type="dxa" w:w="60"/>
              <w:left w:type="dxa" w:w="100"/>
              <w:bottom w:type="dxa" w:w="60"/>
              <w:right w:type="dxa" w:w="100"/>
            </w:tcMar>
          </w:tcPr>
          <w:p>
            <w:pPr>
              <w:jc w:val="left"/>
            </w:pPr>
            <w:r>
              <w:rPr>
                <w:b/>
                <w:bCs/>
                <w:sz w:val="20"/>
                <w:szCs w:val="20"/>
              </w:rPr>
              <w:t xml:space="preserve">Individual component</w:t>
            </w:r>
          </w:p>
        </w:tc>
        <w:tc>
          <w:tcPr>
            <w:tcW w:type="dxa" w:w="1200"/>
            <w:tcMar>
              <w:top w:type="dxa" w:w="60"/>
              <w:left w:type="dxa" w:w="100"/>
              <w:bottom w:type="dxa" w:w="60"/>
              <w:right w:type="dxa" w:w="100"/>
            </w:tcMar>
          </w:tcPr>
          <w:p>
            <w:pPr>
              <w:jc w:val="center"/>
            </w:pPr>
            <w:r>
              <w:rPr>
                <w:b w:val="false"/>
                <w:bCs w:val="false"/>
                <w:sz w:val="20"/>
                <w:szCs w:val="20"/>
              </w:rPr>
              <w:t xml:space="preserve">30%</w:t>
            </w:r>
          </w:p>
        </w:tc>
        <w:tc>
          <w:tcPr>
            <w:tcW w:type="dxa" w:w="3400"/>
            <w:tcMar>
              <w:top w:type="dxa" w:w="60"/>
              <w:left w:type="dxa" w:w="100"/>
              <w:bottom w:type="dxa" w:w="60"/>
              <w:right w:type="dxa" w:w="100"/>
            </w:tcMar>
          </w:tcPr>
          <w:p>
            <w:pPr>
              <w:jc w:val="left"/>
            </w:pPr>
            <w:r>
              <w:rPr>
                <w:b w:val="false"/>
                <w:bCs w:val="false"/>
                <w:sz w:val="20"/>
                <w:szCs w:val="20"/>
              </w:rPr>
              <w:t xml:space="preserve"/>
            </w:r>
          </w:p>
        </w:tc>
      </w:tr>
      <w:tr>
        <w:trPr>
          <w:cantSplit/>
        </w:trPr>
        <w:tc>
          <w:tcPr>
            <w:tcW w:type="dxa" w:w="4400"/>
            <w:tcMar>
              <w:top w:type="dxa" w:w="60"/>
              <w:left w:type="dxa" w:w="100"/>
              <w:bottom w:type="dxa" w:w="60"/>
              <w:right w:type="dxa" w:w="100"/>
            </w:tcMar>
          </w:tcPr>
          <w:p>
            <w:pPr>
              <w:jc w:val="left"/>
            </w:pPr>
            <w:r>
              <w:rPr>
                <w:b/>
                <w:bCs/>
                <w:sz w:val="20"/>
                <w:szCs w:val="20"/>
              </w:rPr>
              <w:t xml:space="preserve">Quality of your own module</w:t>
            </w:r>
          </w:p>
        </w:tc>
        <w:tc>
          <w:tcPr>
            <w:tcW w:type="dxa" w:w="1200"/>
            <w:tcMar>
              <w:top w:type="dxa" w:w="60"/>
              <w:left w:type="dxa" w:w="100"/>
              <w:bottom w:type="dxa" w:w="60"/>
              <w:right w:type="dxa" w:w="100"/>
            </w:tcMar>
          </w:tcPr>
          <w:p>
            <w:pPr>
              <w:jc w:val="center"/>
            </w:pPr>
            <w:r>
              <w:rPr>
                <w:b w:val="false"/>
                <w:bCs w:val="false"/>
                <w:sz w:val="20"/>
                <w:szCs w:val="20"/>
              </w:rPr>
              <w:t xml:space="preserve">15%</w:t>
            </w:r>
          </w:p>
        </w:tc>
        <w:tc>
          <w:tcPr>
            <w:tcW w:type="dxa" w:w="3400"/>
            <w:tcMar>
              <w:top w:type="dxa" w:w="60"/>
              <w:left w:type="dxa" w:w="100"/>
              <w:bottom w:type="dxa" w:w="60"/>
              <w:right w:type="dxa" w:w="100"/>
            </w:tcMar>
          </w:tcPr>
          <w:p>
            <w:pPr>
              <w:jc w:val="left"/>
            </w:pPr>
            <w:r>
              <w:rPr>
                <w:b w:val="false"/>
                <w:bCs w:val="false"/>
                <w:sz w:val="20"/>
                <w:szCs w:val="20"/>
              </w:rPr>
              <w:t xml:space="preserve">As above, at the level reached by the end of the year.</w:t>
            </w:r>
          </w:p>
        </w:tc>
      </w:tr>
      <w:tr>
        <w:trPr>
          <w:cantSplit/>
        </w:trPr>
        <w:tc>
          <w:tcPr>
            <w:tcW w:type="dxa" w:w="4400"/>
            <w:tcMar>
              <w:top w:type="dxa" w:w="60"/>
              <w:left w:type="dxa" w:w="100"/>
              <w:bottom w:type="dxa" w:w="60"/>
              <w:right w:type="dxa" w:w="100"/>
            </w:tcMar>
          </w:tcPr>
          <w:p>
            <w:pPr>
              <w:jc w:val="left"/>
            </w:pPr>
            <w:r>
              <w:rPr>
                <w:b/>
                <w:bCs/>
                <w:sz w:val="20"/>
                <w:szCs w:val="20"/>
              </w:rPr>
              <w:t xml:space="preserve">Evidence of contribution</w:t>
            </w:r>
          </w:p>
        </w:tc>
        <w:tc>
          <w:tcPr>
            <w:tcW w:type="dxa" w:w="1200"/>
            <w:tcMar>
              <w:top w:type="dxa" w:w="60"/>
              <w:left w:type="dxa" w:w="100"/>
              <w:bottom w:type="dxa" w:w="60"/>
              <w:right w:type="dxa" w:w="100"/>
            </w:tcMar>
          </w:tcPr>
          <w:p>
            <w:pPr>
              <w:jc w:val="center"/>
            </w:pPr>
            <w:r>
              <w:rPr>
                <w:b w:val="false"/>
                <w:bCs w:val="false"/>
                <w:sz w:val="20"/>
                <w:szCs w:val="20"/>
              </w:rPr>
              <w:t xml:space="preserve">10%</w:t>
            </w:r>
          </w:p>
        </w:tc>
        <w:tc>
          <w:tcPr>
            <w:tcW w:type="dxa" w:w="3400"/>
            <w:tcMar>
              <w:top w:type="dxa" w:w="60"/>
              <w:left w:type="dxa" w:w="100"/>
              <w:bottom w:type="dxa" w:w="60"/>
              <w:right w:type="dxa" w:w="100"/>
            </w:tcMar>
          </w:tcPr>
          <w:p>
            <w:pPr>
              <w:jc w:val="left"/>
            </w:pPr>
            <w:r>
              <w:rPr>
                <w:b w:val="false"/>
                <w:bCs w:val="false"/>
                <w:sz w:val="20"/>
                <w:szCs w:val="20"/>
              </w:rPr>
              <w:t xml:space="preserve">Repository history across both semesters, code review, peer assessment.</w:t>
            </w:r>
          </w:p>
        </w:tc>
      </w:tr>
      <w:tr>
        <w:trPr>
          <w:cantSplit/>
        </w:trPr>
        <w:tc>
          <w:tcPr>
            <w:tcW w:type="dxa" w:w="4400"/>
            <w:tcMar>
              <w:top w:type="dxa" w:w="60"/>
              <w:left w:type="dxa" w:w="100"/>
              <w:bottom w:type="dxa" w:w="60"/>
              <w:right w:type="dxa" w:w="100"/>
            </w:tcMar>
          </w:tcPr>
          <w:p>
            <w:pPr>
              <w:jc w:val="left"/>
            </w:pPr>
            <w:r>
              <w:rPr>
                <w:b/>
                <w:bCs/>
                <w:sz w:val="20"/>
                <w:szCs w:val="20"/>
              </w:rPr>
              <w:t xml:space="preserve">Answering for your own module</w:t>
            </w:r>
          </w:p>
        </w:tc>
        <w:tc>
          <w:tcPr>
            <w:tcW w:type="dxa" w:w="1200"/>
            <w:tcMar>
              <w:top w:type="dxa" w:w="60"/>
              <w:left w:type="dxa" w:w="100"/>
              <w:bottom w:type="dxa" w:w="60"/>
              <w:right w:type="dxa" w:w="100"/>
            </w:tcMar>
          </w:tcPr>
          <w:p>
            <w:pPr>
              <w:jc w:val="center"/>
            </w:pPr>
            <w:r>
              <w:rPr>
                <w:b w:val="false"/>
                <w:bCs w:val="false"/>
                <w:sz w:val="20"/>
                <w:szCs w:val="20"/>
              </w:rPr>
              <w:t xml:space="preserve">5%</w:t>
            </w:r>
          </w:p>
        </w:tc>
        <w:tc>
          <w:tcPr>
            <w:tcW w:type="dxa" w:w="3400"/>
            <w:tcMar>
              <w:top w:type="dxa" w:w="60"/>
              <w:left w:type="dxa" w:w="100"/>
              <w:bottom w:type="dxa" w:w="60"/>
              <w:right w:type="dxa" w:w="100"/>
            </w:tcMar>
          </w:tcPr>
          <w:p>
            <w:pPr>
              <w:jc w:val="left"/>
            </w:pPr>
            <w:r>
              <w:rPr>
                <w:b w:val="false"/>
                <w:bCs w:val="false"/>
                <w:sz w:val="20"/>
                <w:szCs w:val="20"/>
              </w:rPr>
              <w:t xml:space="preserve">At the final defence, each student answers for their own module without deferring to a team mate.</w:t>
            </w:r>
          </w:p>
        </w:tc>
      </w:tr>
    </w:tbl>
    <w:p>
      <w:pPr>
        <w:spacing w:after="130"/>
      </w:pPr>
      <w:r>
        <w:rPr>
          <w:sz w:val="12"/>
          <w:szCs w:val="12"/>
        </w:rPr>
        <w:t xml:space="preserve"/>
      </w:r>
    </w:p>
    <w:p>
      <w:pPr>
        <w:spacing w:after="130" w:before="330"/>
      </w:pPr>
      <w:r>
        <w:rPr>
          <w:b/>
          <w:bCs/>
          <w:sz w:val="25"/>
          <w:szCs w:val="25"/>
        </w:rPr>
        <w:t xml:space="preserve">Gates</w:t>
      </w:r>
    </w:p>
    <w:p>
      <w:pPr>
        <w:spacing w:after="120"/>
        <w:jc w:val="both"/>
      </w:pPr>
      <w:r>
        <w:rPr>
          <w:sz w:val="22"/>
          <w:szCs w:val="22"/>
        </w:rPr>
        <w:t xml:space="preserve">Three points in the year are gates rather than checkpoints. They are not graded separately, but a team that does not pass a gate repeats the current phase instead of moving on, which affects the criteria above.</w:t>
      </w:r>
    </w:p>
    <w:p>
      <w:pPr>
        <w:spacing w:after="85"/>
        <w:ind w:left="300"/>
        <w:jc w:val="both"/>
      </w:pPr>
      <w:r>
        <w:rPr>
          <w:sz w:val="22"/>
          <w:szCs w:val="22"/>
        </w:rPr>
        <w:t xml:space="preserve">•  Week 5 of the first semester: the data or the components are in the team's hands, and the first end to end signal or image has been obtained.</w:t>
      </w:r>
    </w:p>
    <w:p>
      <w:pPr>
        <w:spacing w:after="85"/>
        <w:ind w:left="300"/>
        <w:jc w:val="both"/>
      </w:pPr>
      <w:r>
        <w:rPr>
          <w:sz w:val="22"/>
          <w:szCs w:val="22"/>
        </w:rPr>
        <w:t xml:space="preserve">•  Week 9 of the first semester: the core model or acquisition chain is validated against a case whose answer is known independently. Nothing built after this point can be trusted without it.</w:t>
      </w:r>
    </w:p>
    <w:p>
      <w:pPr>
        <w:spacing w:after="85"/>
        <w:ind w:left="300"/>
        <w:jc w:val="both"/>
      </w:pPr>
      <w:r>
        <w:rPr>
          <w:sz w:val="22"/>
          <w:szCs w:val="22"/>
        </w:rPr>
        <w:t xml:space="preserve">•  Week 7 of the second semester: every method or subsystem is implemented and individually verified. Evaluation cannot begin on work that is still being debugged.</w:t>
      </w:r>
    </w:p>
    <w:p>
      <w:pPr>
        <w:spacing w:after="130" w:before="330"/>
      </w:pPr>
      <w:r>
        <w:rPr>
          <w:b/>
          <w:bCs/>
          <w:sz w:val="25"/>
          <w:szCs w:val="25"/>
        </w:rPr>
        <w:t xml:space="preserve">Rules That Apply Throughout</w:t>
      </w:r>
    </w:p>
    <w:p>
      <w:pPr>
        <w:spacing w:after="85"/>
        <w:ind w:left="300"/>
        <w:jc w:val="both"/>
      </w:pPr>
      <w:r>
        <w:rPr>
          <w:sz w:val="22"/>
          <w:szCs w:val="22"/>
        </w:rPr>
        <w:t xml:space="preserve">•  A shared version control repository is used from the first week. This is how the individual component is evidenced, and a project without one cannot be assessed individually.</w:t>
      </w:r>
    </w:p>
    <w:p>
      <w:pPr>
        <w:spacing w:after="85"/>
        <w:ind w:left="300"/>
        <w:jc w:val="both"/>
      </w:pPr>
      <w:r>
        <w:rPr>
          <w:sz w:val="22"/>
          <w:szCs w:val="22"/>
        </w:rPr>
        <w:t xml:space="preserve">•  Results are produced by a script, not typed into a table by hand. A number that cannot be reproduced does not count as a result.</w:t>
      </w:r>
    </w:p>
    <w:p>
      <w:pPr>
        <w:spacing w:after="85"/>
        <w:ind w:left="300"/>
        <w:jc w:val="both"/>
      </w:pPr>
      <w:r>
        <w:rPr>
          <w:sz w:val="22"/>
          <w:szCs w:val="22"/>
        </w:rPr>
        <w:t xml:space="preserve">•  Fabricating data or results, or presenting a measurement that was not made, is academic misconduct and results in failure of the course.</w:t>
      </w:r>
    </w:p>
    <w:p>
      <w:pPr>
        <w:spacing w:after="85"/>
        <w:ind w:left="300"/>
        <w:jc w:val="both"/>
      </w:pPr>
      <w:r>
        <w:rPr>
          <w:sz w:val="22"/>
          <w:szCs w:val="22"/>
        </w:rPr>
        <w:t xml:space="preserve">•  The tool and the dataset are chosen once and are not changed afterwards.</w:t>
      </w:r>
    </w:p>
    <w:p>
      <w:pPr>
        <w:spacing w:after="85"/>
        <w:ind w:left="300"/>
        <w:jc w:val="both"/>
      </w:pPr>
      <w:r>
        <w:rPr>
          <w:sz w:val="22"/>
          <w:szCs w:val="22"/>
        </w:rPr>
        <w:t xml:space="preserve">•  Every report and presentation states that the work is a student project and makes no diagnostic claim.</w:t>
      </w:r>
    </w:p>
    <w:p>
      <w:pPr>
        <w:pageBreakBefore/>
      </w:pPr>
      <w:r>
        <w:rPr>
          <w:sz w:val="12"/>
          <w:szCs w:val="12"/>
        </w:rPr>
        <w:t xml:space="preserve"/>
      </w:r>
    </w:p>
    <w:p>
      <w:pPr>
        <w:spacing w:after="70"/>
        <w:jc w:val="center"/>
      </w:pPr>
      <w:r>
        <w:rPr>
          <w:b/>
          <w:bCs/>
          <w:sz w:val="28"/>
          <w:szCs w:val="28"/>
        </w:rPr>
        <w:t xml:space="preserve">Değerlendirme Ölçütleri</w:t>
      </w:r>
    </w:p>
    <w:p>
      <w:pPr>
        <w:spacing w:after="280"/>
        <w:jc w:val="center"/>
      </w:pPr>
      <w:r>
        <w:rPr>
          <w:sz w:val="21"/>
          <w:szCs w:val="21"/>
        </w:rPr>
        <w:t xml:space="preserve">Bitirme Tasarım Projesi. EEE 495 ve EEE 496. Dört proje konusunun tamamı için ortaktır.</w:t>
      </w:r>
    </w:p>
    <w:p>
      <w:pPr>
        <w:spacing w:after="130" w:before="330"/>
      </w:pPr>
      <w:r>
        <w:rPr>
          <w:b/>
          <w:bCs/>
          <w:sz w:val="25"/>
          <w:szCs w:val="25"/>
        </w:rPr>
        <w:t xml:space="preserve">Not Nasıl Oluşur</w:t>
      </w:r>
    </w:p>
    <w:p>
      <w:pPr>
        <w:spacing w:after="120"/>
        <w:jc w:val="both"/>
      </w:pPr>
      <w:r>
        <w:rPr>
          <w:sz w:val="22"/>
          <w:szCs w:val="22"/>
        </w:rPr>
        <w:t xml:space="preserve">Her yarıyıl ayrı ayrı notlandırılır. EEE 495 ve EEE 496'nın kendi notu vardır ve birinden geçmek diğerine bağlı değildir.</w:t>
      </w:r>
    </w:p>
    <w:p>
      <w:pPr>
        <w:spacing w:after="120"/>
        <w:jc w:val="both"/>
      </w:pPr>
      <w:r>
        <w:rPr>
          <w:sz w:val="22"/>
          <w:szCs w:val="22"/>
        </w:rPr>
        <w:t xml:space="preserve">Her yarıyılda notun yüzde yetmişi takım sonucu, yüzde otuzu bireyseldir. Bireysel bileşen, aynı takımın üyelerinin birbirinden ayırt edilebilmesi için vardır. Çok iyi bir sistem üreten ancak bir üyesi az katkı vermiş bir takımda üyeler aynı notu almaz.</w:t>
      </w:r>
    </w:p>
    <w:p>
      <w:pPr>
        <w:spacing w:after="120"/>
        <w:jc w:val="both"/>
      </w:pPr>
      <w:r>
        <w:rPr>
          <w:sz w:val="22"/>
          <w:szCs w:val="22"/>
        </w:rPr>
        <w:t xml:space="preserve">Yazılı sınav yoktur. Tasarım incelemesi ara sınav döneminde, final gösterimi final sınav döneminde yapılır.</w:t>
      </w:r>
    </w:p>
    <w:p>
      <w:pPr>
        <w:spacing w:after="130" w:before="330"/>
      </w:pPr>
      <w:r>
        <w:rPr>
          <w:b/>
          <w:bCs/>
          <w:sz w:val="25"/>
          <w:szCs w:val="25"/>
        </w:rPr>
        <w:t xml:space="preserve">EEE 495, Birinci Yarıyıl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400"/>
      </w:tblGrid>
      <w:tr>
        <w:trPr>
          <w:cantSplit/>
          <w:tblHeader/>
        </w:trPr>
        <w:tc>
          <w:tcPr>
            <w:tcW w:type="dxa" w:w="4400"/>
            <w:tcMar>
              <w:top w:type="dxa" w:w="60"/>
              <w:left w:type="dxa" w:w="100"/>
              <w:bottom w:type="dxa" w:w="60"/>
              <w:right w:type="dxa" w:w="100"/>
            </w:tcMar>
          </w:tcPr>
          <w:p>
            <w:pPr>
              <w:jc w:val="center"/>
            </w:pPr>
            <w:r>
              <w:rPr>
                <w:b/>
                <w:bCs/>
                <w:sz w:val="20"/>
                <w:szCs w:val="20"/>
              </w:rPr>
              <w:t xml:space="preserve">Ölçüt</w:t>
            </w:r>
          </w:p>
        </w:tc>
        <w:tc>
          <w:tcPr>
            <w:tcW w:type="dxa" w:w="1200"/>
            <w:tcMar>
              <w:top w:type="dxa" w:w="60"/>
              <w:left w:type="dxa" w:w="100"/>
              <w:bottom w:type="dxa" w:w="60"/>
              <w:right w:type="dxa" w:w="100"/>
            </w:tcMar>
          </w:tcPr>
          <w:p>
            <w:pPr>
              <w:jc w:val="center"/>
            </w:pPr>
            <w:r>
              <w:rPr>
                <w:b/>
                <w:bCs/>
                <w:sz w:val="20"/>
                <w:szCs w:val="20"/>
              </w:rPr>
              <w:t xml:space="preserve">Ağırlık</w:t>
            </w:r>
          </w:p>
        </w:tc>
        <w:tc>
          <w:tcPr>
            <w:tcW w:type="dxa" w:w="3400"/>
            <w:tcMar>
              <w:top w:type="dxa" w:w="60"/>
              <w:left w:type="dxa" w:w="100"/>
              <w:bottom w:type="dxa" w:w="60"/>
              <w:right w:type="dxa" w:w="100"/>
            </w:tcMar>
          </w:tcPr>
          <w:p>
            <w:pPr>
              <w:jc w:val="center"/>
            </w:pPr>
            <w:r>
              <w:rPr>
                <w:b/>
                <w:bCs/>
                <w:sz w:val="20"/>
                <w:szCs w:val="20"/>
              </w:rPr>
              <w:t xml:space="preserve">Ne soruluyor</w:t>
            </w:r>
          </w:p>
        </w:tc>
      </w:tr>
      <w:tr>
        <w:trPr>
          <w:cantSplit/>
        </w:trPr>
        <w:tc>
          <w:tcPr>
            <w:tcW w:type="dxa" w:w="4400"/>
            <w:tcMar>
              <w:top w:type="dxa" w:w="60"/>
              <w:left w:type="dxa" w:w="100"/>
              <w:bottom w:type="dxa" w:w="60"/>
              <w:right w:type="dxa" w:w="100"/>
            </w:tcMar>
          </w:tcPr>
          <w:p>
            <w:pPr>
              <w:jc w:val="left"/>
            </w:pPr>
            <w:r>
              <w:rPr>
                <w:b/>
                <w:bCs/>
                <w:sz w:val="20"/>
                <w:szCs w:val="20"/>
              </w:rPr>
              <w:t xml:space="preserve">Takım bileşeni</w:t>
            </w:r>
          </w:p>
        </w:tc>
        <w:tc>
          <w:tcPr>
            <w:tcW w:type="dxa" w:w="1200"/>
            <w:tcMar>
              <w:top w:type="dxa" w:w="60"/>
              <w:left w:type="dxa" w:w="100"/>
              <w:bottom w:type="dxa" w:w="60"/>
              <w:right w:type="dxa" w:w="100"/>
            </w:tcMar>
          </w:tcPr>
          <w:p>
            <w:pPr>
              <w:jc w:val="center"/>
            </w:pPr>
            <w:r>
              <w:rPr>
                <w:b w:val="false"/>
                <w:bCs w:val="false"/>
                <w:sz w:val="20"/>
                <w:szCs w:val="20"/>
              </w:rPr>
              <w:t xml:space="preserve">%70</w:t>
            </w:r>
          </w:p>
        </w:tc>
        <w:tc>
          <w:tcPr>
            <w:tcW w:type="dxa" w:w="3400"/>
            <w:tcMar>
              <w:top w:type="dxa" w:w="60"/>
              <w:left w:type="dxa" w:w="100"/>
              <w:bottom w:type="dxa" w:w="60"/>
              <w:right w:type="dxa" w:w="100"/>
            </w:tcMar>
          </w:tcPr>
          <w:p>
            <w:pPr>
              <w:jc w:val="left"/>
            </w:pPr>
            <w:r>
              <w:rPr>
                <w:b w:val="false"/>
                <w:bCs w:val="false"/>
                <w:sz w:val="20"/>
                <w:szCs w:val="20"/>
              </w:rPr>
              <w:t xml:space="preserve"/>
            </w:r>
          </w:p>
        </w:tc>
      </w:tr>
      <w:tr>
        <w:trPr>
          <w:cantSplit/>
        </w:trPr>
        <w:tc>
          <w:tcPr>
            <w:tcW w:type="dxa" w:w="4400"/>
            <w:tcMar>
              <w:top w:type="dxa" w:w="60"/>
              <w:left w:type="dxa" w:w="100"/>
              <w:bottom w:type="dxa" w:w="60"/>
              <w:right w:type="dxa" w:w="100"/>
            </w:tcMar>
          </w:tcPr>
          <w:p>
            <w:pPr>
              <w:jc w:val="left"/>
            </w:pPr>
            <w:r>
              <w:rPr>
                <w:b/>
                <w:bCs/>
                <w:sz w:val="20"/>
                <w:szCs w:val="20"/>
              </w:rPr>
              <w:t xml:space="preserve">Problemin anlaşılması ve hazırlık</w:t>
            </w:r>
          </w:p>
        </w:tc>
        <w:tc>
          <w:tcPr>
            <w:tcW w:type="dxa" w:w="1200"/>
            <w:tcMar>
              <w:top w:type="dxa" w:w="60"/>
              <w:left w:type="dxa" w:w="100"/>
              <w:bottom w:type="dxa" w:w="60"/>
              <w:right w:type="dxa" w:w="100"/>
            </w:tcMar>
          </w:tcPr>
          <w:p>
            <w:pPr>
              <w:jc w:val="center"/>
            </w:pPr>
            <w:r>
              <w:rPr>
                <w:b w:val="false"/>
                <w:bCs w:val="false"/>
                <w:sz w:val="20"/>
                <w:szCs w:val="20"/>
              </w:rPr>
              <w:t xml:space="preserve">%10</w:t>
            </w:r>
          </w:p>
        </w:tc>
        <w:tc>
          <w:tcPr>
            <w:tcW w:type="dxa" w:w="3400"/>
            <w:tcMar>
              <w:top w:type="dxa" w:w="60"/>
              <w:left w:type="dxa" w:w="100"/>
              <w:bottom w:type="dxa" w:w="60"/>
              <w:right w:type="dxa" w:w="100"/>
            </w:tcMar>
          </w:tcPr>
          <w:p>
            <w:pPr>
              <w:jc w:val="left"/>
            </w:pPr>
            <w:r>
              <w:rPr>
                <w:b w:val="false"/>
                <w:bCs w:val="false"/>
                <w:sz w:val="20"/>
                <w:szCs w:val="20"/>
              </w:rPr>
              <w:t xml:space="preserve">Takım, ölçüm ilkesini ve mevcut yaklaşımları slayttan okumadan kendi cümleleriyle anlatabiliyor mu?</w:t>
            </w:r>
          </w:p>
        </w:tc>
      </w:tr>
      <w:tr>
        <w:trPr>
          <w:cantSplit/>
        </w:trPr>
        <w:tc>
          <w:tcPr>
            <w:tcW w:type="dxa" w:w="4400"/>
            <w:tcMar>
              <w:top w:type="dxa" w:w="60"/>
              <w:left w:type="dxa" w:w="100"/>
              <w:bottom w:type="dxa" w:w="60"/>
              <w:right w:type="dxa" w:w="100"/>
            </w:tcMar>
          </w:tcPr>
          <w:p>
            <w:pPr>
              <w:jc w:val="left"/>
            </w:pPr>
            <w:r>
              <w:rPr>
                <w:b/>
                <w:bCs/>
                <w:sz w:val="20"/>
                <w:szCs w:val="20"/>
              </w:rPr>
              <w:t xml:space="preserve">Gereksinim şartnamesi</w:t>
            </w:r>
          </w:p>
        </w:tc>
        <w:tc>
          <w:tcPr>
            <w:tcW w:type="dxa" w:w="1200"/>
            <w:tcMar>
              <w:top w:type="dxa" w:w="60"/>
              <w:left w:type="dxa" w:w="100"/>
              <w:bottom w:type="dxa" w:w="60"/>
              <w:right w:type="dxa" w:w="100"/>
            </w:tcMar>
          </w:tcPr>
          <w:p>
            <w:pPr>
              <w:jc w:val="center"/>
            </w:pPr>
            <w:r>
              <w:rPr>
                <w:b w:val="false"/>
                <w:bCs w:val="false"/>
                <w:sz w:val="20"/>
                <w:szCs w:val="20"/>
              </w:rPr>
              <w:t xml:space="preserve">%15</w:t>
            </w:r>
          </w:p>
        </w:tc>
        <w:tc>
          <w:tcPr>
            <w:tcW w:type="dxa" w:w="3400"/>
            <w:tcMar>
              <w:top w:type="dxa" w:w="60"/>
              <w:left w:type="dxa" w:w="100"/>
              <w:bottom w:type="dxa" w:w="60"/>
              <w:right w:type="dxa" w:w="100"/>
            </w:tcMar>
          </w:tcPr>
          <w:p>
            <w:pPr>
              <w:jc w:val="left"/>
            </w:pPr>
            <w:r>
              <w:rPr>
                <w:b w:val="false"/>
                <w:bCs w:val="false"/>
                <w:sz w:val="20"/>
                <w:szCs w:val="20"/>
              </w:rPr>
              <w:t xml:space="preserve">Gereksinimler yazıldığı hâliyle ölçülebilir ve doğrulanabilir mi, yoksa temenni mi? Her biri test edilebilir mi?</w:t>
            </w:r>
          </w:p>
        </w:tc>
      </w:tr>
      <w:tr>
        <w:trPr>
          <w:cantSplit/>
        </w:trPr>
        <w:tc>
          <w:tcPr>
            <w:tcW w:type="dxa" w:w="4400"/>
            <w:tcMar>
              <w:top w:type="dxa" w:w="60"/>
              <w:left w:type="dxa" w:w="100"/>
              <w:bottom w:type="dxa" w:w="60"/>
              <w:right w:type="dxa" w:w="100"/>
            </w:tcMar>
          </w:tcPr>
          <w:p>
            <w:pPr>
              <w:jc w:val="left"/>
            </w:pPr>
            <w:r>
              <w:rPr>
                <w:b/>
                <w:bCs/>
                <w:sz w:val="20"/>
                <w:szCs w:val="20"/>
              </w:rPr>
              <w:t xml:space="preserve">Çekirdek model veya veri toplama zinciri ve doğrulaması</w:t>
            </w:r>
          </w:p>
        </w:tc>
        <w:tc>
          <w:tcPr>
            <w:tcW w:type="dxa" w:w="1200"/>
            <w:tcMar>
              <w:top w:type="dxa" w:w="60"/>
              <w:left w:type="dxa" w:w="100"/>
              <w:bottom w:type="dxa" w:w="60"/>
              <w:right w:type="dxa" w:w="100"/>
            </w:tcMar>
          </w:tcPr>
          <w:p>
            <w:pPr>
              <w:jc w:val="center"/>
            </w:pPr>
            <w:r>
              <w:rPr>
                <w:b w:val="false"/>
                <w:bCs w:val="false"/>
                <w:sz w:val="20"/>
                <w:szCs w:val="20"/>
              </w:rPr>
              <w:t xml:space="preserve">%20</w:t>
            </w:r>
          </w:p>
        </w:tc>
        <w:tc>
          <w:tcPr>
            <w:tcW w:type="dxa" w:w="3400"/>
            <w:tcMar>
              <w:top w:type="dxa" w:w="60"/>
              <w:left w:type="dxa" w:w="100"/>
              <w:bottom w:type="dxa" w:w="60"/>
              <w:right w:type="dxa" w:w="100"/>
            </w:tcMar>
          </w:tcPr>
          <w:p>
            <w:pPr>
              <w:jc w:val="left"/>
            </w:pPr>
            <w:r>
              <w:rPr>
                <w:b w:val="false"/>
                <w:bCs w:val="false"/>
                <w:sz w:val="20"/>
                <w:szCs w:val="20"/>
              </w:rPr>
              <w:t xml:space="preserve">Çalışıyor mu ve cevabı bağımsız olarak bilinen bir duruma karşı doğrulanmış mı? Göz kararı doğrulama kabul edilmez.</w:t>
            </w:r>
          </w:p>
        </w:tc>
      </w:tr>
      <w:tr>
        <w:trPr>
          <w:cantSplit/>
        </w:trPr>
        <w:tc>
          <w:tcPr>
            <w:tcW w:type="dxa" w:w="4400"/>
            <w:tcMar>
              <w:top w:type="dxa" w:w="60"/>
              <w:left w:type="dxa" w:w="100"/>
              <w:bottom w:type="dxa" w:w="60"/>
              <w:right w:type="dxa" w:w="100"/>
            </w:tcMar>
          </w:tcPr>
          <w:p>
            <w:pPr>
              <w:jc w:val="left"/>
            </w:pPr>
            <w:r>
              <w:rPr>
                <w:b/>
                <w:bCs/>
                <w:sz w:val="20"/>
                <w:szCs w:val="20"/>
              </w:rPr>
              <w:t xml:space="preserve">Temel yöntemin baştan sona çalışması</w:t>
            </w:r>
          </w:p>
        </w:tc>
        <w:tc>
          <w:tcPr>
            <w:tcW w:type="dxa" w:w="1200"/>
            <w:tcMar>
              <w:top w:type="dxa" w:w="60"/>
              <w:left w:type="dxa" w:w="100"/>
              <w:bottom w:type="dxa" w:w="60"/>
              <w:right w:type="dxa" w:w="100"/>
            </w:tcMar>
          </w:tcPr>
          <w:p>
            <w:pPr>
              <w:jc w:val="center"/>
            </w:pPr>
            <w:r>
              <w:rPr>
                <w:b w:val="false"/>
                <w:bCs w:val="false"/>
                <w:sz w:val="20"/>
                <w:szCs w:val="20"/>
              </w:rPr>
              <w:t xml:space="preserve">%15</w:t>
            </w:r>
          </w:p>
        </w:tc>
        <w:tc>
          <w:tcPr>
            <w:tcW w:type="dxa" w:w="3400"/>
            <w:tcMar>
              <w:top w:type="dxa" w:w="60"/>
              <w:left w:type="dxa" w:w="100"/>
              <w:bottom w:type="dxa" w:w="60"/>
              <w:right w:type="dxa" w:w="100"/>
            </w:tcMar>
          </w:tcPr>
          <w:p>
            <w:pPr>
              <w:jc w:val="left"/>
            </w:pPr>
            <w:r>
              <w:rPr>
                <w:b w:val="false"/>
                <w:bCs w:val="false"/>
                <w:sz w:val="20"/>
                <w:szCs w:val="20"/>
              </w:rPr>
              <w:t xml:space="preserve">Temel yöntem gerçek veri üzerinde çalışıyor ve makul bir sonuç üretiyor mu?</w:t>
            </w:r>
          </w:p>
        </w:tc>
      </w:tr>
      <w:tr>
        <w:trPr>
          <w:cantSplit/>
        </w:trPr>
        <w:tc>
          <w:tcPr>
            <w:tcW w:type="dxa" w:w="4400"/>
            <w:tcMar>
              <w:top w:type="dxa" w:w="60"/>
              <w:left w:type="dxa" w:w="100"/>
              <w:bottom w:type="dxa" w:w="60"/>
              <w:right w:type="dxa" w:w="100"/>
            </w:tcMar>
          </w:tcPr>
          <w:p>
            <w:pPr>
              <w:jc w:val="left"/>
            </w:pPr>
            <w:r>
              <w:rPr>
                <w:b/>
                <w:bCs/>
                <w:sz w:val="20"/>
                <w:szCs w:val="20"/>
              </w:rPr>
              <w:t xml:space="preserve">Ara rapor ve tasarım incelemesi</w:t>
            </w:r>
          </w:p>
        </w:tc>
        <w:tc>
          <w:tcPr>
            <w:tcW w:type="dxa" w:w="1200"/>
            <w:tcMar>
              <w:top w:type="dxa" w:w="60"/>
              <w:left w:type="dxa" w:w="100"/>
              <w:bottom w:type="dxa" w:w="60"/>
              <w:right w:type="dxa" w:w="100"/>
            </w:tcMar>
          </w:tcPr>
          <w:p>
            <w:pPr>
              <w:jc w:val="center"/>
            </w:pPr>
            <w:r>
              <w:rPr>
                <w:b w:val="false"/>
                <w:bCs w:val="false"/>
                <w:sz w:val="20"/>
                <w:szCs w:val="20"/>
              </w:rPr>
              <w:t xml:space="preserve">%10</w:t>
            </w:r>
          </w:p>
        </w:tc>
        <w:tc>
          <w:tcPr>
            <w:tcW w:type="dxa" w:w="3400"/>
            <w:tcMar>
              <w:top w:type="dxa" w:w="60"/>
              <w:left w:type="dxa" w:w="100"/>
              <w:bottom w:type="dxa" w:w="60"/>
              <w:right w:type="dxa" w:w="100"/>
            </w:tcMar>
          </w:tcPr>
          <w:p>
            <w:pPr>
              <w:jc w:val="left"/>
            </w:pPr>
            <w:r>
              <w:rPr>
                <w:b w:val="false"/>
                <w:bCs w:val="false"/>
                <w:sz w:val="20"/>
                <w:szCs w:val="20"/>
              </w:rPr>
              <w:t xml:space="preserve">Çalışma, süs değil bilgi taşıyan şekillerle açık biçimde yazılmış mı?</w:t>
            </w:r>
          </w:p>
        </w:tc>
      </w:tr>
      <w:tr>
        <w:trPr>
          <w:cantSplit/>
        </w:trPr>
        <w:tc>
          <w:tcPr>
            <w:tcW w:type="dxa" w:w="4400"/>
            <w:tcMar>
              <w:top w:type="dxa" w:w="60"/>
              <w:left w:type="dxa" w:w="100"/>
              <w:bottom w:type="dxa" w:w="60"/>
              <w:right w:type="dxa" w:w="100"/>
            </w:tcMar>
          </w:tcPr>
          <w:p>
            <w:pPr>
              <w:jc w:val="left"/>
            </w:pPr>
            <w:r>
              <w:rPr>
                <w:b/>
                <w:bCs/>
                <w:sz w:val="20"/>
                <w:szCs w:val="20"/>
              </w:rPr>
              <w:t xml:space="preserve">Bireysel bileşen</w:t>
            </w:r>
          </w:p>
        </w:tc>
        <w:tc>
          <w:tcPr>
            <w:tcW w:type="dxa" w:w="1200"/>
            <w:tcMar>
              <w:top w:type="dxa" w:w="60"/>
              <w:left w:type="dxa" w:w="100"/>
              <w:bottom w:type="dxa" w:w="60"/>
              <w:right w:type="dxa" w:w="100"/>
            </w:tcMar>
          </w:tcPr>
          <w:p>
            <w:pPr>
              <w:jc w:val="center"/>
            </w:pPr>
            <w:r>
              <w:rPr>
                <w:b w:val="false"/>
                <w:bCs w:val="false"/>
                <w:sz w:val="20"/>
                <w:szCs w:val="20"/>
              </w:rPr>
              <w:t xml:space="preserve">%30</w:t>
            </w:r>
          </w:p>
        </w:tc>
        <w:tc>
          <w:tcPr>
            <w:tcW w:type="dxa" w:w="3400"/>
            <w:tcMar>
              <w:top w:type="dxa" w:w="60"/>
              <w:left w:type="dxa" w:w="100"/>
              <w:bottom w:type="dxa" w:w="60"/>
              <w:right w:type="dxa" w:w="100"/>
            </w:tcMar>
          </w:tcPr>
          <w:p>
            <w:pPr>
              <w:jc w:val="left"/>
            </w:pPr>
            <w:r>
              <w:rPr>
                <w:b w:val="false"/>
                <w:bCs w:val="false"/>
                <w:sz w:val="20"/>
                <w:szCs w:val="20"/>
              </w:rPr>
              <w:t xml:space="preserve"/>
            </w:r>
          </w:p>
        </w:tc>
      </w:tr>
      <w:tr>
        <w:trPr>
          <w:cantSplit/>
        </w:trPr>
        <w:tc>
          <w:tcPr>
            <w:tcW w:type="dxa" w:w="4400"/>
            <w:tcMar>
              <w:top w:type="dxa" w:w="60"/>
              <w:left w:type="dxa" w:w="100"/>
              <w:bottom w:type="dxa" w:w="60"/>
              <w:right w:type="dxa" w:w="100"/>
            </w:tcMar>
          </w:tcPr>
          <w:p>
            <w:pPr>
              <w:jc w:val="left"/>
            </w:pPr>
            <w:r>
              <w:rPr>
                <w:b/>
                <w:bCs/>
                <w:sz w:val="20"/>
                <w:szCs w:val="20"/>
              </w:rPr>
              <w:t xml:space="preserve">Kendi modülünüzün kalitesi</w:t>
            </w:r>
          </w:p>
        </w:tc>
        <w:tc>
          <w:tcPr>
            <w:tcW w:type="dxa" w:w="1200"/>
            <w:tcMar>
              <w:top w:type="dxa" w:w="60"/>
              <w:left w:type="dxa" w:w="100"/>
              <w:bottom w:type="dxa" w:w="60"/>
              <w:right w:type="dxa" w:w="100"/>
            </w:tcMar>
          </w:tcPr>
          <w:p>
            <w:pPr>
              <w:jc w:val="center"/>
            </w:pPr>
            <w:r>
              <w:rPr>
                <w:b w:val="false"/>
                <w:bCs w:val="false"/>
                <w:sz w:val="20"/>
                <w:szCs w:val="20"/>
              </w:rPr>
              <w:t xml:space="preserve">%15</w:t>
            </w:r>
          </w:p>
        </w:tc>
        <w:tc>
          <w:tcPr>
            <w:tcW w:type="dxa" w:w="3400"/>
            <w:tcMar>
              <w:top w:type="dxa" w:w="60"/>
              <w:left w:type="dxa" w:w="100"/>
              <w:bottom w:type="dxa" w:w="60"/>
              <w:right w:type="dxa" w:w="100"/>
            </w:tcMar>
          </w:tcPr>
          <w:p>
            <w:pPr>
              <w:jc w:val="left"/>
            </w:pPr>
            <w:r>
              <w:rPr>
                <w:b w:val="false"/>
                <w:bCs w:val="false"/>
                <w:sz w:val="20"/>
                <w:szCs w:val="20"/>
              </w:rPr>
              <w:t xml:space="preserve">Kendi arayüzü ve kendi testleri üzerinden değerlendirilir. Tek başına çalışıyor mu, yoksa yalnızca bütünün parçası olarak mı?</w:t>
            </w:r>
          </w:p>
        </w:tc>
      </w:tr>
      <w:tr>
        <w:trPr>
          <w:cantSplit/>
        </w:trPr>
        <w:tc>
          <w:tcPr>
            <w:tcW w:type="dxa" w:w="4400"/>
            <w:tcMar>
              <w:top w:type="dxa" w:w="60"/>
              <w:left w:type="dxa" w:w="100"/>
              <w:bottom w:type="dxa" w:w="60"/>
              <w:right w:type="dxa" w:w="100"/>
            </w:tcMar>
          </w:tcPr>
          <w:p>
            <w:pPr>
              <w:jc w:val="left"/>
            </w:pPr>
            <w:r>
              <w:rPr>
                <w:b/>
                <w:bCs/>
                <w:sz w:val="20"/>
                <w:szCs w:val="20"/>
              </w:rPr>
              <w:t xml:space="preserve">Katkı kanıtı</w:t>
            </w:r>
          </w:p>
        </w:tc>
        <w:tc>
          <w:tcPr>
            <w:tcW w:type="dxa" w:w="1200"/>
            <w:tcMar>
              <w:top w:type="dxa" w:w="60"/>
              <w:left w:type="dxa" w:w="100"/>
              <w:bottom w:type="dxa" w:w="60"/>
              <w:right w:type="dxa" w:w="100"/>
            </w:tcMar>
          </w:tcPr>
          <w:p>
            <w:pPr>
              <w:jc w:val="center"/>
            </w:pPr>
            <w:r>
              <w:rPr>
                <w:b w:val="false"/>
                <w:bCs w:val="false"/>
                <w:sz w:val="20"/>
                <w:szCs w:val="20"/>
              </w:rPr>
              <w:t xml:space="preserve">%10</w:t>
            </w:r>
          </w:p>
        </w:tc>
        <w:tc>
          <w:tcPr>
            <w:tcW w:type="dxa" w:w="3400"/>
            <w:tcMar>
              <w:top w:type="dxa" w:w="60"/>
              <w:left w:type="dxa" w:w="100"/>
              <w:bottom w:type="dxa" w:w="60"/>
              <w:right w:type="dxa" w:w="100"/>
            </w:tcMar>
          </w:tcPr>
          <w:p>
            <w:pPr>
              <w:jc w:val="left"/>
            </w:pPr>
            <w:r>
              <w:rPr>
                <w:b w:val="false"/>
                <w:bCs w:val="false"/>
                <w:sz w:val="20"/>
                <w:szCs w:val="20"/>
              </w:rPr>
              <w:t xml:space="preserve">Yarıyıl boyunca depo geçmişi, kod incelemesine katılım ve gizli akran değerlendirmesi.</w:t>
            </w:r>
          </w:p>
        </w:tc>
      </w:tr>
      <w:tr>
        <w:trPr>
          <w:cantSplit/>
        </w:trPr>
        <w:tc>
          <w:tcPr>
            <w:tcW w:type="dxa" w:w="4400"/>
            <w:tcMar>
              <w:top w:type="dxa" w:w="60"/>
              <w:left w:type="dxa" w:w="100"/>
              <w:bottom w:type="dxa" w:w="60"/>
              <w:right w:type="dxa" w:w="100"/>
            </w:tcMar>
          </w:tcPr>
          <w:p>
            <w:pPr>
              <w:jc w:val="left"/>
            </w:pPr>
            <w:r>
              <w:rPr>
                <w:b/>
                <w:bCs/>
                <w:sz w:val="20"/>
                <w:szCs w:val="20"/>
              </w:rPr>
              <w:t xml:space="preserve">Kendi modülünüzün hesabını verme</w:t>
            </w:r>
          </w:p>
        </w:tc>
        <w:tc>
          <w:tcPr>
            <w:tcW w:type="dxa" w:w="1200"/>
            <w:tcMar>
              <w:top w:type="dxa" w:w="60"/>
              <w:left w:type="dxa" w:w="100"/>
              <w:bottom w:type="dxa" w:w="60"/>
              <w:right w:type="dxa" w:w="100"/>
            </w:tcMar>
          </w:tcPr>
          <w:p>
            <w:pPr>
              <w:jc w:val="center"/>
            </w:pPr>
            <w:r>
              <w:rPr>
                <w:b w:val="false"/>
                <w:bCs w:val="false"/>
                <w:sz w:val="20"/>
                <w:szCs w:val="20"/>
              </w:rPr>
              <w:t xml:space="preserve">%5</w:t>
            </w:r>
          </w:p>
        </w:tc>
        <w:tc>
          <w:tcPr>
            <w:tcW w:type="dxa" w:w="3400"/>
            <w:tcMar>
              <w:top w:type="dxa" w:w="60"/>
              <w:left w:type="dxa" w:w="100"/>
              <w:bottom w:type="dxa" w:w="60"/>
              <w:right w:type="dxa" w:w="100"/>
            </w:tcMar>
          </w:tcPr>
          <w:p>
            <w:pPr>
              <w:jc w:val="left"/>
            </w:pPr>
            <w:r>
              <w:rPr>
                <w:b w:val="false"/>
                <w:bCs w:val="false"/>
                <w:sz w:val="20"/>
                <w:szCs w:val="20"/>
              </w:rPr>
              <w:t xml:space="preserve">Toplantıda veya incelemede doğrudan sorulduğunda modülünüzü açıklayıp savunabiliyor musunuz?</w:t>
            </w:r>
          </w:p>
        </w:tc>
      </w:tr>
    </w:tbl>
    <w:p>
      <w:pPr>
        <w:spacing w:after="130"/>
      </w:pPr>
      <w:r>
        <w:rPr>
          <w:sz w:val="12"/>
          <w:szCs w:val="12"/>
        </w:rPr>
        <w:t xml:space="preserve"/>
      </w:r>
    </w:p>
    <w:p>
      <w:pPr>
        <w:spacing w:after="130" w:before="330"/>
      </w:pPr>
      <w:r>
        <w:rPr>
          <w:b/>
          <w:bCs/>
          <w:sz w:val="25"/>
          <w:szCs w:val="25"/>
        </w:rPr>
        <w:t xml:space="preserve">EEE 496, İkinci Yarıyıl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400"/>
      </w:tblGrid>
      <w:tr>
        <w:trPr>
          <w:cantSplit/>
          <w:tblHeader/>
        </w:trPr>
        <w:tc>
          <w:tcPr>
            <w:tcW w:type="dxa" w:w="4400"/>
            <w:tcMar>
              <w:top w:type="dxa" w:w="60"/>
              <w:left w:type="dxa" w:w="100"/>
              <w:bottom w:type="dxa" w:w="60"/>
              <w:right w:type="dxa" w:w="100"/>
            </w:tcMar>
          </w:tcPr>
          <w:p>
            <w:pPr>
              <w:jc w:val="center"/>
            </w:pPr>
            <w:r>
              <w:rPr>
                <w:b/>
                <w:bCs/>
                <w:sz w:val="20"/>
                <w:szCs w:val="20"/>
              </w:rPr>
              <w:t xml:space="preserve">Ölçüt</w:t>
            </w:r>
          </w:p>
        </w:tc>
        <w:tc>
          <w:tcPr>
            <w:tcW w:type="dxa" w:w="1200"/>
            <w:tcMar>
              <w:top w:type="dxa" w:w="60"/>
              <w:left w:type="dxa" w:w="100"/>
              <w:bottom w:type="dxa" w:w="60"/>
              <w:right w:type="dxa" w:w="100"/>
            </w:tcMar>
          </w:tcPr>
          <w:p>
            <w:pPr>
              <w:jc w:val="center"/>
            </w:pPr>
            <w:r>
              <w:rPr>
                <w:b/>
                <w:bCs/>
                <w:sz w:val="20"/>
                <w:szCs w:val="20"/>
              </w:rPr>
              <w:t xml:space="preserve">Ağırlık</w:t>
            </w:r>
          </w:p>
        </w:tc>
        <w:tc>
          <w:tcPr>
            <w:tcW w:type="dxa" w:w="3400"/>
            <w:tcMar>
              <w:top w:type="dxa" w:w="60"/>
              <w:left w:type="dxa" w:w="100"/>
              <w:bottom w:type="dxa" w:w="60"/>
              <w:right w:type="dxa" w:w="100"/>
            </w:tcMar>
          </w:tcPr>
          <w:p>
            <w:pPr>
              <w:jc w:val="center"/>
            </w:pPr>
            <w:r>
              <w:rPr>
                <w:b/>
                <w:bCs/>
                <w:sz w:val="20"/>
                <w:szCs w:val="20"/>
              </w:rPr>
              <w:t xml:space="preserve">Ne soruluyor</w:t>
            </w:r>
          </w:p>
        </w:tc>
      </w:tr>
      <w:tr>
        <w:trPr>
          <w:cantSplit/>
        </w:trPr>
        <w:tc>
          <w:tcPr>
            <w:tcW w:type="dxa" w:w="4400"/>
            <w:tcMar>
              <w:top w:type="dxa" w:w="60"/>
              <w:left w:type="dxa" w:w="100"/>
              <w:bottom w:type="dxa" w:w="60"/>
              <w:right w:type="dxa" w:w="100"/>
            </w:tcMar>
          </w:tcPr>
          <w:p>
            <w:pPr>
              <w:jc w:val="left"/>
            </w:pPr>
            <w:r>
              <w:rPr>
                <w:b/>
                <w:bCs/>
                <w:sz w:val="20"/>
                <w:szCs w:val="20"/>
              </w:rPr>
              <w:t xml:space="preserve">Takım bileşeni</w:t>
            </w:r>
          </w:p>
        </w:tc>
        <w:tc>
          <w:tcPr>
            <w:tcW w:type="dxa" w:w="1200"/>
            <w:tcMar>
              <w:top w:type="dxa" w:w="60"/>
              <w:left w:type="dxa" w:w="100"/>
              <w:bottom w:type="dxa" w:w="60"/>
              <w:right w:type="dxa" w:w="100"/>
            </w:tcMar>
          </w:tcPr>
          <w:p>
            <w:pPr>
              <w:jc w:val="center"/>
            </w:pPr>
            <w:r>
              <w:rPr>
                <w:b w:val="false"/>
                <w:bCs w:val="false"/>
                <w:sz w:val="20"/>
                <w:szCs w:val="20"/>
              </w:rPr>
              <w:t xml:space="preserve">%70</w:t>
            </w:r>
          </w:p>
        </w:tc>
        <w:tc>
          <w:tcPr>
            <w:tcW w:type="dxa" w:w="3400"/>
            <w:tcMar>
              <w:top w:type="dxa" w:w="60"/>
              <w:left w:type="dxa" w:w="100"/>
              <w:bottom w:type="dxa" w:w="60"/>
              <w:right w:type="dxa" w:w="100"/>
            </w:tcMar>
          </w:tcPr>
          <w:p>
            <w:pPr>
              <w:jc w:val="left"/>
            </w:pPr>
            <w:r>
              <w:rPr>
                <w:b w:val="false"/>
                <w:bCs w:val="false"/>
                <w:sz w:val="20"/>
                <w:szCs w:val="20"/>
              </w:rPr>
              <w:t xml:space="preserve"/>
            </w:r>
          </w:p>
        </w:tc>
      </w:tr>
      <w:tr>
        <w:trPr>
          <w:cantSplit/>
        </w:trPr>
        <w:tc>
          <w:tcPr>
            <w:tcW w:type="dxa" w:w="4400"/>
            <w:tcMar>
              <w:top w:type="dxa" w:w="60"/>
              <w:left w:type="dxa" w:w="100"/>
              <w:bottom w:type="dxa" w:w="60"/>
              <w:right w:type="dxa" w:w="100"/>
            </w:tcMar>
          </w:tcPr>
          <w:p>
            <w:pPr>
              <w:jc w:val="left"/>
            </w:pPr>
            <w:r>
              <w:rPr>
                <w:b/>
                <w:bCs/>
                <w:sz w:val="20"/>
                <w:szCs w:val="20"/>
              </w:rPr>
              <w:t xml:space="preserve">İleri yöntemler ve genişletmeler</w:t>
            </w:r>
          </w:p>
        </w:tc>
        <w:tc>
          <w:tcPr>
            <w:tcW w:type="dxa" w:w="1200"/>
            <w:tcMar>
              <w:top w:type="dxa" w:w="60"/>
              <w:left w:type="dxa" w:w="100"/>
              <w:bottom w:type="dxa" w:w="60"/>
              <w:right w:type="dxa" w:w="100"/>
            </w:tcMar>
          </w:tcPr>
          <w:p>
            <w:pPr>
              <w:jc w:val="center"/>
            </w:pPr>
            <w:r>
              <w:rPr>
                <w:b w:val="false"/>
                <w:bCs w:val="false"/>
                <w:sz w:val="20"/>
                <w:szCs w:val="20"/>
              </w:rPr>
              <w:t xml:space="preserve">%18</w:t>
            </w:r>
          </w:p>
        </w:tc>
        <w:tc>
          <w:tcPr>
            <w:tcW w:type="dxa" w:w="3400"/>
            <w:tcMar>
              <w:top w:type="dxa" w:w="60"/>
              <w:left w:type="dxa" w:w="100"/>
              <w:bottom w:type="dxa" w:w="60"/>
              <w:right w:type="dxa" w:w="100"/>
            </w:tcMar>
          </w:tcPr>
          <w:p>
            <w:pPr>
              <w:jc w:val="left"/>
            </w:pPr>
            <w:r>
              <w:rPr>
                <w:b w:val="false"/>
                <w:bCs w:val="false"/>
                <w:sz w:val="20"/>
                <w:szCs w:val="20"/>
              </w:rPr>
              <w:t xml:space="preserve">Doğru gerçeklenmiş ve ayrı ayrı doğrulanmış mı? Yakınsama veya doğru davranış varsayılmak yerine gösterilmiş mi?</w:t>
            </w:r>
          </w:p>
        </w:tc>
      </w:tr>
      <w:tr>
        <w:trPr>
          <w:cantSplit/>
        </w:trPr>
        <w:tc>
          <w:tcPr>
            <w:tcW w:type="dxa" w:w="4400"/>
            <w:tcMar>
              <w:top w:type="dxa" w:w="60"/>
              <w:left w:type="dxa" w:w="100"/>
              <w:bottom w:type="dxa" w:w="60"/>
              <w:right w:type="dxa" w:w="100"/>
            </w:tcMar>
          </w:tcPr>
          <w:p>
            <w:pPr>
              <w:jc w:val="left"/>
            </w:pPr>
            <w:r>
              <w:rPr>
                <w:b/>
                <w:bCs/>
                <w:sz w:val="20"/>
                <w:szCs w:val="20"/>
              </w:rPr>
              <w:t xml:space="preserve">Değerlendirme ve ölçümün titizliği</w:t>
            </w:r>
          </w:p>
        </w:tc>
        <w:tc>
          <w:tcPr>
            <w:tcW w:type="dxa" w:w="1200"/>
            <w:tcMar>
              <w:top w:type="dxa" w:w="60"/>
              <w:left w:type="dxa" w:w="100"/>
              <w:bottom w:type="dxa" w:w="60"/>
              <w:right w:type="dxa" w:w="100"/>
            </w:tcMar>
          </w:tcPr>
          <w:p>
            <w:pPr>
              <w:jc w:val="center"/>
            </w:pPr>
            <w:r>
              <w:rPr>
                <w:b w:val="false"/>
                <w:bCs w:val="false"/>
                <w:sz w:val="20"/>
                <w:szCs w:val="20"/>
              </w:rPr>
              <w:t xml:space="preserve">%15</w:t>
            </w:r>
          </w:p>
        </w:tc>
        <w:tc>
          <w:tcPr>
            <w:tcW w:type="dxa" w:w="3400"/>
            <w:tcMar>
              <w:top w:type="dxa" w:w="60"/>
              <w:left w:type="dxa" w:w="100"/>
              <w:bottom w:type="dxa" w:w="60"/>
              <w:right w:type="dxa" w:w="100"/>
            </w:tcMar>
          </w:tcPr>
          <w:p>
            <w:pPr>
              <w:jc w:val="left"/>
            </w:pPr>
            <w:r>
              <w:rPr>
                <w:b w:val="false"/>
                <w:bCs w:val="false"/>
                <w:sz w:val="20"/>
                <w:szCs w:val="20"/>
              </w:rPr>
              <w:t xml:space="preserve">Değerlendirme otomatik, yeniden üretilebilir ve yeterli bir test kümesi üzerinde mi? Temiz bir kopyadan tekrar koşulsa aynı sayıları verir mi?</w:t>
            </w:r>
          </w:p>
        </w:tc>
      </w:tr>
      <w:tr>
        <w:trPr>
          <w:cantSplit/>
        </w:trPr>
        <w:tc>
          <w:tcPr>
            <w:tcW w:type="dxa" w:w="4400"/>
            <w:tcMar>
              <w:top w:type="dxa" w:w="60"/>
              <w:left w:type="dxa" w:w="100"/>
              <w:bottom w:type="dxa" w:w="60"/>
              <w:right w:type="dxa" w:w="100"/>
            </w:tcMar>
          </w:tcPr>
          <w:p>
            <w:pPr>
              <w:jc w:val="left"/>
            </w:pPr>
            <w:r>
              <w:rPr>
                <w:b/>
                <w:bCs/>
                <w:sz w:val="20"/>
                <w:szCs w:val="20"/>
              </w:rPr>
              <w:t xml:space="preserve">Analiz ve mühendislik muhakemesi</w:t>
            </w:r>
          </w:p>
        </w:tc>
        <w:tc>
          <w:tcPr>
            <w:tcW w:type="dxa" w:w="1200"/>
            <w:tcMar>
              <w:top w:type="dxa" w:w="60"/>
              <w:left w:type="dxa" w:w="100"/>
              <w:bottom w:type="dxa" w:w="60"/>
              <w:right w:type="dxa" w:w="100"/>
            </w:tcMar>
          </w:tcPr>
          <w:p>
            <w:pPr>
              <w:jc w:val="center"/>
            </w:pPr>
            <w:r>
              <w:rPr>
                <w:b w:val="false"/>
                <w:bCs w:val="false"/>
                <w:sz w:val="20"/>
                <w:szCs w:val="20"/>
              </w:rPr>
              <w:t xml:space="preserve">%17</w:t>
            </w:r>
          </w:p>
        </w:tc>
        <w:tc>
          <w:tcPr>
            <w:tcW w:type="dxa" w:w="3400"/>
            <w:tcMar>
              <w:top w:type="dxa" w:w="60"/>
              <w:left w:type="dxa" w:w="100"/>
              <w:bottom w:type="dxa" w:w="60"/>
              <w:right w:type="dxa" w:w="100"/>
            </w:tcMar>
          </w:tcPr>
          <w:p>
            <w:pPr>
              <w:jc w:val="left"/>
            </w:pPr>
            <w:r>
              <w:rPr>
                <w:b w:val="false"/>
                <w:bCs w:val="false"/>
                <w:sz w:val="20"/>
                <w:szCs w:val="20"/>
              </w:rPr>
              <w:t xml:space="preserve">Takım sonuçların neden böyle çıktığını açıklıyor ve ödünleşimin döndüğü çalışma noktasını belirliyor mu? Projenin özü budur.</w:t>
            </w:r>
          </w:p>
        </w:tc>
      </w:tr>
      <w:tr>
        <w:trPr>
          <w:cantSplit/>
        </w:trPr>
        <w:tc>
          <w:tcPr>
            <w:tcW w:type="dxa" w:w="4400"/>
            <w:tcMar>
              <w:top w:type="dxa" w:w="60"/>
              <w:left w:type="dxa" w:w="100"/>
              <w:bottom w:type="dxa" w:w="60"/>
              <w:right w:type="dxa" w:w="100"/>
            </w:tcMar>
          </w:tcPr>
          <w:p>
            <w:pPr>
              <w:jc w:val="left"/>
            </w:pPr>
            <w:r>
              <w:rPr>
                <w:b/>
                <w:bCs/>
                <w:sz w:val="20"/>
                <w:szCs w:val="20"/>
              </w:rPr>
              <w:t xml:space="preserve">Final raporu ve belgelenmiş çalışma</w:t>
            </w:r>
          </w:p>
        </w:tc>
        <w:tc>
          <w:tcPr>
            <w:tcW w:type="dxa" w:w="1200"/>
            <w:tcMar>
              <w:top w:type="dxa" w:w="60"/>
              <w:left w:type="dxa" w:w="100"/>
              <w:bottom w:type="dxa" w:w="60"/>
              <w:right w:type="dxa" w:w="100"/>
            </w:tcMar>
          </w:tcPr>
          <w:p>
            <w:pPr>
              <w:jc w:val="center"/>
            </w:pPr>
            <w:r>
              <w:rPr>
                <w:b w:val="false"/>
                <w:bCs w:val="false"/>
                <w:sz w:val="20"/>
                <w:szCs w:val="20"/>
              </w:rPr>
              <w:t xml:space="preserve">%10</w:t>
            </w:r>
          </w:p>
        </w:tc>
        <w:tc>
          <w:tcPr>
            <w:tcW w:type="dxa" w:w="3400"/>
            <w:tcMar>
              <w:top w:type="dxa" w:w="60"/>
              <w:left w:type="dxa" w:w="100"/>
              <w:bottom w:type="dxa" w:w="60"/>
              <w:right w:type="dxa" w:w="100"/>
            </w:tcMar>
          </w:tcPr>
          <w:p>
            <w:pPr>
              <w:jc w:val="left"/>
            </w:pPr>
            <w:r>
              <w:rPr>
                <w:b w:val="false"/>
                <w:bCs w:val="false"/>
                <w:sz w:val="20"/>
                <w:szCs w:val="20"/>
              </w:rPr>
              <w:t xml:space="preserve">Yetkin bir üçüncü kişi bu sonuçları yalnızca rapordan ve depodan yeniden üretebilir mi?</w:t>
            </w:r>
          </w:p>
        </w:tc>
      </w:tr>
      <w:tr>
        <w:trPr>
          <w:cantSplit/>
        </w:trPr>
        <w:tc>
          <w:tcPr>
            <w:tcW w:type="dxa" w:w="4400"/>
            <w:tcMar>
              <w:top w:type="dxa" w:w="60"/>
              <w:left w:type="dxa" w:w="100"/>
              <w:bottom w:type="dxa" w:w="60"/>
              <w:right w:type="dxa" w:w="100"/>
            </w:tcMar>
          </w:tcPr>
          <w:p>
            <w:pPr>
              <w:jc w:val="left"/>
            </w:pPr>
            <w:r>
              <w:rPr>
                <w:b/>
                <w:bCs/>
                <w:sz w:val="20"/>
                <w:szCs w:val="20"/>
              </w:rPr>
              <w:t xml:space="preserve">Final gösterimi ve savunma</w:t>
            </w:r>
          </w:p>
        </w:tc>
        <w:tc>
          <w:tcPr>
            <w:tcW w:type="dxa" w:w="1200"/>
            <w:tcMar>
              <w:top w:type="dxa" w:w="60"/>
              <w:left w:type="dxa" w:w="100"/>
              <w:bottom w:type="dxa" w:w="60"/>
              <w:right w:type="dxa" w:w="100"/>
            </w:tcMar>
          </w:tcPr>
          <w:p>
            <w:pPr>
              <w:jc w:val="center"/>
            </w:pPr>
            <w:r>
              <w:rPr>
                <w:b w:val="false"/>
                <w:bCs w:val="false"/>
                <w:sz w:val="20"/>
                <w:szCs w:val="20"/>
              </w:rPr>
              <w:t xml:space="preserve">%10</w:t>
            </w:r>
          </w:p>
        </w:tc>
        <w:tc>
          <w:tcPr>
            <w:tcW w:type="dxa" w:w="3400"/>
            <w:tcMar>
              <w:top w:type="dxa" w:w="60"/>
              <w:left w:type="dxa" w:w="100"/>
              <w:bottom w:type="dxa" w:w="60"/>
              <w:right w:type="dxa" w:w="100"/>
            </w:tcMar>
          </w:tcPr>
          <w:p>
            <w:pPr>
              <w:jc w:val="left"/>
            </w:pPr>
            <w:r>
              <w:rPr>
                <w:b w:val="false"/>
                <w:bCs w:val="false"/>
                <w:sz w:val="20"/>
                <w:szCs w:val="20"/>
              </w:rPr>
              <w:t xml:space="preserve">Sistem çalışıyor mu ve takım sorular karşısında tercihlerini savunabiliyor mu?</w:t>
            </w:r>
          </w:p>
        </w:tc>
      </w:tr>
      <w:tr>
        <w:trPr>
          <w:cantSplit/>
        </w:trPr>
        <w:tc>
          <w:tcPr>
            <w:tcW w:type="dxa" w:w="4400"/>
            <w:tcMar>
              <w:top w:type="dxa" w:w="60"/>
              <w:left w:type="dxa" w:w="100"/>
              <w:bottom w:type="dxa" w:w="60"/>
              <w:right w:type="dxa" w:w="100"/>
            </w:tcMar>
          </w:tcPr>
          <w:p>
            <w:pPr>
              <w:jc w:val="left"/>
            </w:pPr>
            <w:r>
              <w:rPr>
                <w:b/>
                <w:bCs/>
                <w:sz w:val="20"/>
                <w:szCs w:val="20"/>
              </w:rPr>
              <w:t xml:space="preserve">Bireysel bileşen</w:t>
            </w:r>
          </w:p>
        </w:tc>
        <w:tc>
          <w:tcPr>
            <w:tcW w:type="dxa" w:w="1200"/>
            <w:tcMar>
              <w:top w:type="dxa" w:w="60"/>
              <w:left w:type="dxa" w:w="100"/>
              <w:bottom w:type="dxa" w:w="60"/>
              <w:right w:type="dxa" w:w="100"/>
            </w:tcMar>
          </w:tcPr>
          <w:p>
            <w:pPr>
              <w:jc w:val="center"/>
            </w:pPr>
            <w:r>
              <w:rPr>
                <w:b w:val="false"/>
                <w:bCs w:val="false"/>
                <w:sz w:val="20"/>
                <w:szCs w:val="20"/>
              </w:rPr>
              <w:t xml:space="preserve">%30</w:t>
            </w:r>
          </w:p>
        </w:tc>
        <w:tc>
          <w:tcPr>
            <w:tcW w:type="dxa" w:w="3400"/>
            <w:tcMar>
              <w:top w:type="dxa" w:w="60"/>
              <w:left w:type="dxa" w:w="100"/>
              <w:bottom w:type="dxa" w:w="60"/>
              <w:right w:type="dxa" w:w="100"/>
            </w:tcMar>
          </w:tcPr>
          <w:p>
            <w:pPr>
              <w:jc w:val="left"/>
            </w:pPr>
            <w:r>
              <w:rPr>
                <w:b w:val="false"/>
                <w:bCs w:val="false"/>
                <w:sz w:val="20"/>
                <w:szCs w:val="20"/>
              </w:rPr>
              <w:t xml:space="preserve"/>
            </w:r>
          </w:p>
        </w:tc>
      </w:tr>
      <w:tr>
        <w:trPr>
          <w:cantSplit/>
        </w:trPr>
        <w:tc>
          <w:tcPr>
            <w:tcW w:type="dxa" w:w="4400"/>
            <w:tcMar>
              <w:top w:type="dxa" w:w="60"/>
              <w:left w:type="dxa" w:w="100"/>
              <w:bottom w:type="dxa" w:w="60"/>
              <w:right w:type="dxa" w:w="100"/>
            </w:tcMar>
          </w:tcPr>
          <w:p>
            <w:pPr>
              <w:jc w:val="left"/>
            </w:pPr>
            <w:r>
              <w:rPr>
                <w:b/>
                <w:bCs/>
                <w:sz w:val="20"/>
                <w:szCs w:val="20"/>
              </w:rPr>
              <w:t xml:space="preserve">Kendi modülünüzün kalitesi</w:t>
            </w:r>
          </w:p>
        </w:tc>
        <w:tc>
          <w:tcPr>
            <w:tcW w:type="dxa" w:w="1200"/>
            <w:tcMar>
              <w:top w:type="dxa" w:w="60"/>
              <w:left w:type="dxa" w:w="100"/>
              <w:bottom w:type="dxa" w:w="60"/>
              <w:right w:type="dxa" w:w="100"/>
            </w:tcMar>
          </w:tcPr>
          <w:p>
            <w:pPr>
              <w:jc w:val="center"/>
            </w:pPr>
            <w:r>
              <w:rPr>
                <w:b w:val="false"/>
                <w:bCs w:val="false"/>
                <w:sz w:val="20"/>
                <w:szCs w:val="20"/>
              </w:rPr>
              <w:t xml:space="preserve">%15</w:t>
            </w:r>
          </w:p>
        </w:tc>
        <w:tc>
          <w:tcPr>
            <w:tcW w:type="dxa" w:w="3400"/>
            <w:tcMar>
              <w:top w:type="dxa" w:w="60"/>
              <w:left w:type="dxa" w:w="100"/>
              <w:bottom w:type="dxa" w:w="60"/>
              <w:right w:type="dxa" w:w="100"/>
            </w:tcMar>
          </w:tcPr>
          <w:p>
            <w:pPr>
              <w:jc w:val="left"/>
            </w:pPr>
            <w:r>
              <w:rPr>
                <w:b w:val="false"/>
                <w:bCs w:val="false"/>
                <w:sz w:val="20"/>
                <w:szCs w:val="20"/>
              </w:rPr>
              <w:t xml:space="preserve">Yukarıdaki gibi, yıl sonunda ulaşılan düzeyde.</w:t>
            </w:r>
          </w:p>
        </w:tc>
      </w:tr>
      <w:tr>
        <w:trPr>
          <w:cantSplit/>
        </w:trPr>
        <w:tc>
          <w:tcPr>
            <w:tcW w:type="dxa" w:w="4400"/>
            <w:tcMar>
              <w:top w:type="dxa" w:w="60"/>
              <w:left w:type="dxa" w:w="100"/>
              <w:bottom w:type="dxa" w:w="60"/>
              <w:right w:type="dxa" w:w="100"/>
            </w:tcMar>
          </w:tcPr>
          <w:p>
            <w:pPr>
              <w:jc w:val="left"/>
            </w:pPr>
            <w:r>
              <w:rPr>
                <w:b/>
                <w:bCs/>
                <w:sz w:val="20"/>
                <w:szCs w:val="20"/>
              </w:rPr>
              <w:t xml:space="preserve">Katkı kanıtı</w:t>
            </w:r>
          </w:p>
        </w:tc>
        <w:tc>
          <w:tcPr>
            <w:tcW w:type="dxa" w:w="1200"/>
            <w:tcMar>
              <w:top w:type="dxa" w:w="60"/>
              <w:left w:type="dxa" w:w="100"/>
              <w:bottom w:type="dxa" w:w="60"/>
              <w:right w:type="dxa" w:w="100"/>
            </w:tcMar>
          </w:tcPr>
          <w:p>
            <w:pPr>
              <w:jc w:val="center"/>
            </w:pPr>
            <w:r>
              <w:rPr>
                <w:b w:val="false"/>
                <w:bCs w:val="false"/>
                <w:sz w:val="20"/>
                <w:szCs w:val="20"/>
              </w:rPr>
              <w:t xml:space="preserve">%10</w:t>
            </w:r>
          </w:p>
        </w:tc>
        <w:tc>
          <w:tcPr>
            <w:tcW w:type="dxa" w:w="3400"/>
            <w:tcMar>
              <w:top w:type="dxa" w:w="60"/>
              <w:left w:type="dxa" w:w="100"/>
              <w:bottom w:type="dxa" w:w="60"/>
              <w:right w:type="dxa" w:w="100"/>
            </w:tcMar>
          </w:tcPr>
          <w:p>
            <w:pPr>
              <w:jc w:val="left"/>
            </w:pPr>
            <w:r>
              <w:rPr>
                <w:b w:val="false"/>
                <w:bCs w:val="false"/>
                <w:sz w:val="20"/>
                <w:szCs w:val="20"/>
              </w:rPr>
              <w:t xml:space="preserve">İki yarıyıl boyunca depo geçmişi, kod incelemesi, akran değerlendirmesi.</w:t>
            </w:r>
          </w:p>
        </w:tc>
      </w:tr>
      <w:tr>
        <w:trPr>
          <w:cantSplit/>
        </w:trPr>
        <w:tc>
          <w:tcPr>
            <w:tcW w:type="dxa" w:w="4400"/>
            <w:tcMar>
              <w:top w:type="dxa" w:w="60"/>
              <w:left w:type="dxa" w:w="100"/>
              <w:bottom w:type="dxa" w:w="60"/>
              <w:right w:type="dxa" w:w="100"/>
            </w:tcMar>
          </w:tcPr>
          <w:p>
            <w:pPr>
              <w:jc w:val="left"/>
            </w:pPr>
            <w:r>
              <w:rPr>
                <w:b/>
                <w:bCs/>
                <w:sz w:val="20"/>
                <w:szCs w:val="20"/>
              </w:rPr>
              <w:t xml:space="preserve">Kendi modülünüzün hesabını verme</w:t>
            </w:r>
          </w:p>
        </w:tc>
        <w:tc>
          <w:tcPr>
            <w:tcW w:type="dxa" w:w="1200"/>
            <w:tcMar>
              <w:top w:type="dxa" w:w="60"/>
              <w:left w:type="dxa" w:w="100"/>
              <w:bottom w:type="dxa" w:w="60"/>
              <w:right w:type="dxa" w:w="100"/>
            </w:tcMar>
          </w:tcPr>
          <w:p>
            <w:pPr>
              <w:jc w:val="center"/>
            </w:pPr>
            <w:r>
              <w:rPr>
                <w:b w:val="false"/>
                <w:bCs w:val="false"/>
                <w:sz w:val="20"/>
                <w:szCs w:val="20"/>
              </w:rPr>
              <w:t xml:space="preserve">%5</w:t>
            </w:r>
          </w:p>
        </w:tc>
        <w:tc>
          <w:tcPr>
            <w:tcW w:type="dxa" w:w="3400"/>
            <w:tcMar>
              <w:top w:type="dxa" w:w="60"/>
              <w:left w:type="dxa" w:w="100"/>
              <w:bottom w:type="dxa" w:w="60"/>
              <w:right w:type="dxa" w:w="100"/>
            </w:tcMar>
          </w:tcPr>
          <w:p>
            <w:pPr>
              <w:jc w:val="left"/>
            </w:pPr>
            <w:r>
              <w:rPr>
                <w:b w:val="false"/>
                <w:bCs w:val="false"/>
                <w:sz w:val="20"/>
                <w:szCs w:val="20"/>
              </w:rPr>
              <w:t xml:space="preserve">Final savunmasında her öğrenci, takım arkadaşına devretmeden kendi modülünün hesabını verir.</w:t>
            </w:r>
          </w:p>
        </w:tc>
      </w:tr>
    </w:tbl>
    <w:p>
      <w:pPr>
        <w:spacing w:after="130"/>
      </w:pPr>
      <w:r>
        <w:rPr>
          <w:sz w:val="12"/>
          <w:szCs w:val="12"/>
        </w:rPr>
        <w:t xml:space="preserve"/>
      </w:r>
    </w:p>
    <w:p>
      <w:pPr>
        <w:spacing w:after="130" w:before="330"/>
      </w:pPr>
      <w:r>
        <w:rPr>
          <w:b/>
          <w:bCs/>
          <w:sz w:val="25"/>
          <w:szCs w:val="25"/>
        </w:rPr>
        <w:t xml:space="preserve">Kapılar</w:t>
      </w:r>
    </w:p>
    <w:p>
      <w:pPr>
        <w:spacing w:after="120"/>
        <w:jc w:val="both"/>
      </w:pPr>
      <w:r>
        <w:rPr>
          <w:sz w:val="22"/>
          <w:szCs w:val="22"/>
        </w:rPr>
        <w:t xml:space="preserve">Yıl içinde üç nokta kontrol noktası değil, kapıdır. Ayrıca notlandırılmazlar; ancak bir kapıyı geçemeyen takım ilerlemek yerine içinde bulunduğu safhayı tekrarlar ve bu yukarıdaki ölçütlere yansır.</w:t>
      </w:r>
    </w:p>
    <w:p>
      <w:pPr>
        <w:spacing w:after="85"/>
        <w:ind w:left="300"/>
        <w:jc w:val="both"/>
      </w:pPr>
      <w:r>
        <w:rPr>
          <w:sz w:val="22"/>
          <w:szCs w:val="22"/>
        </w:rPr>
        <w:t xml:space="preserve">•  Birinci yarıyıl 5. hafta: veri veya bileşenler takımın elinde ve ilk baştan sona işaret veya görüntü elde edilmiş.</w:t>
      </w:r>
    </w:p>
    <w:p>
      <w:pPr>
        <w:spacing w:after="85"/>
        <w:ind w:left="300"/>
        <w:jc w:val="both"/>
      </w:pPr>
      <w:r>
        <w:rPr>
          <w:sz w:val="22"/>
          <w:szCs w:val="22"/>
        </w:rPr>
        <w:t xml:space="preserve">•  Birinci yarıyıl 9. hafta: çekirdek model veya veri toplama zinciri, cevabı bağımsız olarak bilinen bir duruma karşı doğrulanmış. Bu olmadan sonradan kurulan hiçbir şeye güvenilemez.</w:t>
      </w:r>
    </w:p>
    <w:p>
      <w:pPr>
        <w:spacing w:after="85"/>
        <w:ind w:left="300"/>
        <w:jc w:val="both"/>
      </w:pPr>
      <w:r>
        <w:rPr>
          <w:sz w:val="22"/>
          <w:szCs w:val="22"/>
        </w:rPr>
        <w:t xml:space="preserve">•  İkinci yarıyıl 7. hafta: her yöntem veya alt sistem gerçeklenmiş ve ayrı ayrı doğrulanmış. Hâlâ hata ayıklanan iş üzerinde değerlendirmeye başlanamaz.</w:t>
      </w:r>
    </w:p>
    <w:p>
      <w:pPr>
        <w:spacing w:after="130" w:before="330"/>
      </w:pPr>
      <w:r>
        <w:rPr>
          <w:b/>
          <w:bCs/>
          <w:sz w:val="25"/>
          <w:szCs w:val="25"/>
        </w:rPr>
        <w:t xml:space="preserve">Dönem Boyunca Geçerli Kurallar</w:t>
      </w:r>
    </w:p>
    <w:p>
      <w:pPr>
        <w:spacing w:after="85"/>
        <w:ind w:left="300"/>
        <w:jc w:val="both"/>
      </w:pPr>
      <w:r>
        <w:rPr>
          <w:sz w:val="22"/>
          <w:szCs w:val="22"/>
        </w:rPr>
        <w:t xml:space="preserve">•  İlk haftadan itibaren ortak bir sürüm kontrolü deposu kullanılır. Bireysel bileşen bununla kanıtlanır ve deposu olmayan bir proje bireysel olarak değerlendirilemez.</w:t>
      </w:r>
    </w:p>
    <w:p>
      <w:pPr>
        <w:spacing w:after="85"/>
        <w:ind w:left="300"/>
        <w:jc w:val="both"/>
      </w:pPr>
      <w:r>
        <w:rPr>
          <w:sz w:val="22"/>
          <w:szCs w:val="22"/>
        </w:rPr>
        <w:t xml:space="preserve">•  Sonuçlar elle tabloya yazılarak değil, bir betikle üretilir. Yeniden üretilemeyen bir sayı sonuç sayılmaz.</w:t>
      </w:r>
    </w:p>
    <w:p>
      <w:pPr>
        <w:spacing w:after="85"/>
        <w:ind w:left="300"/>
        <w:jc w:val="both"/>
      </w:pPr>
      <w:r>
        <w:rPr>
          <w:sz w:val="22"/>
          <w:szCs w:val="22"/>
        </w:rPr>
        <w:t xml:space="preserve">•  Veri veya sonuç uydurmak, yapılmamış bir ölçümü yapılmış gibi sunmak akademik usulsüzlüktür ve dersten kalmayla sonuçlanır.</w:t>
      </w:r>
    </w:p>
    <w:p>
      <w:pPr>
        <w:spacing w:after="85"/>
        <w:ind w:left="300"/>
        <w:jc w:val="both"/>
      </w:pPr>
      <w:r>
        <w:rPr>
          <w:sz w:val="22"/>
          <w:szCs w:val="22"/>
        </w:rPr>
        <w:t xml:space="preserve">•  Araç ve veri seti bir kez seçilir ve sonrasında değiştirilmez.</w:t>
      </w:r>
    </w:p>
    <w:p>
      <w:pPr>
        <w:spacing w:after="85"/>
        <w:ind w:left="300"/>
        <w:jc w:val="both"/>
      </w:pPr>
      <w:r>
        <w:rPr>
          <w:sz w:val="22"/>
          <w:szCs w:val="22"/>
        </w:rPr>
        <w:t xml:space="preserve">•  Her rapor ve sunum, çalışmanın bir öğrenci projesi olduğunu ve tanı iddiası taşımadığını belirtir.</w:t>
      </w:r>
    </w:p>
    <w:sectPr>
      <w:pgSz w:w="11906" w:h="16838" w:orient="portrait"/>
      <w:pgMar w:top="950" w:right="950" w:bottom="9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2026-09-28T08:27:05.202Z</dcterms:created>
  <dcterms:modified xsi:type="dcterms:W3CDTF">2026-09-28T08:27:05.213Z</dcterms:modified>
</cp:coreProperties>
</file>

<file path=docProps/custom.xml><?xml version="1.0" encoding="utf-8"?>
<Properties xmlns="http://schemas.openxmlformats.org/officeDocument/2006/custom-properties" xmlns:vt="http://schemas.openxmlformats.org/officeDocument/2006/docPropsVTypes"/>
</file>